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04E3" w:rsidRPr="008F7B05" w:rsidRDefault="008F7B05" w:rsidP="00495C76">
      <w:pPr>
        <w:jc w:val="center"/>
        <w:rPr>
          <w:rFonts w:ascii="Times New Roman" w:hAnsi="Times New Roman" w:cs="Times New Roman"/>
          <w:b/>
          <w:sz w:val="24"/>
          <w:szCs w:val="24"/>
        </w:rPr>
      </w:pPr>
      <w:r w:rsidRPr="008F7B05">
        <w:rPr>
          <w:rFonts w:ascii="Times New Roman" w:hAnsi="Times New Roman" w:cs="Times New Roman"/>
          <w:b/>
          <w:sz w:val="24"/>
          <w:szCs w:val="24"/>
        </w:rPr>
        <w:t>Acute Coronary Syndrome Pathway Adherence – a challenge</w:t>
      </w:r>
    </w:p>
    <w:p w:rsidR="00DF04E3" w:rsidRDefault="008F7B05" w:rsidP="00DF04E3">
      <w:pPr>
        <w:pStyle w:val="HTMLPreformatted"/>
        <w:jc w:val="center"/>
        <w:rPr>
          <w:rFonts w:ascii="Times New Roman" w:hAnsi="Times New Roman" w:cs="Times New Roman"/>
          <w:sz w:val="24"/>
          <w:lang w:eastAsia="zh-TW"/>
        </w:rPr>
      </w:pPr>
      <w:r>
        <w:rPr>
          <w:rFonts w:ascii="Times New Roman" w:hAnsi="Times New Roman" w:cs="Times New Roman"/>
          <w:sz w:val="24"/>
          <w:u w:val="single"/>
        </w:rPr>
        <w:t>J. Zhang, G. Kumar</w:t>
      </w:r>
    </w:p>
    <w:p w:rsidR="0028059F" w:rsidRDefault="0028059F" w:rsidP="00DF04E3">
      <w:pPr>
        <w:pStyle w:val="HTMLPreformatted"/>
        <w:rPr>
          <w:rFonts w:ascii="Times New Roman" w:hAnsi="Times New Roman" w:cs="Times New Roman"/>
          <w:i/>
          <w:iCs/>
          <w:sz w:val="24"/>
          <w:vertAlign w:val="superscript"/>
        </w:rPr>
      </w:pPr>
    </w:p>
    <w:p w:rsidR="00DF04E3" w:rsidRPr="008F7B05" w:rsidRDefault="00DF04E3" w:rsidP="00435234">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8F7B05">
        <w:rPr>
          <w:rFonts w:ascii="Times New Roman" w:hAnsi="Times New Roman" w:cs="Times New Roman"/>
          <w:i/>
          <w:iCs/>
          <w:sz w:val="24"/>
        </w:rPr>
        <w:t>Junior Doctor, Luton and Dunstable University Hospital</w:t>
      </w:r>
    </w:p>
    <w:p w:rsidR="0028059F" w:rsidRPr="008F7B05" w:rsidRDefault="00DF04E3" w:rsidP="0028059F">
      <w:pPr>
        <w:pStyle w:val="HTMLPreformatted"/>
        <w:rPr>
          <w:rFonts w:ascii="Times New Roman" w:hAnsi="Times New Roman" w:cs="Times New Roman"/>
          <w:i/>
          <w:iCs/>
          <w:sz w:val="24"/>
          <w:szCs w:val="24"/>
        </w:rPr>
      </w:pPr>
      <w:r w:rsidRPr="00526DD5">
        <w:rPr>
          <w:rFonts w:ascii="Times New Roman" w:hAnsi="Times New Roman" w:cs="Times New Roman"/>
          <w:i/>
          <w:iCs/>
          <w:sz w:val="24"/>
          <w:vertAlign w:val="superscript"/>
        </w:rPr>
        <w:t>2</w:t>
      </w:r>
      <w:r w:rsidR="008F7B05">
        <w:rPr>
          <w:rFonts w:ascii="Times New Roman" w:hAnsi="Times New Roman" w:cs="Times New Roman"/>
          <w:i/>
          <w:iCs/>
          <w:sz w:val="24"/>
        </w:rPr>
        <w:t xml:space="preserve"> Consultant</w:t>
      </w:r>
      <w:r w:rsidR="00435CAD">
        <w:rPr>
          <w:rFonts w:ascii="Times New Roman" w:hAnsi="Times New Roman" w:cs="Times New Roman"/>
          <w:i/>
          <w:iCs/>
          <w:sz w:val="24"/>
        </w:rPr>
        <w:t xml:space="preserve"> Cardiologist</w:t>
      </w:r>
      <w:r w:rsidR="008F7B05">
        <w:rPr>
          <w:rFonts w:ascii="Times New Roman" w:hAnsi="Times New Roman" w:cs="Times New Roman"/>
          <w:i/>
          <w:iCs/>
          <w:sz w:val="24"/>
        </w:rPr>
        <w:t xml:space="preserve">, </w:t>
      </w:r>
      <w:r w:rsidR="008F7B05" w:rsidRPr="008F7B05">
        <w:rPr>
          <w:rFonts w:ascii="Times New Roman" w:eastAsia="Calibri" w:hAnsi="Times New Roman" w:cs="Times New Roman"/>
          <w:i/>
          <w:color w:val="000000" w:themeColor="text1"/>
          <w:kern w:val="24"/>
          <w:sz w:val="24"/>
          <w:szCs w:val="24"/>
        </w:rPr>
        <w:t>Department of Cardiology, Luton and Dunstable University Hospital</w:t>
      </w:r>
    </w:p>
    <w:p w:rsidR="0028059F" w:rsidRPr="0028059F" w:rsidRDefault="0028059F" w:rsidP="00DF04E3">
      <w:pPr>
        <w:pStyle w:val="HTMLPreformatted"/>
        <w:rPr>
          <w:rFonts w:ascii="Times New Roman" w:hAnsi="Times New Roman" w:cs="Times New Roman"/>
          <w:i/>
          <w:iCs/>
          <w:sz w:val="24"/>
          <w:vertAlign w:val="superscript"/>
        </w:rPr>
      </w:pPr>
    </w:p>
    <w:p w:rsidR="008F7B05" w:rsidRPr="00435CAD" w:rsidRDefault="00DF04E3" w:rsidP="00435CAD">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8F7B05" w:rsidRDefault="008F7B05" w:rsidP="008F7B05">
      <w:pPr>
        <w:pStyle w:val="NormalWeb"/>
      </w:pPr>
      <w:r w:rsidRPr="00F004D3">
        <w:rPr>
          <w:b/>
        </w:rPr>
        <w:t>Background:</w:t>
      </w:r>
      <w:r>
        <w:t xml:space="preserve"> Based on the latest European Society of Cardiology guidelines a new acute coronary syndrome pathway was introduced during May 2016 in Luton and Dunstable Hospital, United Kingdom. The guideline indicates 72 hours as the recommended maximal delay for coronary angiography in patients without recurrence of symptoms but with at least one intermediate-risk criterion. We investigated the practice. </w:t>
      </w:r>
    </w:p>
    <w:p w:rsidR="008F7B05" w:rsidRDefault="008F7B05" w:rsidP="008F7B05">
      <w:pPr>
        <w:pStyle w:val="NormalWeb"/>
      </w:pPr>
      <w:r w:rsidRPr="00F004D3">
        <w:rPr>
          <w:b/>
        </w:rPr>
        <w:t>Aims:</w:t>
      </w:r>
      <w:r>
        <w:t xml:space="preserve"> The primary objective was to assess the feasibility of offering angiography within 72 hours for high-risk patients (trop&gt;70), we planned to observe the practice between 01/08/2016 – 30/09/2016 prospectively and to analyse the outcome and also to compare the results with national audit data for England– MINAP (Myocardial Ischaemia National Audit Project) 2015/2016. </w:t>
      </w:r>
    </w:p>
    <w:p w:rsidR="008F7B05" w:rsidRDefault="008F7B05" w:rsidP="008F7B05">
      <w:pPr>
        <w:pStyle w:val="NormalWeb"/>
      </w:pPr>
      <w:r w:rsidRPr="00F004D3">
        <w:rPr>
          <w:b/>
        </w:rPr>
        <w:t>Methods:</w:t>
      </w:r>
      <w:r>
        <w:t xml:space="preserve"> The electronic results system and archived patients’ notes were used. </w:t>
      </w:r>
    </w:p>
    <w:p w:rsidR="008F7B05" w:rsidRDefault="008F7B05" w:rsidP="008F7B05">
      <w:pPr>
        <w:pStyle w:val="NormalWeb"/>
      </w:pPr>
      <w:r w:rsidRPr="00F004D3">
        <w:rPr>
          <w:b/>
        </w:rPr>
        <w:t>Results:</w:t>
      </w:r>
      <w:r>
        <w:t xml:space="preserve"> 58% of cases (29/50) had inpatient coronary angiogram vs 84% nationally. 38% of those (11/29) had inpatient coronary angiogram within 72 hours. In most of the delayed cases (10/12) there was a wait of at least 2 days before the patients could move to a cardiology ward. Most commonly the delay was due to non-medical reasons. There was overall 10% mortality during admission and 20% mortality at 6 months. </w:t>
      </w:r>
    </w:p>
    <w:p w:rsidR="008F7B05" w:rsidRDefault="008F7B05" w:rsidP="008F7B05">
      <w:pPr>
        <w:pStyle w:val="NormalWeb"/>
      </w:pPr>
      <w:r w:rsidRPr="00F004D3">
        <w:rPr>
          <w:b/>
        </w:rPr>
        <w:t>Discussion:</w:t>
      </w:r>
      <w:r>
        <w:t xml:space="preserve"> On most occasions there was no medical reason for delay but administrative constraints with lack of beds at coronary care delayed the provision of coronary angiography within 72 hours. Audit recognises the challenge of offering coronary angiography within 72 hrs in a well-developed health care system. Adherence to the pathway needs to be improved with additional resources. </w:t>
      </w:r>
    </w:p>
    <w:p w:rsidR="00DF04E3"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8F7B05">
        <w:rPr>
          <w:rFonts w:ascii="Times New Roman" w:hAnsi="Times New Roman" w:cs="Times New Roman"/>
          <w:i/>
          <w:sz w:val="24"/>
        </w:rPr>
        <w:t xml:space="preserve"> Angiography, acute coronary syndrome</w:t>
      </w: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8F7B05" w:rsidRPr="008F7B05" w:rsidRDefault="008F7B05" w:rsidP="008F7B05">
      <w:pPr>
        <w:rPr>
          <w:rFonts w:ascii="Times New Roman" w:eastAsia="MS PGothic" w:hAnsi="Times New Roman" w:cs="Times New Roman"/>
          <w:b/>
          <w:color w:val="000000"/>
          <w:sz w:val="24"/>
          <w:szCs w:val="24"/>
        </w:rPr>
      </w:pPr>
      <w:r w:rsidRPr="008F7B05">
        <w:rPr>
          <w:rFonts w:ascii="Times New Roman" w:hAnsi="Times New Roman" w:cs="Times New Roman"/>
          <w:sz w:val="24"/>
          <w:szCs w:val="24"/>
        </w:rPr>
        <w:t>Dr Jessie Zhang is a first year GP (General Practice) specialty trainee doctor currently working in one of the London GP training deaneries. She graduated with a degree in Medicine from University of Cambridge. One of her</w:t>
      </w:r>
      <w:r>
        <w:rPr>
          <w:rFonts w:ascii="Times New Roman" w:hAnsi="Times New Roman" w:cs="Times New Roman"/>
          <w:sz w:val="24"/>
          <w:szCs w:val="24"/>
        </w:rPr>
        <w:t xml:space="preserve"> training placements (cardiology – coronary care unit) took place in Luton and Dunstable University Hospital</w:t>
      </w:r>
      <w:r w:rsidRPr="008F7B05">
        <w:rPr>
          <w:rFonts w:ascii="Times New Roman" w:hAnsi="Times New Roman" w:cs="Times New Roman"/>
          <w:sz w:val="24"/>
          <w:szCs w:val="24"/>
        </w:rPr>
        <w:t xml:space="preserve"> where she undertook a study to inve</w:t>
      </w:r>
      <w:r>
        <w:rPr>
          <w:rFonts w:ascii="Times New Roman" w:hAnsi="Times New Roman" w:cs="Times New Roman"/>
          <w:sz w:val="24"/>
          <w:szCs w:val="24"/>
        </w:rPr>
        <w:t>stigate the clinical adherence to acute coronary syndrome pathway guidelines.</w:t>
      </w:r>
      <w:r w:rsidRPr="008F7B05">
        <w:rPr>
          <w:rFonts w:ascii="Times New Roman" w:hAnsi="Times New Roman" w:cs="Times New Roman"/>
          <w:sz w:val="24"/>
          <w:szCs w:val="24"/>
        </w:rPr>
        <w:br/>
      </w:r>
    </w:p>
    <w:p w:rsidR="00B3082B" w:rsidRPr="008F7B05" w:rsidRDefault="00B3082B" w:rsidP="00DF04E3">
      <w:pPr>
        <w:pStyle w:val="HTMLPreformatted"/>
        <w:jc w:val="both"/>
        <w:rPr>
          <w:rFonts w:ascii="Times New Roman" w:hAnsi="Times New Roman" w:cs="Times New Roman"/>
          <w:iCs/>
          <w:sz w:val="24"/>
          <w:lang w:val="en-IN"/>
        </w:rPr>
      </w:pPr>
    </w:p>
    <w:p w:rsidR="00B3082B" w:rsidRDefault="00B3082B" w:rsidP="00B3082B">
      <w:pPr>
        <w:pStyle w:val="HTMLPreformatted"/>
        <w:jc w:val="both"/>
        <w:rPr>
          <w:rFonts w:ascii="Times New Roman" w:hAnsi="Times New Roman" w:cs="Times New Roman"/>
          <w:b/>
          <w:iCs/>
          <w:sz w:val="24"/>
        </w:rPr>
      </w:pPr>
    </w:p>
    <w:p w:rsidR="00B3082B" w:rsidRDefault="00B3082B" w:rsidP="00DF04E3">
      <w:pPr>
        <w:pStyle w:val="HTMLPreformatted"/>
        <w:jc w:val="both"/>
        <w:rPr>
          <w:rFonts w:ascii="Times New Roman" w:hAnsi="Times New Roman" w:cs="Times New Roman"/>
          <w:iCs/>
          <w:sz w:val="24"/>
        </w:rPr>
      </w:pPr>
    </w:p>
    <w:p w:rsidR="00B3082B" w:rsidRDefault="00435CAD" w:rsidP="00B3082B">
      <w:pPr>
        <w:pStyle w:val="HTMLPreformatted"/>
        <w:jc w:val="right"/>
        <w:rPr>
          <w:rFonts w:ascii="Times New Roman" w:hAnsi="Times New Roman" w:cs="Times New Roman"/>
          <w:iCs/>
          <w:sz w:val="24"/>
        </w:rPr>
      </w:pPr>
      <w:r>
        <w:rPr>
          <w:rFonts w:ascii="Times New Roman" w:hAnsi="Times New Roman" w:cs="Times New Roman"/>
          <w:iCs/>
          <w:noProof/>
          <w:sz w:val="24"/>
          <w:lang w:eastAsia="zh-CN"/>
        </w:rPr>
        <w:drawing>
          <wp:anchor distT="0" distB="0" distL="114300" distR="114300" simplePos="0" relativeHeight="251662336" behindDoc="0" locked="0" layoutInCell="1" allowOverlap="1">
            <wp:simplePos x="0" y="0"/>
            <wp:positionH relativeFrom="margin">
              <wp:posOffset>0</wp:posOffset>
            </wp:positionH>
            <wp:positionV relativeFrom="margin">
              <wp:posOffset>542925</wp:posOffset>
            </wp:positionV>
            <wp:extent cx="1704975" cy="1947545"/>
            <wp:effectExtent l="0" t="0" r="952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0644.JPG"/>
                    <pic:cNvPicPr/>
                  </pic:nvPicPr>
                  <pic:blipFill rotWithShape="1">
                    <a:blip r:embed="rId6" cstate="print">
                      <a:extLst>
                        <a:ext uri="{28A0092B-C50C-407E-A947-70E740481C1C}">
                          <a14:useLocalDpi xmlns:a14="http://schemas.microsoft.com/office/drawing/2010/main" val="0"/>
                        </a:ext>
                      </a:extLst>
                    </a:blip>
                    <a:srcRect t="14333"/>
                    <a:stretch/>
                  </pic:blipFill>
                  <pic:spPr bwMode="auto">
                    <a:xfrm>
                      <a:off x="0" y="0"/>
                      <a:ext cx="1704975" cy="19475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3082B" w:rsidRPr="00B6703B">
        <w:rPr>
          <w:rFonts w:ascii="Times New Roman" w:hAnsi="Times New Roman" w:cs="Times New Roman"/>
          <w:iCs/>
          <w:sz w:val="24"/>
        </w:rPr>
        <w:t>Email Id:</w:t>
      </w:r>
      <w:r w:rsidR="00B3082B">
        <w:rPr>
          <w:rFonts w:ascii="Times New Roman" w:hAnsi="Times New Roman" w:cs="Times New Roman"/>
          <w:iCs/>
          <w:sz w:val="24"/>
        </w:rPr>
        <w:t xml:space="preserve"> </w:t>
      </w:r>
    </w:p>
    <w:p w:rsidR="008F7B05" w:rsidRPr="00DF04E3" w:rsidRDefault="008F7B05" w:rsidP="008F7B05">
      <w:pPr>
        <w:pStyle w:val="HTMLPreformatted"/>
        <w:ind w:right="120"/>
        <w:jc w:val="right"/>
        <w:rPr>
          <w:rFonts w:ascii="Times New Roman" w:hAnsi="Times New Roman" w:cs="Times New Roman"/>
          <w:iCs/>
          <w:sz w:val="24"/>
        </w:rPr>
      </w:pPr>
      <w:r>
        <w:rPr>
          <w:rFonts w:ascii="Times New Roman" w:hAnsi="Times New Roman" w:cs="Times New Roman"/>
          <w:iCs/>
          <w:sz w:val="24"/>
        </w:rPr>
        <w:t>jessie.zhang@nhs.net</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435CAD" w:rsidRDefault="00435CAD" w:rsidP="002350BC">
      <w:pPr>
        <w:rPr>
          <w:rFonts w:ascii="Times New Roman" w:hAnsi="Times New Roman" w:cs="Times New Roman"/>
          <w:b/>
          <w:sz w:val="24"/>
          <w:szCs w:val="24"/>
        </w:rPr>
      </w:pPr>
    </w:p>
    <w:p w:rsidR="00435CAD" w:rsidRDefault="00435CAD" w:rsidP="002350BC">
      <w:pPr>
        <w:rPr>
          <w:rFonts w:ascii="Times New Roman" w:hAnsi="Times New Roman" w:cs="Times New Roman"/>
          <w:b/>
          <w:sz w:val="24"/>
          <w:szCs w:val="24"/>
        </w:rPr>
      </w:pPr>
      <w:bookmarkStart w:id="0" w:name="_GoBack"/>
      <w:bookmarkEnd w:id="0"/>
    </w:p>
    <w:p w:rsidR="00435CAD" w:rsidRDefault="00435CAD"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4430" w:rsidRDefault="00184430" w:rsidP="00495C76">
      <w:pPr>
        <w:spacing w:after="0" w:line="240" w:lineRule="auto"/>
      </w:pPr>
      <w:r>
        <w:separator/>
      </w:r>
    </w:p>
  </w:endnote>
  <w:endnote w:type="continuationSeparator" w:id="0">
    <w:p w:rsidR="00184430" w:rsidRDefault="00184430"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PGothic">
    <w:panose1 w:val="020B0600070205080204"/>
    <w:charset w:val="80"/>
    <w:family w:val="swiss"/>
    <w:pitch w:val="variable"/>
    <w:sig w:usb0="E00002FF" w:usb1="6AC7FDFB" w:usb2="00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4430" w:rsidRDefault="00184430" w:rsidP="00495C76">
      <w:pPr>
        <w:spacing w:after="0" w:line="240" w:lineRule="auto"/>
      </w:pPr>
      <w:r>
        <w:separator/>
      </w:r>
    </w:p>
  </w:footnote>
  <w:footnote w:type="continuationSeparator" w:id="0">
    <w:p w:rsidR="00184430" w:rsidRDefault="00184430"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Header"/>
      <w:jc w:val="center"/>
    </w:pPr>
    <w:r>
      <w:rPr>
        <w:noProof/>
        <w:lang w:val="en-GB" w:eastAsia="zh-C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184430"/>
    <w:rsid w:val="002350BC"/>
    <w:rsid w:val="0028059F"/>
    <w:rsid w:val="002F4DF0"/>
    <w:rsid w:val="00333E31"/>
    <w:rsid w:val="0038483D"/>
    <w:rsid w:val="00435234"/>
    <w:rsid w:val="00435CAD"/>
    <w:rsid w:val="00495C76"/>
    <w:rsid w:val="00627419"/>
    <w:rsid w:val="008F7B05"/>
    <w:rsid w:val="00B3082B"/>
    <w:rsid w:val="00B6703B"/>
    <w:rsid w:val="00BA654F"/>
    <w:rsid w:val="00CE511D"/>
    <w:rsid w:val="00DF04E3"/>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EBC24A4-28C1-4733-B59A-2EB34421E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styleId="NormalWeb">
    <w:name w:val="Normal (Web)"/>
    <w:basedOn w:val="Normal"/>
    <w:uiPriority w:val="99"/>
    <w:semiHidden/>
    <w:unhideWhenUsed/>
    <w:rsid w:val="008F7B05"/>
    <w:pPr>
      <w:spacing w:before="100" w:beforeAutospacing="1" w:after="100" w:afterAutospacing="1" w:line="240" w:lineRule="auto"/>
    </w:pPr>
    <w:rPr>
      <w:rFonts w:ascii="Times New Roman" w:eastAsia="Times New Roman" w:hAnsi="Times New Roman" w:cs="Times New Roman"/>
      <w:sz w:val="24"/>
      <w:szCs w:val="24"/>
      <w:lang w:val="en-GB" w:eastAsia="zh-CN"/>
    </w:rPr>
  </w:style>
  <w:style w:type="character" w:styleId="Hyperlink">
    <w:name w:val="Hyperlink"/>
    <w:basedOn w:val="DefaultParagraphFont"/>
    <w:uiPriority w:val="99"/>
    <w:unhideWhenUsed/>
    <w:rsid w:val="008F7B0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375</Words>
  <Characters>2141</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Jessie Zhang</cp:lastModifiedBy>
  <cp:revision>2</cp:revision>
  <dcterms:created xsi:type="dcterms:W3CDTF">2019-02-20T17:01:00Z</dcterms:created>
  <dcterms:modified xsi:type="dcterms:W3CDTF">2019-02-20T17:01:00Z</dcterms:modified>
</cp:coreProperties>
</file>