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4E3" w:rsidRDefault="00B3082B" w:rsidP="000A29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0A2944" w:rsidRPr="004512D7">
        <w:rPr>
          <w:rFonts w:ascii="Times-Roman" w:hAnsi="Times-Roman" w:cs="Times-Roman"/>
          <w:b/>
          <w:bCs/>
          <w:sz w:val="24"/>
          <w:szCs w:val="24"/>
        </w:rPr>
        <w:t>Bio</w:t>
      </w:r>
      <w:r w:rsidR="000A2944">
        <w:rPr>
          <w:rFonts w:ascii="Times-Roman" w:hAnsi="Times-Roman" w:cs="Times-Roman"/>
          <w:b/>
          <w:bCs/>
          <w:sz w:val="24"/>
          <w:szCs w:val="24"/>
        </w:rPr>
        <w:t>-</w:t>
      </w:r>
      <w:r w:rsidR="000A2944" w:rsidRPr="004512D7">
        <w:rPr>
          <w:rFonts w:ascii="Times-Roman" w:hAnsi="Times-Roman" w:cs="Times-Roman"/>
          <w:b/>
          <w:bCs/>
          <w:sz w:val="24"/>
          <w:szCs w:val="24"/>
        </w:rPr>
        <w:t>scaffolds in Tissue Engineering and Regenerative Medicine</w:t>
      </w:r>
    </w:p>
    <w:p w:rsidR="000A2944" w:rsidRPr="000A2944" w:rsidRDefault="000A2944" w:rsidP="000A2944">
      <w:pPr>
        <w:jc w:val="center"/>
        <w:rPr>
          <w:rFonts w:ascii="Times New Roman" w:hAnsi="Times New Roman"/>
          <w:sz w:val="24"/>
          <w:szCs w:val="24"/>
          <w:u w:val="single"/>
          <w:vertAlign w:val="superscript"/>
        </w:rPr>
      </w:pPr>
      <w:r w:rsidRPr="000A2944">
        <w:rPr>
          <w:rFonts w:ascii="Times New Roman" w:hAnsi="Times New Roman"/>
          <w:sz w:val="24"/>
          <w:szCs w:val="24"/>
          <w:u w:val="single"/>
        </w:rPr>
        <w:t>Mehrnaz Moattari</w:t>
      </w:r>
      <w:r w:rsidRPr="000A2944">
        <w:rPr>
          <w:rFonts w:ascii="Times New Roman" w:hAnsi="Times New Roman"/>
          <w:sz w:val="24"/>
          <w:szCs w:val="24"/>
          <w:u w:val="single"/>
          <w:vertAlign w:val="superscript"/>
        </w:rPr>
        <w:t>1</w:t>
      </w:r>
      <w:r w:rsidRPr="000A2944">
        <w:rPr>
          <w:rFonts w:ascii="Times New Roman" w:hAnsi="Times New Roman"/>
          <w:sz w:val="24"/>
          <w:szCs w:val="24"/>
          <w:u w:val="single"/>
        </w:rPr>
        <w:t xml:space="preserve">, </w:t>
      </w:r>
      <w:proofErr w:type="spellStart"/>
      <w:r w:rsidRPr="000A2944">
        <w:rPr>
          <w:rFonts w:ascii="Times New Roman" w:hAnsi="Times New Roman"/>
          <w:sz w:val="24"/>
          <w:szCs w:val="24"/>
          <w:u w:val="single"/>
        </w:rPr>
        <w:t>Farahnaz</w:t>
      </w:r>
      <w:proofErr w:type="spellEnd"/>
      <w:r w:rsidRPr="000A2944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0A2944">
        <w:rPr>
          <w:rFonts w:ascii="Times New Roman" w:hAnsi="Times New Roman"/>
          <w:sz w:val="24"/>
          <w:szCs w:val="24"/>
          <w:u w:val="single"/>
        </w:rPr>
        <w:t>Moattari</w:t>
      </w:r>
      <w:proofErr w:type="spellEnd"/>
      <w:r w:rsidRPr="000A2944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0A2944">
        <w:rPr>
          <w:rFonts w:ascii="Times New Roman" w:hAnsi="Times New Roman"/>
          <w:sz w:val="24"/>
          <w:szCs w:val="24"/>
          <w:u w:val="single"/>
          <w:vertAlign w:val="superscript"/>
        </w:rPr>
        <w:t>2</w:t>
      </w:r>
      <w:r w:rsidRPr="000A2944">
        <w:rPr>
          <w:rFonts w:ascii="Times New Roman" w:hAnsi="Times New Roman"/>
          <w:sz w:val="24"/>
          <w:szCs w:val="24"/>
          <w:u w:val="single"/>
        </w:rPr>
        <w:t>, Gholamreza Kaka</w:t>
      </w:r>
      <w:r w:rsidRPr="000A2944">
        <w:rPr>
          <w:rFonts w:ascii="Times New Roman" w:hAnsi="Times New Roman"/>
          <w:sz w:val="24"/>
          <w:szCs w:val="24"/>
          <w:u w:val="single"/>
          <w:vertAlign w:val="superscript"/>
        </w:rPr>
        <w:t>*3</w:t>
      </w:r>
      <w:r w:rsidRPr="000A2944">
        <w:rPr>
          <w:rFonts w:ascii="Times New Roman" w:hAnsi="Times New Roman"/>
          <w:sz w:val="24"/>
          <w:szCs w:val="24"/>
          <w:u w:val="single"/>
        </w:rPr>
        <w:t xml:space="preserve">, </w:t>
      </w:r>
      <w:proofErr w:type="spellStart"/>
      <w:r w:rsidRPr="000A2944">
        <w:rPr>
          <w:rFonts w:ascii="Times New Roman" w:hAnsi="Times New Roman"/>
          <w:sz w:val="24"/>
          <w:szCs w:val="24"/>
          <w:u w:val="single"/>
        </w:rPr>
        <w:t>Homa</w:t>
      </w:r>
      <w:proofErr w:type="spellEnd"/>
      <w:r w:rsidRPr="000A2944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0A2944">
        <w:rPr>
          <w:rFonts w:ascii="Times New Roman" w:hAnsi="Times New Roman"/>
          <w:sz w:val="24"/>
          <w:szCs w:val="24"/>
          <w:u w:val="single"/>
        </w:rPr>
        <w:t>Mohseni</w:t>
      </w:r>
      <w:proofErr w:type="spellEnd"/>
      <w:r w:rsidRPr="000A2944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0A2944">
        <w:rPr>
          <w:rFonts w:ascii="Times New Roman" w:hAnsi="Times New Roman"/>
          <w:sz w:val="24"/>
          <w:szCs w:val="24"/>
          <w:u w:val="single"/>
        </w:rPr>
        <w:t>Kouchesfahani</w:t>
      </w:r>
      <w:proofErr w:type="spellEnd"/>
      <w:r w:rsidRPr="000A2944">
        <w:rPr>
          <w:rFonts w:ascii="Times New Roman" w:hAnsi="Times New Roman"/>
          <w:sz w:val="24"/>
          <w:szCs w:val="24"/>
          <w:u w:val="single"/>
          <w:vertAlign w:val="superscript"/>
        </w:rPr>
        <w:t>*1</w:t>
      </w:r>
      <w:r w:rsidRPr="000A2944">
        <w:rPr>
          <w:rFonts w:ascii="Times New Roman" w:hAnsi="Times New Roman"/>
          <w:sz w:val="24"/>
          <w:szCs w:val="24"/>
          <w:u w:val="single"/>
        </w:rPr>
        <w:t xml:space="preserve">, </w:t>
      </w:r>
      <w:proofErr w:type="spellStart"/>
      <w:r w:rsidRPr="000A2944">
        <w:rPr>
          <w:rFonts w:ascii="Times New Roman" w:hAnsi="Times New Roman"/>
          <w:sz w:val="24"/>
          <w:szCs w:val="24"/>
          <w:u w:val="single"/>
        </w:rPr>
        <w:t>Majid</w:t>
      </w:r>
      <w:proofErr w:type="spellEnd"/>
      <w:r w:rsidRPr="000A2944">
        <w:rPr>
          <w:rFonts w:ascii="Times New Roman" w:hAnsi="Times New Roman"/>
          <w:sz w:val="24"/>
          <w:szCs w:val="24"/>
          <w:u w:val="single"/>
        </w:rPr>
        <w:t xml:space="preserve"> Naghdi</w:t>
      </w:r>
      <w:r w:rsidRPr="000A2944">
        <w:rPr>
          <w:rFonts w:ascii="Times New Roman" w:hAnsi="Times New Roman"/>
          <w:sz w:val="24"/>
          <w:szCs w:val="24"/>
          <w:u w:val="single"/>
          <w:vertAlign w:val="superscript"/>
        </w:rPr>
        <w:t>4</w:t>
      </w:r>
      <w:r w:rsidRPr="000A2944">
        <w:rPr>
          <w:rFonts w:ascii="Times New Roman" w:hAnsi="Times New Roman"/>
          <w:sz w:val="24"/>
          <w:szCs w:val="24"/>
          <w:u w:val="single"/>
        </w:rPr>
        <w:t xml:space="preserve">, </w:t>
      </w:r>
      <w:proofErr w:type="spellStart"/>
      <w:r w:rsidRPr="000A2944">
        <w:rPr>
          <w:rFonts w:ascii="Times New Roman" w:hAnsi="Times New Roman"/>
          <w:sz w:val="24"/>
          <w:szCs w:val="24"/>
          <w:u w:val="single"/>
        </w:rPr>
        <w:t>Seyed</w:t>
      </w:r>
      <w:proofErr w:type="spellEnd"/>
      <w:r w:rsidRPr="000A2944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0A2944">
        <w:rPr>
          <w:rFonts w:ascii="Times New Roman" w:hAnsi="Times New Roman"/>
          <w:sz w:val="24"/>
          <w:szCs w:val="24"/>
          <w:u w:val="single"/>
        </w:rPr>
        <w:t>Homayoon</w:t>
      </w:r>
      <w:proofErr w:type="spellEnd"/>
      <w:r w:rsidRPr="000A2944">
        <w:rPr>
          <w:rFonts w:ascii="Times New Roman" w:hAnsi="Times New Roman"/>
          <w:sz w:val="24"/>
          <w:szCs w:val="24"/>
          <w:u w:val="single"/>
        </w:rPr>
        <w:t xml:space="preserve"> Sadraie</w:t>
      </w:r>
      <w:r w:rsidRPr="000A2944">
        <w:rPr>
          <w:rFonts w:ascii="Times New Roman" w:hAnsi="Times New Roman"/>
          <w:sz w:val="24"/>
          <w:szCs w:val="24"/>
          <w:u w:val="single"/>
          <w:vertAlign w:val="superscript"/>
        </w:rPr>
        <w:t>3</w:t>
      </w:r>
    </w:p>
    <w:p w:rsidR="000A2944" w:rsidRPr="000A2944" w:rsidRDefault="000A2944" w:rsidP="000A2944">
      <w:pPr>
        <w:pStyle w:val="HTMLPreformatted"/>
        <w:rPr>
          <w:rFonts w:asciiTheme="majorBidi" w:hAnsiTheme="majorBidi" w:cstheme="majorBidi"/>
          <w:i/>
          <w:iCs/>
          <w:sz w:val="24"/>
          <w:szCs w:val="24"/>
        </w:rPr>
      </w:pPr>
      <w:r w:rsidRPr="000A2944">
        <w:rPr>
          <w:rFonts w:asciiTheme="majorBidi" w:hAnsiTheme="majorBidi" w:cstheme="majorBidi"/>
          <w:i/>
          <w:iCs/>
          <w:sz w:val="24"/>
          <w:szCs w:val="24"/>
        </w:rPr>
        <w:t>1</w:t>
      </w:r>
      <w:proofErr w:type="gramStart"/>
      <w:r>
        <w:rPr>
          <w:rFonts w:asciiTheme="majorBidi" w:hAnsiTheme="majorBidi" w:cstheme="majorBidi"/>
          <w:i/>
          <w:iCs/>
          <w:sz w:val="24"/>
          <w:szCs w:val="24"/>
        </w:rPr>
        <w:t>(</w:t>
      </w:r>
      <w:r w:rsidRPr="000A2944">
        <w:rPr>
          <w:rFonts w:asciiTheme="majorBidi" w:hAnsiTheme="majorBidi" w:cstheme="majorBidi"/>
          <w:i/>
          <w:iCs/>
          <w:sz w:val="24"/>
          <w:szCs w:val="24"/>
        </w:rPr>
        <w:t xml:space="preserve"> Kharazmi</w:t>
      </w:r>
      <w:proofErr w:type="gramEnd"/>
      <w:r w:rsidRPr="000A2944">
        <w:rPr>
          <w:rFonts w:asciiTheme="majorBidi" w:hAnsiTheme="majorBidi" w:cstheme="majorBidi"/>
          <w:i/>
          <w:iCs/>
          <w:sz w:val="24"/>
          <w:szCs w:val="24"/>
        </w:rPr>
        <w:t xml:space="preserve"> University, Iran</w:t>
      </w:r>
      <w:r>
        <w:rPr>
          <w:rFonts w:asciiTheme="majorBidi" w:hAnsiTheme="majorBidi" w:cstheme="majorBidi"/>
          <w:i/>
          <w:iCs/>
          <w:sz w:val="24"/>
          <w:szCs w:val="24"/>
        </w:rPr>
        <w:t>)</w:t>
      </w:r>
      <w:r w:rsidRPr="000A2944">
        <w:rPr>
          <w:rFonts w:asciiTheme="majorBidi" w:hAnsiTheme="majorBidi" w:cstheme="majorBidi"/>
          <w:i/>
          <w:iCs/>
          <w:sz w:val="24"/>
          <w:szCs w:val="24"/>
        </w:rPr>
        <w:t xml:space="preserve">. </w:t>
      </w:r>
    </w:p>
    <w:p w:rsidR="000A2944" w:rsidRPr="000A2944" w:rsidRDefault="000A2944" w:rsidP="000A2944">
      <w:pPr>
        <w:pStyle w:val="HTMLPreformatted"/>
        <w:rPr>
          <w:rFonts w:asciiTheme="majorBidi" w:hAnsiTheme="majorBidi" w:cstheme="majorBidi"/>
          <w:i/>
          <w:iCs/>
          <w:sz w:val="24"/>
          <w:szCs w:val="24"/>
        </w:rPr>
      </w:pPr>
      <w:r w:rsidRPr="000A2944">
        <w:rPr>
          <w:rFonts w:asciiTheme="majorBidi" w:hAnsiTheme="majorBidi" w:cstheme="majorBidi"/>
          <w:i/>
          <w:iCs/>
          <w:sz w:val="24"/>
          <w:szCs w:val="24"/>
        </w:rPr>
        <w:t>2</w:t>
      </w:r>
      <w:r w:rsidRPr="000A2944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>
        <w:rPr>
          <w:rFonts w:asciiTheme="majorBidi" w:hAnsiTheme="majorBidi" w:cstheme="majorBidi"/>
          <w:i/>
          <w:iCs/>
          <w:sz w:val="24"/>
          <w:szCs w:val="24"/>
        </w:rPr>
        <w:t>(</w:t>
      </w:r>
      <w:r w:rsidRPr="000A2944">
        <w:rPr>
          <w:rFonts w:asciiTheme="majorBidi" w:hAnsiTheme="majorBidi" w:cstheme="majorBidi"/>
          <w:i/>
          <w:iCs/>
          <w:sz w:val="24"/>
          <w:szCs w:val="24"/>
        </w:rPr>
        <w:t>Persian Gulf University</w:t>
      </w:r>
      <w:r w:rsidRPr="000A2944">
        <w:rPr>
          <w:rFonts w:asciiTheme="majorBidi" w:hAnsiTheme="majorBidi" w:cstheme="majorBidi"/>
          <w:i/>
          <w:iCs/>
          <w:sz w:val="24"/>
          <w:szCs w:val="24"/>
        </w:rPr>
        <w:t xml:space="preserve">, </w:t>
      </w:r>
      <w:r w:rsidRPr="000A2944">
        <w:rPr>
          <w:rFonts w:asciiTheme="majorBidi" w:hAnsiTheme="majorBidi" w:cstheme="majorBidi"/>
          <w:i/>
          <w:iCs/>
          <w:sz w:val="24"/>
          <w:szCs w:val="24"/>
        </w:rPr>
        <w:t>Iran</w:t>
      </w:r>
      <w:r>
        <w:rPr>
          <w:rFonts w:asciiTheme="majorBidi" w:hAnsiTheme="majorBidi" w:cstheme="majorBidi"/>
          <w:i/>
          <w:iCs/>
          <w:sz w:val="24"/>
          <w:szCs w:val="24"/>
        </w:rPr>
        <w:t>)</w:t>
      </w:r>
    </w:p>
    <w:p w:rsidR="000A2944" w:rsidRPr="000A2944" w:rsidRDefault="000A2944" w:rsidP="000A2944">
      <w:pPr>
        <w:pStyle w:val="HTMLPreformatted"/>
        <w:rPr>
          <w:rFonts w:asciiTheme="majorBidi" w:hAnsiTheme="majorBidi" w:cstheme="majorBidi"/>
          <w:i/>
          <w:iCs/>
          <w:sz w:val="24"/>
          <w:szCs w:val="24"/>
        </w:rPr>
      </w:pPr>
      <w:proofErr w:type="gramStart"/>
      <w:r w:rsidRPr="000A2944">
        <w:rPr>
          <w:rFonts w:asciiTheme="majorBidi" w:hAnsiTheme="majorBidi" w:cstheme="majorBidi"/>
          <w:i/>
          <w:iCs/>
          <w:sz w:val="24"/>
          <w:szCs w:val="24"/>
        </w:rPr>
        <w:t>3</w:t>
      </w:r>
      <w:r>
        <w:rPr>
          <w:rFonts w:asciiTheme="majorBidi" w:hAnsiTheme="majorBidi" w:cstheme="majorBidi"/>
          <w:i/>
          <w:iCs/>
          <w:sz w:val="24"/>
          <w:szCs w:val="24"/>
        </w:rPr>
        <w:t>(</w:t>
      </w:r>
      <w:r w:rsidRPr="000A2944">
        <w:rPr>
          <w:rFonts w:asciiTheme="majorBidi" w:hAnsiTheme="majorBidi" w:cstheme="majorBidi"/>
          <w:i/>
          <w:iCs/>
          <w:sz w:val="24"/>
          <w:szCs w:val="24"/>
        </w:rPr>
        <w:t xml:space="preserve">Baqiyatallah University of Medical Sciences, </w:t>
      </w:r>
      <w:r>
        <w:rPr>
          <w:rFonts w:asciiTheme="majorBidi" w:hAnsiTheme="majorBidi" w:cstheme="majorBidi"/>
          <w:i/>
          <w:iCs/>
          <w:sz w:val="24"/>
          <w:szCs w:val="24"/>
        </w:rPr>
        <w:t>Iran)</w:t>
      </w:r>
      <w:r w:rsidRPr="000A2944">
        <w:rPr>
          <w:rFonts w:asciiTheme="majorBidi" w:hAnsiTheme="majorBidi" w:cstheme="majorBidi"/>
          <w:i/>
          <w:iCs/>
          <w:sz w:val="24"/>
          <w:szCs w:val="24"/>
        </w:rPr>
        <w:t>.</w:t>
      </w:r>
      <w:proofErr w:type="gramEnd"/>
    </w:p>
    <w:p w:rsidR="00DF04E3" w:rsidRDefault="000A2944" w:rsidP="00B85476">
      <w:pPr>
        <w:pStyle w:val="HTMLPreformatted"/>
        <w:rPr>
          <w:rFonts w:asciiTheme="majorBidi" w:hAnsiTheme="majorBidi" w:cstheme="majorBidi"/>
          <w:i/>
          <w:iCs/>
          <w:sz w:val="24"/>
          <w:szCs w:val="24"/>
        </w:rPr>
      </w:pPr>
      <w:r w:rsidRPr="000A2944">
        <w:rPr>
          <w:rFonts w:asciiTheme="majorBidi" w:hAnsiTheme="majorBidi" w:cstheme="majorBidi"/>
          <w:i/>
          <w:iCs/>
          <w:sz w:val="24"/>
          <w:szCs w:val="24"/>
        </w:rPr>
        <w:t>4</w:t>
      </w:r>
      <w:r>
        <w:rPr>
          <w:rFonts w:asciiTheme="majorBidi" w:hAnsiTheme="majorBidi" w:cstheme="majorBidi"/>
          <w:i/>
          <w:iCs/>
          <w:sz w:val="24"/>
          <w:szCs w:val="24"/>
        </w:rPr>
        <w:t>(</w:t>
      </w:r>
      <w:proofErr w:type="spellStart"/>
      <w:r w:rsidRPr="000A2944">
        <w:rPr>
          <w:rFonts w:asciiTheme="majorBidi" w:hAnsiTheme="majorBidi" w:cstheme="majorBidi"/>
          <w:i/>
          <w:iCs/>
          <w:sz w:val="24"/>
          <w:szCs w:val="24"/>
        </w:rPr>
        <w:t>Fasa</w:t>
      </w:r>
      <w:proofErr w:type="spellEnd"/>
      <w:r w:rsidRPr="000A2944">
        <w:rPr>
          <w:rFonts w:asciiTheme="majorBidi" w:hAnsiTheme="majorBidi" w:cstheme="majorBidi"/>
          <w:i/>
          <w:iCs/>
          <w:sz w:val="24"/>
          <w:szCs w:val="24"/>
        </w:rPr>
        <w:t xml:space="preserve"> University of Medical Science, Iran</w:t>
      </w:r>
      <w:r>
        <w:rPr>
          <w:rFonts w:asciiTheme="majorBidi" w:hAnsiTheme="majorBidi" w:cstheme="majorBidi"/>
          <w:i/>
          <w:iCs/>
          <w:sz w:val="24"/>
          <w:szCs w:val="24"/>
        </w:rPr>
        <w:t>)</w:t>
      </w:r>
    </w:p>
    <w:p w:rsidR="00B85476" w:rsidRPr="00B85476" w:rsidRDefault="00B85476" w:rsidP="00B85476">
      <w:pPr>
        <w:pStyle w:val="HTMLPreformatted"/>
        <w:rPr>
          <w:rFonts w:asciiTheme="majorBidi" w:hAnsiTheme="majorBidi" w:cstheme="majorBidi"/>
          <w:i/>
          <w:iCs/>
          <w:sz w:val="24"/>
          <w:szCs w:val="24"/>
        </w:rPr>
      </w:pPr>
    </w:p>
    <w:p w:rsidR="00DF04E3" w:rsidRDefault="00DF04E3" w:rsidP="00B85476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0A2944" w:rsidRPr="0096159A" w:rsidRDefault="000A2944" w:rsidP="000A29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6159A">
        <w:rPr>
          <w:rFonts w:ascii="Times New Roman" w:hAnsi="Times New Roman" w:cs="Times New Roman"/>
          <w:sz w:val="24"/>
          <w:szCs w:val="24"/>
        </w:rPr>
        <w:t>Bio-scaffolds have great prospective in cardiovascular regeneration. A bio-scaffold which is used in tissue engineering and regenerative medicine should have non-toxic, non-inflammatory, antimicrobial, anti-</w:t>
      </w:r>
      <w:proofErr w:type="spellStart"/>
      <w:r w:rsidRPr="0096159A">
        <w:rPr>
          <w:rFonts w:ascii="Times New Roman" w:hAnsi="Times New Roman" w:cs="Times New Roman"/>
          <w:sz w:val="24"/>
          <w:szCs w:val="24"/>
        </w:rPr>
        <w:t>tumor</w:t>
      </w:r>
      <w:proofErr w:type="spellEnd"/>
      <w:r w:rsidRPr="0096159A">
        <w:rPr>
          <w:rFonts w:ascii="Times New Roman" w:hAnsi="Times New Roman" w:cs="Times New Roman"/>
          <w:sz w:val="24"/>
          <w:szCs w:val="24"/>
        </w:rPr>
        <w:t xml:space="preserve">, biocompatible and biodegradable properties. Many available bio-scaffolds in different investigations by different scientists have been evaluated for damaged tissues' replacement. The future of tissue engineering and regenerative medicine is moving toward discovery </w:t>
      </w:r>
      <w:r w:rsidRPr="0096159A">
        <w:rPr>
          <w:rFonts w:ascii="Times New Roman" w:hAnsi="Times New Roman" w:cs="Times New Roman"/>
          <w:sz w:val="24"/>
          <w:szCs w:val="24"/>
        </w:rPr>
        <w:t>of the</w:t>
      </w:r>
      <w:r w:rsidRPr="0096159A">
        <w:rPr>
          <w:rFonts w:ascii="Times New Roman" w:hAnsi="Times New Roman" w:cs="Times New Roman"/>
          <w:sz w:val="24"/>
          <w:szCs w:val="24"/>
        </w:rPr>
        <w:t xml:space="preserve"> ideal bio-scaffolds for repair and regeneration of damaged tissues and organs.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159A">
        <w:rPr>
          <w:rFonts w:ascii="Times New Roman" w:hAnsi="Times New Roman" w:cs="Times New Roman"/>
          <w:sz w:val="24"/>
          <w:szCs w:val="24"/>
        </w:rPr>
        <w:t>The main concern of bio-scaffold application to cardiovascular complications is the probability of generating a substrate for arrhythmia. It is said that using a bio-scaffold and probable and inevitable its interstitial diffusion may delay in left ventricle activation together with reduction in gap junction concentration at the site of damaged tissue and bio-scaffold application. This lead</w:t>
      </w:r>
      <w:r w:rsidR="0063563C">
        <w:rPr>
          <w:rFonts w:ascii="Times New Roman" w:hAnsi="Times New Roman" w:cs="Times New Roman"/>
          <w:sz w:val="24"/>
          <w:szCs w:val="24"/>
        </w:rPr>
        <w:t>s</w:t>
      </w:r>
      <w:r w:rsidRPr="0096159A">
        <w:rPr>
          <w:rFonts w:ascii="Times New Roman" w:hAnsi="Times New Roman" w:cs="Times New Roman"/>
          <w:sz w:val="24"/>
          <w:szCs w:val="24"/>
        </w:rPr>
        <w:t xml:space="preserve"> to arrhythmia in a moment after application of the bio-scaffold. It should be mention that the site of bio-scaffold application and the interstitial spread characteristics are </w:t>
      </w:r>
      <w:r w:rsidR="00536E4C" w:rsidRPr="0096159A">
        <w:rPr>
          <w:rFonts w:ascii="Times New Roman" w:hAnsi="Times New Roman" w:cs="Times New Roman"/>
          <w:sz w:val="24"/>
          <w:szCs w:val="24"/>
        </w:rPr>
        <w:t>other</w:t>
      </w:r>
      <w:r w:rsidRPr="0096159A">
        <w:rPr>
          <w:rFonts w:ascii="Times New Roman" w:hAnsi="Times New Roman" w:cs="Times New Roman"/>
          <w:sz w:val="24"/>
          <w:szCs w:val="24"/>
        </w:rPr>
        <w:t xml:space="preserve"> important factors in generating arrhythmias. In addition, use of bio-scaffolds with elastic and strength properties similar to the intrinsic myocardium is essential and should be noted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6159A">
        <w:rPr>
          <w:rFonts w:ascii="Times New Roman" w:hAnsi="Times New Roman" w:cs="Times New Roman"/>
          <w:sz w:val="24"/>
          <w:szCs w:val="24"/>
        </w:rPr>
        <w:t xml:space="preserve">The second concern is reducing the immune system </w:t>
      </w:r>
      <w:bookmarkStart w:id="0" w:name="_GoBack"/>
      <w:bookmarkEnd w:id="0"/>
      <w:r w:rsidR="00536E4C" w:rsidRPr="0096159A">
        <w:rPr>
          <w:rFonts w:ascii="Times New Roman" w:hAnsi="Times New Roman" w:cs="Times New Roman"/>
          <w:sz w:val="24"/>
          <w:szCs w:val="24"/>
        </w:rPr>
        <w:t>response which inhibits</w:t>
      </w:r>
      <w:r w:rsidRPr="0096159A">
        <w:rPr>
          <w:rFonts w:ascii="Times New Roman" w:hAnsi="Times New Roman" w:cs="Times New Roman"/>
          <w:sz w:val="24"/>
          <w:szCs w:val="24"/>
        </w:rPr>
        <w:t xml:space="preserve"> the encapsulation of bio-scaffolds or related tissue. Encapsulation inhibits incorporation of the bio-scaffold to the myocardium.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159A">
        <w:rPr>
          <w:rFonts w:ascii="Times New Roman" w:hAnsi="Times New Roman" w:cs="Times New Roman"/>
          <w:sz w:val="24"/>
          <w:szCs w:val="24"/>
        </w:rPr>
        <w:t xml:space="preserve">The third concern is using conductive bio-scaffolds which assist the synchronous beating of </w:t>
      </w:r>
      <w:proofErr w:type="spellStart"/>
      <w:r w:rsidRPr="0096159A">
        <w:rPr>
          <w:rFonts w:ascii="Times New Roman" w:hAnsi="Times New Roman" w:cs="Times New Roman"/>
          <w:sz w:val="24"/>
          <w:szCs w:val="24"/>
        </w:rPr>
        <w:t>cardiomyocytes</w:t>
      </w:r>
      <w:proofErr w:type="spellEnd"/>
      <w:r w:rsidRPr="0096159A">
        <w:rPr>
          <w:rFonts w:ascii="Times New Roman" w:hAnsi="Times New Roman" w:cs="Times New Roman"/>
          <w:sz w:val="24"/>
          <w:szCs w:val="24"/>
        </w:rPr>
        <w:t xml:space="preserve"> should be considered. This harmony leads to enhancing protein association, assists </w:t>
      </w:r>
      <w:proofErr w:type="spellStart"/>
      <w:r w:rsidRPr="0096159A">
        <w:rPr>
          <w:rFonts w:ascii="Times New Roman" w:hAnsi="Times New Roman" w:cs="Times New Roman"/>
          <w:sz w:val="24"/>
          <w:szCs w:val="24"/>
        </w:rPr>
        <w:t>cardiomyocyte</w:t>
      </w:r>
      <w:proofErr w:type="spellEnd"/>
      <w:r w:rsidRPr="0096159A">
        <w:rPr>
          <w:rFonts w:ascii="Times New Roman" w:hAnsi="Times New Roman" w:cs="Times New Roman"/>
          <w:sz w:val="24"/>
          <w:szCs w:val="24"/>
        </w:rPr>
        <w:t xml:space="preserve"> polarization, and increases electrical signal spreading </w:t>
      </w:r>
      <w:r w:rsidRPr="0096159A">
        <w:rPr>
          <w:rFonts w:ascii="Times New Roman" w:hAnsi="Times New Roman" w:cs="Times New Roman"/>
          <w:sz w:val="24"/>
          <w:szCs w:val="24"/>
        </w:rPr>
        <w:fldChar w:fldCharType="begin"/>
      </w:r>
      <w:r w:rsidRPr="0096159A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&lt;EndNote&gt;&lt;Cite&gt;&lt;Author&gt;Suarez&lt;/Author&gt;&lt;Year&gt;2015&lt;/Year&gt;&lt;RecNum&gt;435&lt;/RecNum&gt;&lt;DisplayText&gt;(Suarez et al., 2015)&lt;/DisplayText&gt;&lt;record&gt;&lt;rec-number&gt;435&lt;/rec-number&gt;&lt;foreign-keys&gt;&lt;key app="EN" db-id="wzv5tz5abps0tae0pzs5adze9sp5029tr0wt"&gt;435&lt;/key&gt;&lt;/foreign-keys&gt;&lt;ref-type name="Journal Article"&gt;17&lt;/ref-type&gt;&lt;contributors&gt;&lt;authors&gt;&lt;author&gt;Suarez, Sophia L&lt;/author&gt;&lt;author&gt;Rane, Aboli A&lt;/author&gt;&lt;author&gt;Muñoz, Adam&lt;/author&gt;&lt;author&gt;Wright, Adam T&lt;/author&gt;&lt;author&gt;Zhang, Shirley X&lt;/author&gt;&lt;author&gt;Braden, Rebecca L&lt;/author&gt;&lt;author&gt;Almutairi, Adah&lt;/author&gt;&lt;author&gt;McCulloch, Andrew D&lt;/author&gt;&lt;author&gt;Christman, Karen L&lt;/author&gt;&lt;/authors&gt;&lt;/contributors&gt;&lt;titles&gt;&lt;title&gt;Intramyocardial injection of hydrogel with high interstitial spread does not impact action potential propagation&lt;/title&gt;&lt;secondary-title&gt;Acta biomaterialia&lt;/secondary-title&gt;&lt;/titles&gt;&lt;periodical&gt;&lt;full-title&gt;Acta biomaterialia&lt;/full-title&gt;&lt;/periodical&gt;&lt;pages&gt;13-22&lt;/pages&gt;&lt;volume&gt;26&lt;/volume&gt;&lt;dates&gt;&lt;year&gt;2015&lt;/year&gt;&lt;/dates&gt;&lt;isbn&gt;1742-7061&lt;/isbn&gt;&lt;urls&gt;&lt;/urls&gt;&lt;/record&gt;&lt;/Cite&gt;&lt;/EndNote&gt;</w:instrText>
      </w:r>
      <w:r w:rsidRPr="0096159A">
        <w:rPr>
          <w:rFonts w:ascii="Times New Roman" w:hAnsi="Times New Roman" w:cs="Times New Roman"/>
          <w:sz w:val="24"/>
          <w:szCs w:val="24"/>
        </w:rPr>
        <w:fldChar w:fldCharType="separate"/>
      </w:r>
      <w:r w:rsidRPr="0096159A">
        <w:rPr>
          <w:rFonts w:ascii="Times New Roman" w:hAnsi="Times New Roman" w:cs="Times New Roman"/>
          <w:noProof/>
          <w:sz w:val="24"/>
          <w:szCs w:val="24"/>
        </w:rPr>
        <w:t>(</w:t>
      </w:r>
      <w:hyperlink w:anchor="_ENREF_3" w:tooltip="Suarez, 2015 #435" w:history="1">
        <w:r w:rsidRPr="0096159A">
          <w:rPr>
            <w:rFonts w:ascii="Times New Roman" w:hAnsi="Times New Roman" w:cs="Times New Roman"/>
            <w:noProof/>
            <w:sz w:val="24"/>
            <w:szCs w:val="24"/>
          </w:rPr>
          <w:t>Suarez et al., 2015</w:t>
        </w:r>
      </w:hyperlink>
      <w:r w:rsidRPr="0096159A">
        <w:rPr>
          <w:rFonts w:ascii="Times New Roman" w:hAnsi="Times New Roman" w:cs="Times New Roman"/>
          <w:noProof/>
          <w:sz w:val="24"/>
          <w:szCs w:val="24"/>
        </w:rPr>
        <w:t>)</w:t>
      </w:r>
      <w:r w:rsidRPr="0096159A">
        <w:rPr>
          <w:rFonts w:ascii="Times New Roman" w:hAnsi="Times New Roman" w:cs="Times New Roman"/>
          <w:sz w:val="24"/>
          <w:szCs w:val="24"/>
        </w:rPr>
        <w:fldChar w:fldCharType="end"/>
      </w:r>
      <w:r w:rsidRPr="0096159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159A">
        <w:rPr>
          <w:rFonts w:ascii="Times New Roman" w:hAnsi="Times New Roman" w:cs="Times New Roman"/>
          <w:sz w:val="24"/>
          <w:szCs w:val="24"/>
        </w:rPr>
        <w:t>The forth concern is considering the best time for presenting bio-scaffold which is not clear. But this ideal time for bio-scaffold transplantation is necessary for reducing the immune system response and limitation of scar tissue producing.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B1102">
        <w:rPr>
          <w:rFonts w:ascii="Gulliver-Regular" w:hAnsi="Gulliver-Regular" w:cs="Gulliver-Regular"/>
          <w:sz w:val="24"/>
          <w:szCs w:val="24"/>
        </w:rPr>
        <w:t xml:space="preserve">Despite these </w:t>
      </w:r>
      <w:r>
        <w:rPr>
          <w:rFonts w:ascii="Gulliver-Regular" w:hAnsi="Gulliver-Regular" w:cs="Gulliver-Regular"/>
          <w:sz w:val="24"/>
          <w:szCs w:val="24"/>
        </w:rPr>
        <w:t>concerns</w:t>
      </w:r>
      <w:r w:rsidRPr="00DB1102">
        <w:rPr>
          <w:rFonts w:ascii="Gulliver-Regular" w:hAnsi="Gulliver-Regular" w:cs="Gulliver-Regular"/>
          <w:sz w:val="24"/>
          <w:szCs w:val="24"/>
        </w:rPr>
        <w:t xml:space="preserve">, </w:t>
      </w:r>
      <w:r>
        <w:rPr>
          <w:rFonts w:ascii="Gulliver-Regular" w:hAnsi="Gulliver-Regular" w:cs="Gulliver-Regular"/>
          <w:sz w:val="24"/>
          <w:szCs w:val="24"/>
        </w:rPr>
        <w:t xml:space="preserve">using </w:t>
      </w:r>
      <w:r w:rsidRPr="00DB1102">
        <w:rPr>
          <w:rFonts w:ascii="Gulliver-Regular" w:hAnsi="Gulliver-Regular" w:cs="Gulliver-Regular"/>
          <w:sz w:val="24"/>
          <w:szCs w:val="24"/>
        </w:rPr>
        <w:t>bio</w:t>
      </w:r>
      <w:r>
        <w:rPr>
          <w:rFonts w:ascii="Gulliver-Regular" w:hAnsi="Gulliver-Regular" w:cs="Gulliver-Regular"/>
          <w:sz w:val="24"/>
          <w:szCs w:val="24"/>
        </w:rPr>
        <w:t xml:space="preserve">-scaffold </w:t>
      </w:r>
      <w:r w:rsidRPr="0096159A">
        <w:rPr>
          <w:rFonts w:ascii="Times New Roman" w:hAnsi="Times New Roman" w:cs="Times New Roman"/>
          <w:sz w:val="24"/>
          <w:szCs w:val="24"/>
        </w:rPr>
        <w:t xml:space="preserve">provides opportunities </w:t>
      </w:r>
      <w:r>
        <w:rPr>
          <w:rFonts w:ascii="Gulliver-Regular" w:hAnsi="Gulliver-Regular" w:cs="Gulliver-Regular"/>
          <w:sz w:val="24"/>
          <w:szCs w:val="24"/>
        </w:rPr>
        <w:t xml:space="preserve">and </w:t>
      </w:r>
      <w:r w:rsidRPr="00DB1102">
        <w:rPr>
          <w:rFonts w:ascii="Gulliver-Regular" w:hAnsi="Gulliver-Regular" w:cs="Gulliver-Regular"/>
          <w:sz w:val="24"/>
          <w:szCs w:val="24"/>
        </w:rPr>
        <w:t>great progress</w:t>
      </w:r>
      <w:r>
        <w:rPr>
          <w:rFonts w:ascii="Gulliver-Regular" w:hAnsi="Gulliver-Regular" w:cs="Gulliver-Regular"/>
          <w:sz w:val="24"/>
          <w:szCs w:val="24"/>
        </w:rPr>
        <w:t xml:space="preserve"> these days</w:t>
      </w:r>
      <w:r w:rsidRPr="00DB1102">
        <w:rPr>
          <w:rFonts w:ascii="Gulliver-Regular" w:hAnsi="Gulliver-Regular" w:cs="Gulliver-Regular"/>
          <w:sz w:val="24"/>
          <w:szCs w:val="24"/>
        </w:rPr>
        <w:t>.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B85476" w:rsidRPr="0096159A" w:rsidRDefault="0028059F" w:rsidP="00B85476">
      <w:pPr>
        <w:rPr>
          <w:rFonts w:ascii="Times New Roman" w:hAnsi="Times New Roman" w:cs="Times New Roman"/>
          <w:sz w:val="24"/>
          <w:szCs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B85476" w:rsidRPr="00B85476">
        <w:rPr>
          <w:rFonts w:ascii="Gulliver-Regular" w:hAnsi="Gulliver-Regular" w:cs="Gulliver-Regular"/>
          <w:sz w:val="24"/>
          <w:szCs w:val="24"/>
        </w:rPr>
        <w:t xml:space="preserve"> </w:t>
      </w:r>
      <w:r w:rsidR="00B85476" w:rsidRPr="00B85476">
        <w:rPr>
          <w:rFonts w:asciiTheme="majorBidi" w:hAnsiTheme="majorBidi" w:cstheme="majorBidi"/>
          <w:i/>
          <w:iCs/>
          <w:sz w:val="24"/>
          <w:szCs w:val="24"/>
        </w:rPr>
        <w:t>Bio-scaffold, Tissue engineering, Regeneration, Repair</w:t>
      </w: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B85476" w:rsidRDefault="00B85476" w:rsidP="00B85476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B85476">
        <w:rPr>
          <w:rFonts w:asciiTheme="majorBidi" w:hAnsiTheme="majorBidi" w:cstheme="majorBidi"/>
          <w:sz w:val="24"/>
          <w:szCs w:val="24"/>
        </w:rPr>
        <w:t xml:space="preserve">Mehrnaz </w:t>
      </w:r>
      <w:proofErr w:type="spellStart"/>
      <w:r w:rsidRPr="00B85476">
        <w:rPr>
          <w:rFonts w:asciiTheme="majorBidi" w:hAnsiTheme="majorBidi" w:cstheme="majorBidi"/>
          <w:sz w:val="24"/>
          <w:szCs w:val="24"/>
        </w:rPr>
        <w:t>Moattari</w:t>
      </w:r>
      <w:proofErr w:type="spellEnd"/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>
        <w:rPr>
          <w:rFonts w:ascii="Times New Roman" w:hAnsi="Times New Roman" w:cs="Times New Roman"/>
          <w:iCs/>
          <w:sz w:val="24"/>
        </w:rPr>
        <w:t>32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 xml:space="preserve">Kharazmi </w:t>
      </w:r>
      <w:r w:rsidRPr="00DF04E3">
        <w:rPr>
          <w:rFonts w:ascii="Times New Roman" w:hAnsi="Times New Roman" w:cs="Times New Roman"/>
          <w:iCs/>
          <w:sz w:val="24"/>
        </w:rPr>
        <w:t xml:space="preserve">University. </w:t>
      </w:r>
      <w:r>
        <w:rPr>
          <w:rFonts w:ascii="Times New Roman" w:hAnsi="Times New Roman" w:cs="Times New Roman"/>
          <w:iCs/>
          <w:sz w:val="24"/>
        </w:rPr>
        <w:t>She</w:t>
      </w:r>
      <w:r w:rsidRPr="00DF04E3">
        <w:rPr>
          <w:rFonts w:ascii="Times New Roman" w:hAnsi="Times New Roman" w:cs="Times New Roman"/>
          <w:iCs/>
          <w:sz w:val="24"/>
        </w:rPr>
        <w:t xml:space="preserve"> has published more than </w:t>
      </w:r>
      <w:r>
        <w:rPr>
          <w:rFonts w:ascii="Times New Roman" w:hAnsi="Times New Roman" w:cs="Times New Roman"/>
          <w:iCs/>
          <w:sz w:val="24"/>
        </w:rPr>
        <w:t>8 papers in reputed journals.</w:t>
      </w:r>
    </w:p>
    <w:p w:rsidR="00B3082B" w:rsidRDefault="00B3082B" w:rsidP="00B85476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noProof/>
          <w:lang w:val="en-US" w:bidi="fa-IR"/>
        </w:rPr>
        <w:drawing>
          <wp:inline distT="0" distB="0" distL="0" distR="0" wp14:anchorId="5E28E4E2" wp14:editId="61E1A57D">
            <wp:extent cx="630069" cy="519806"/>
            <wp:effectExtent l="0" t="1905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30069" cy="519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="00B85476">
        <w:rPr>
          <w:rFonts w:ascii="Times New Roman" w:hAnsi="Times New Roman" w:cs="Times New Roman"/>
          <w:iCs/>
          <w:sz w:val="24"/>
        </w:rPr>
        <w:t xml:space="preserve">                                           </w:t>
      </w:r>
      <w:hyperlink r:id="rId8" w:history="1">
        <w:r w:rsidR="00B85476" w:rsidRPr="002A3E8E">
          <w:rPr>
            <w:rStyle w:val="Hyperlink"/>
            <w:rFonts w:ascii="Times New Roman" w:hAnsi="Times New Roman" w:cs="Times New Roman"/>
            <w:iCs/>
            <w:sz w:val="24"/>
          </w:rPr>
          <w:t>mhr.moattari@gmail.com</w:t>
        </w:r>
      </w:hyperlink>
    </w:p>
    <w:p w:rsidR="00B85476" w:rsidRPr="00B85476" w:rsidRDefault="002350BC" w:rsidP="00EA6E7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  <w:r w:rsidR="00B854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5476" w:rsidRPr="00B85476">
        <w:rPr>
          <w:rFonts w:ascii="Times New Roman" w:hAnsi="Times New Roman" w:cs="Times New Roman"/>
          <w:bCs/>
          <w:sz w:val="24"/>
          <w:szCs w:val="24"/>
        </w:rPr>
        <w:t xml:space="preserve">We thank </w:t>
      </w:r>
      <w:proofErr w:type="spellStart"/>
      <w:r w:rsidR="00B85476" w:rsidRPr="00B85476">
        <w:rPr>
          <w:rFonts w:ascii="Times New Roman" w:hAnsi="Times New Roman" w:cs="Times New Roman"/>
          <w:bCs/>
          <w:sz w:val="24"/>
          <w:szCs w:val="24"/>
        </w:rPr>
        <w:t>Prof.</w:t>
      </w:r>
      <w:proofErr w:type="spellEnd"/>
      <w:r w:rsidR="00B85476" w:rsidRPr="00B8547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85476" w:rsidRPr="00B85476">
        <w:rPr>
          <w:rFonts w:ascii="Times New Roman" w:hAnsi="Times New Roman" w:cs="Times New Roman"/>
          <w:bCs/>
          <w:sz w:val="24"/>
          <w:szCs w:val="24"/>
        </w:rPr>
        <w:t>Hedayat</w:t>
      </w:r>
      <w:proofErr w:type="spellEnd"/>
      <w:r w:rsidR="00B85476" w:rsidRPr="00B8547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85476" w:rsidRPr="00B85476">
        <w:rPr>
          <w:rFonts w:ascii="Times New Roman" w:hAnsi="Times New Roman" w:cs="Times New Roman"/>
          <w:bCs/>
          <w:sz w:val="24"/>
          <w:szCs w:val="24"/>
        </w:rPr>
        <w:t>Sahraie</w:t>
      </w:r>
      <w:proofErr w:type="spellEnd"/>
      <w:r w:rsidR="00B85476" w:rsidRPr="00B85476">
        <w:rPr>
          <w:rFonts w:ascii="Times New Roman" w:hAnsi="Times New Roman" w:cs="Times New Roman"/>
          <w:bCs/>
          <w:sz w:val="24"/>
          <w:szCs w:val="24"/>
        </w:rPr>
        <w:t xml:space="preserve"> &amp; </w:t>
      </w:r>
      <w:proofErr w:type="spellStart"/>
      <w:r w:rsidR="00B85476" w:rsidRPr="00B85476">
        <w:rPr>
          <w:rFonts w:ascii="Times New Roman" w:hAnsi="Times New Roman" w:cs="Times New Roman"/>
          <w:bCs/>
          <w:sz w:val="24"/>
          <w:szCs w:val="24"/>
        </w:rPr>
        <w:t>Dr.</w:t>
      </w:r>
      <w:proofErr w:type="spellEnd"/>
      <w:r w:rsidR="00B85476" w:rsidRPr="00B8547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85476" w:rsidRPr="00B85476">
        <w:rPr>
          <w:rFonts w:ascii="Times New Roman" w:hAnsi="Times New Roman" w:cs="Times New Roman"/>
          <w:bCs/>
          <w:sz w:val="24"/>
          <w:szCs w:val="24"/>
        </w:rPr>
        <w:t>Boshra</w:t>
      </w:r>
      <w:proofErr w:type="spellEnd"/>
      <w:r w:rsidR="00B85476" w:rsidRPr="00B8547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85476" w:rsidRPr="00B85476">
        <w:rPr>
          <w:rFonts w:ascii="Times New Roman" w:hAnsi="Times New Roman" w:cs="Times New Roman"/>
          <w:bCs/>
          <w:sz w:val="24"/>
          <w:szCs w:val="24"/>
        </w:rPr>
        <w:t>Hatef</w:t>
      </w:r>
      <w:proofErr w:type="spellEnd"/>
      <w:r w:rsidR="00B85476" w:rsidRPr="00B85476">
        <w:rPr>
          <w:rFonts w:ascii="Times New Roman" w:hAnsi="Times New Roman" w:cs="Times New Roman"/>
          <w:bCs/>
          <w:sz w:val="24"/>
          <w:szCs w:val="24"/>
        </w:rPr>
        <w:t xml:space="preserve"> for kind considerations.</w:t>
      </w:r>
    </w:p>
    <w:sectPr w:rsidR="00B85476" w:rsidRPr="00B85476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5B79" w:rsidRDefault="00325B79" w:rsidP="00495C76">
      <w:pPr>
        <w:spacing w:after="0" w:line="240" w:lineRule="auto"/>
      </w:pPr>
      <w:r>
        <w:separator/>
      </w:r>
    </w:p>
  </w:endnote>
  <w:endnote w:type="continuationSeparator" w:id="0">
    <w:p w:rsidR="00325B79" w:rsidRDefault="00325B79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ulliver-Regula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5B79" w:rsidRDefault="00325B79" w:rsidP="00495C76">
      <w:pPr>
        <w:spacing w:after="0" w:line="240" w:lineRule="auto"/>
      </w:pPr>
      <w:r>
        <w:separator/>
      </w:r>
    </w:p>
  </w:footnote>
  <w:footnote w:type="continuationSeparator" w:id="0">
    <w:p w:rsidR="00325B79" w:rsidRDefault="00325B79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val="en-US" w:bidi="fa-IR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2944"/>
    <w:rsid w:val="000A4C22"/>
    <w:rsid w:val="001F7FA3"/>
    <w:rsid w:val="002350BC"/>
    <w:rsid w:val="0028059F"/>
    <w:rsid w:val="002F4DF0"/>
    <w:rsid w:val="0032061A"/>
    <w:rsid w:val="00325B79"/>
    <w:rsid w:val="00333E31"/>
    <w:rsid w:val="0038483D"/>
    <w:rsid w:val="003D2B82"/>
    <w:rsid w:val="00435234"/>
    <w:rsid w:val="00495C76"/>
    <w:rsid w:val="00536E4C"/>
    <w:rsid w:val="00627419"/>
    <w:rsid w:val="0063563C"/>
    <w:rsid w:val="00B3082B"/>
    <w:rsid w:val="00B6703B"/>
    <w:rsid w:val="00B85476"/>
    <w:rsid w:val="00BA654F"/>
    <w:rsid w:val="00CE511D"/>
    <w:rsid w:val="00DF04E3"/>
    <w:rsid w:val="00EA6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9">
    <w:name w:val="heading 9"/>
    <w:basedOn w:val="Normal"/>
    <w:next w:val="Normal"/>
    <w:link w:val="Heading9Char"/>
    <w:unhideWhenUsed/>
    <w:qFormat/>
    <w:rsid w:val="000A2944"/>
    <w:pPr>
      <w:keepNext/>
      <w:keepLines/>
      <w:spacing w:before="240" w:after="60"/>
      <w:outlineLvl w:val="8"/>
    </w:pPr>
    <w:rPr>
      <w:rFonts w:ascii="Cambria" w:eastAsia="Calibri" w:hAnsi="Cambria" w:cs="Times New Roman"/>
      <w:b/>
      <w:bCs/>
      <w:color w:val="4F81BD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rsid w:val="000A2944"/>
    <w:rPr>
      <w:rFonts w:ascii="Cambria" w:eastAsia="Calibri" w:hAnsi="Cambria" w:cs="Times New Roman"/>
      <w:b/>
      <w:bCs/>
      <w:color w:val="4F81BD"/>
      <w:lang w:val="en-US"/>
    </w:rPr>
  </w:style>
  <w:style w:type="character" w:styleId="Emphasis">
    <w:name w:val="Emphasis"/>
    <w:uiPriority w:val="20"/>
    <w:qFormat/>
    <w:rsid w:val="000A2944"/>
    <w:rPr>
      <w:i/>
      <w:iCs/>
    </w:rPr>
  </w:style>
  <w:style w:type="character" w:customStyle="1" w:styleId="st">
    <w:name w:val="st"/>
    <w:rsid w:val="000A2944"/>
  </w:style>
  <w:style w:type="character" w:styleId="Strong">
    <w:name w:val="Strong"/>
    <w:uiPriority w:val="22"/>
    <w:qFormat/>
    <w:rsid w:val="000A2944"/>
    <w:rPr>
      <w:b/>
      <w:bCs/>
    </w:rPr>
  </w:style>
  <w:style w:type="character" w:styleId="Hyperlink">
    <w:name w:val="Hyperlink"/>
    <w:basedOn w:val="DefaultParagraphFont"/>
    <w:uiPriority w:val="99"/>
    <w:unhideWhenUsed/>
    <w:rsid w:val="00B8547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9">
    <w:name w:val="heading 9"/>
    <w:basedOn w:val="Normal"/>
    <w:next w:val="Normal"/>
    <w:link w:val="Heading9Char"/>
    <w:unhideWhenUsed/>
    <w:qFormat/>
    <w:rsid w:val="000A2944"/>
    <w:pPr>
      <w:keepNext/>
      <w:keepLines/>
      <w:spacing w:before="240" w:after="60"/>
      <w:outlineLvl w:val="8"/>
    </w:pPr>
    <w:rPr>
      <w:rFonts w:ascii="Cambria" w:eastAsia="Calibri" w:hAnsi="Cambria" w:cs="Times New Roman"/>
      <w:b/>
      <w:bCs/>
      <w:color w:val="4F81BD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rsid w:val="000A2944"/>
    <w:rPr>
      <w:rFonts w:ascii="Cambria" w:eastAsia="Calibri" w:hAnsi="Cambria" w:cs="Times New Roman"/>
      <w:b/>
      <w:bCs/>
      <w:color w:val="4F81BD"/>
      <w:lang w:val="en-US"/>
    </w:rPr>
  </w:style>
  <w:style w:type="character" w:styleId="Emphasis">
    <w:name w:val="Emphasis"/>
    <w:uiPriority w:val="20"/>
    <w:qFormat/>
    <w:rsid w:val="000A2944"/>
    <w:rPr>
      <w:i/>
      <w:iCs/>
    </w:rPr>
  </w:style>
  <w:style w:type="character" w:customStyle="1" w:styleId="st">
    <w:name w:val="st"/>
    <w:rsid w:val="000A2944"/>
  </w:style>
  <w:style w:type="character" w:styleId="Strong">
    <w:name w:val="Strong"/>
    <w:uiPriority w:val="22"/>
    <w:qFormat/>
    <w:rsid w:val="000A2944"/>
    <w:rPr>
      <w:b/>
      <w:bCs/>
    </w:rPr>
  </w:style>
  <w:style w:type="character" w:styleId="Hyperlink">
    <w:name w:val="Hyperlink"/>
    <w:basedOn w:val="DefaultParagraphFont"/>
    <w:uiPriority w:val="99"/>
    <w:unhideWhenUsed/>
    <w:rsid w:val="00B8547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hr.moattari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mehrnaz</cp:lastModifiedBy>
  <cp:revision>7</cp:revision>
  <cp:lastPrinted>2018-07-13T07:39:00Z</cp:lastPrinted>
  <dcterms:created xsi:type="dcterms:W3CDTF">2018-07-13T07:10:00Z</dcterms:created>
  <dcterms:modified xsi:type="dcterms:W3CDTF">2018-07-13T07:40:00Z</dcterms:modified>
</cp:coreProperties>
</file>