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6098EE" w14:textId="77777777" w:rsidR="00B308C7" w:rsidRPr="00B308C7" w:rsidRDefault="00B308C7" w:rsidP="00B308C7">
      <w:pPr>
        <w:shd w:val="clear" w:color="auto" w:fill="FFFFFF"/>
        <w:spacing w:before="400" w:after="200" w:line="450" w:lineRule="atLeast"/>
        <w:outlineLvl w:val="0"/>
        <w:rPr>
          <w:rFonts w:ascii="Arial" w:eastAsia="Times New Roman" w:hAnsi="Arial" w:cs="Arial"/>
          <w:color w:val="000000"/>
          <w:spacing w:val="-2"/>
          <w:kern w:val="36"/>
        </w:rPr>
      </w:pPr>
      <w:r w:rsidRPr="00B308C7">
        <w:rPr>
          <w:rFonts w:ascii="Arial" w:eastAsia="Times New Roman" w:hAnsi="Arial" w:cs="Arial"/>
          <w:color w:val="000000"/>
          <w:spacing w:val="-2"/>
          <w:kern w:val="36"/>
        </w:rPr>
        <w:t>Nutrition, depression and mental illnesses during women life cycle</w:t>
      </w:r>
    </w:p>
    <w:p w14:paraId="5561E9CB" w14:textId="5011C70B" w:rsidR="00AE3E37" w:rsidRDefault="00AE3E37">
      <w:pPr>
        <w:pStyle w:val="BodyText"/>
        <w:spacing w:before="3"/>
        <w:rPr>
          <w:rFonts w:ascii="Arial"/>
        </w:rPr>
      </w:pPr>
    </w:p>
    <w:p w14:paraId="550DDF37" w14:textId="77777777" w:rsidR="00B308C7" w:rsidRDefault="00B308C7">
      <w:pPr>
        <w:pStyle w:val="BodyText"/>
        <w:spacing w:before="3"/>
        <w:rPr>
          <w:rFonts w:ascii="Arial"/>
        </w:rPr>
      </w:pPr>
    </w:p>
    <w:p w14:paraId="2852E784" w14:textId="502405C2" w:rsidR="00AE3E37" w:rsidRPr="00B308C7" w:rsidRDefault="00D112FC" w:rsidP="00B308C7">
      <w:pPr>
        <w:pStyle w:val="BodyText"/>
        <w:spacing w:before="3"/>
        <w:rPr>
          <w:rFonts w:ascii="Arial"/>
        </w:rPr>
        <w:sectPr w:rsidR="00AE3E37" w:rsidRPr="00B308C7">
          <w:headerReference w:type="default" r:id="rId7"/>
          <w:footerReference w:type="default" r:id="rId8"/>
          <w:type w:val="continuous"/>
          <w:pgSz w:w="11910" w:h="16840"/>
          <w:pgMar w:top="1740" w:right="600" w:bottom="840" w:left="620" w:header="541" w:footer="642" w:gutter="0"/>
          <w:cols w:space="720"/>
        </w:sectPr>
      </w:pPr>
      <w:r>
        <w:rPr>
          <w:rFonts w:ascii="Arial"/>
        </w:rPr>
        <w:t>Dr. Gulsen Saleh</w:t>
      </w:r>
      <w:r w:rsidR="002C0EBC">
        <w:rPr>
          <w:rFonts w:ascii="Arial"/>
        </w:rPr>
        <w:t>/NN</w:t>
      </w:r>
      <w:r w:rsidR="00B308C7">
        <w:rPr>
          <w:rFonts w:ascii="Arial"/>
        </w:rPr>
        <w:t>/57357</w:t>
      </w:r>
      <w:r w:rsidR="0047440A">
        <w:rPr>
          <w:rFonts w:ascii="Arial"/>
        </w:rPr>
        <w:t>CCHE</w:t>
      </w:r>
      <w:bookmarkStart w:id="0" w:name="_GoBack"/>
      <w:bookmarkEnd w:id="0"/>
    </w:p>
    <w:p w14:paraId="0AD6CE70" w14:textId="77777777" w:rsidR="006B5BBD" w:rsidRDefault="00A9710C" w:rsidP="00F871CA">
      <w:pPr>
        <w:pStyle w:val="Heading3"/>
        <w:spacing w:before="74"/>
        <w:rPr>
          <w:b w:val="0"/>
        </w:rPr>
      </w:pPr>
      <w:r>
        <w:rPr>
          <w:b w:val="0"/>
        </w:rPr>
        <w:lastRenderedPageBreak/>
        <w:br w:type="column"/>
      </w:r>
    </w:p>
    <w:p w14:paraId="10EDE306" w14:textId="3F42B668" w:rsidR="00025A4A" w:rsidRDefault="00025A4A" w:rsidP="006B5BBD">
      <w:pPr>
        <w:spacing w:line="204" w:lineRule="exact"/>
        <w:rPr>
          <w:rFonts w:ascii="Arial"/>
          <w:b/>
          <w:color w:val="BF5A14"/>
          <w:sz w:val="20"/>
        </w:rPr>
      </w:pPr>
    </w:p>
    <w:p w14:paraId="01C4D909" w14:textId="77777777" w:rsidR="009D5C20" w:rsidRPr="00B308C7" w:rsidRDefault="009D5C20" w:rsidP="009D5C20">
      <w:pPr>
        <w:shd w:val="clear" w:color="auto" w:fill="FFFFFF"/>
        <w:spacing w:before="400" w:after="200" w:line="450" w:lineRule="atLeast"/>
        <w:outlineLvl w:val="0"/>
        <w:rPr>
          <w:rFonts w:ascii="Arial" w:eastAsia="Times New Roman" w:hAnsi="Arial" w:cs="Arial"/>
          <w:color w:val="212121"/>
        </w:rPr>
      </w:pPr>
      <w:r w:rsidRPr="00B308C7">
        <w:rPr>
          <w:rFonts w:ascii="Arial" w:eastAsia="Times New Roman" w:hAnsi="Arial" w:cs="Arial"/>
          <w:color w:val="212121"/>
        </w:rPr>
        <w:t>The connection between nutrition, depression and mental illness is underestimated, while that between nutritional deficiencies and physical illness is clear. Nutrition can play a key role in the onset as well as severity and duration of depression, as depression is strictly biochemical-based or emotionally-rooted illness.</w:t>
      </w:r>
    </w:p>
    <w:p w14:paraId="77C6CD96" w14:textId="77777777" w:rsidR="009D5C20" w:rsidRPr="00B308C7" w:rsidRDefault="009D5C20" w:rsidP="009D5C20">
      <w:pPr>
        <w:shd w:val="clear" w:color="auto" w:fill="FFFFFF"/>
        <w:spacing w:before="400" w:after="200" w:line="450" w:lineRule="atLeast"/>
        <w:outlineLvl w:val="0"/>
        <w:rPr>
          <w:rFonts w:ascii="Arial" w:eastAsia="Times New Roman" w:hAnsi="Arial" w:cs="Arial"/>
          <w:color w:val="212121"/>
        </w:rPr>
      </w:pPr>
      <w:r w:rsidRPr="00B308C7">
        <w:rPr>
          <w:rFonts w:ascii="Arial" w:eastAsia="Times New Roman" w:hAnsi="Arial" w:cs="Arial"/>
          <w:color w:val="212121"/>
        </w:rPr>
        <w:t>Nutritional neuroscience is an emerging discipline shedding light on the fact that nutritional factors are intertwined with human cognition, behavior, and emotions. The most prevalent are depression, bipolar disorder, schizophrenia, and obsessive-compulsive disorder.</w:t>
      </w:r>
    </w:p>
    <w:p w14:paraId="20C9F0DA" w14:textId="77777777" w:rsidR="009D5C20" w:rsidRPr="00B308C7" w:rsidRDefault="009D5C20" w:rsidP="009D5C20">
      <w:pPr>
        <w:shd w:val="clear" w:color="auto" w:fill="FFFFFF"/>
        <w:spacing w:before="400" w:after="200" w:line="450" w:lineRule="atLeast"/>
        <w:outlineLvl w:val="0"/>
        <w:rPr>
          <w:rFonts w:ascii="Arial" w:eastAsia="Times New Roman" w:hAnsi="Arial" w:cs="Arial"/>
          <w:color w:val="212121"/>
        </w:rPr>
      </w:pPr>
      <w:r w:rsidRPr="00B308C7">
        <w:rPr>
          <w:rFonts w:ascii="Arial" w:eastAsia="Times New Roman" w:hAnsi="Arial" w:cs="Arial"/>
          <w:color w:val="212121"/>
        </w:rPr>
        <w:t>Dietary pattern plays a role in the etiology of these disorders:</w:t>
      </w:r>
      <w:r w:rsidRPr="00B308C7">
        <w:rPr>
          <w:rFonts w:ascii="Arial" w:eastAsia="Times New Roman" w:hAnsi="Arial" w:cs="Arial"/>
          <w:color w:val="000000"/>
          <w:spacing w:val="-2"/>
          <w:kern w:val="36"/>
        </w:rPr>
        <w:t xml:space="preserve">  </w:t>
      </w:r>
      <w:r w:rsidRPr="00B308C7">
        <w:rPr>
          <w:rFonts w:ascii="Arial" w:eastAsia="Times New Roman" w:hAnsi="Arial" w:cs="Arial"/>
          <w:color w:val="212121"/>
        </w:rPr>
        <w:t>Poor appetite, skipping meals, and dominant desire for sweet foods.</w:t>
      </w:r>
    </w:p>
    <w:p w14:paraId="7E29A140" w14:textId="77777777" w:rsidR="009D5C20" w:rsidRPr="00B308C7" w:rsidRDefault="009D5C20" w:rsidP="009D5C20">
      <w:pPr>
        <w:shd w:val="clear" w:color="auto" w:fill="FFFFFF"/>
        <w:spacing w:before="400" w:after="200" w:line="450" w:lineRule="atLeast"/>
        <w:outlineLvl w:val="0"/>
        <w:rPr>
          <w:rFonts w:ascii="Arial" w:eastAsia="Times New Roman" w:hAnsi="Arial" w:cs="Arial"/>
          <w:color w:val="212121"/>
        </w:rPr>
      </w:pPr>
      <w:r w:rsidRPr="00B308C7">
        <w:rPr>
          <w:rFonts w:ascii="Arial" w:eastAsia="Times New Roman" w:hAnsi="Arial" w:cs="Arial"/>
          <w:color w:val="212121"/>
        </w:rPr>
        <w:t>While deficiencies in many nutrients, especially essential vitamins, minerals, and omega-3 fatty acids can be the cause of mental illness.</w:t>
      </w:r>
    </w:p>
    <w:p w14:paraId="1E1C0E16" w14:textId="77777777" w:rsidR="009D5C20" w:rsidRPr="00B308C7" w:rsidRDefault="009D5C20" w:rsidP="009D5C20">
      <w:pPr>
        <w:shd w:val="clear" w:color="auto" w:fill="FFFFFF"/>
        <w:spacing w:before="400" w:after="200" w:line="450" w:lineRule="atLeast"/>
        <w:outlineLvl w:val="0"/>
        <w:rPr>
          <w:rFonts w:ascii="Arial" w:eastAsia="Times New Roman" w:hAnsi="Arial" w:cs="Arial"/>
          <w:color w:val="212121"/>
        </w:rPr>
      </w:pPr>
      <w:r w:rsidRPr="00B308C7">
        <w:rPr>
          <w:rFonts w:ascii="Arial" w:eastAsia="Times New Roman" w:hAnsi="Arial" w:cs="Arial"/>
          <w:color w:val="212121"/>
        </w:rPr>
        <w:t>Deficiencies in neurotransmitters such as serotonin, dopamine, noradrenaline, and γ-aminobutyric acid (GABA) are often associated with depression</w:t>
      </w:r>
    </w:p>
    <w:p w14:paraId="355522F5" w14:textId="77777777" w:rsidR="009D5C20" w:rsidRPr="00B308C7" w:rsidRDefault="009D5C20" w:rsidP="009D5C20">
      <w:pPr>
        <w:shd w:val="clear" w:color="auto" w:fill="FFFFFF"/>
        <w:spacing w:before="400" w:after="200" w:line="450" w:lineRule="atLeast"/>
        <w:outlineLvl w:val="0"/>
        <w:rPr>
          <w:rFonts w:ascii="Arial" w:eastAsia="Times New Roman" w:hAnsi="Arial" w:cs="Arial"/>
          <w:color w:val="212121"/>
        </w:rPr>
      </w:pPr>
      <w:r w:rsidRPr="00B308C7">
        <w:rPr>
          <w:rFonts w:ascii="Arial" w:eastAsia="Times New Roman" w:hAnsi="Arial" w:cs="Arial"/>
          <w:color w:val="212121"/>
        </w:rPr>
        <w:lastRenderedPageBreak/>
        <w:t>Supplements containing vital nutrients and amino acids reduce symptoms, as they are converted to neurotransmitters which in turn alleviate depression and other mental health problems</w:t>
      </w:r>
    </w:p>
    <w:p w14:paraId="1E2AD6FD" w14:textId="77777777" w:rsidR="009D5C20" w:rsidRPr="00B308C7" w:rsidRDefault="009D5C20" w:rsidP="009D5C20">
      <w:pPr>
        <w:shd w:val="clear" w:color="auto" w:fill="FFFFFF"/>
        <w:spacing w:before="400" w:after="200" w:line="450" w:lineRule="atLeast"/>
        <w:outlineLvl w:val="0"/>
        <w:rPr>
          <w:rFonts w:ascii="Arial" w:hAnsi="Arial" w:cs="Arial"/>
          <w:color w:val="333333"/>
          <w:shd w:val="clear" w:color="auto" w:fill="FFFFFF"/>
        </w:rPr>
      </w:pPr>
      <w:r w:rsidRPr="00B308C7">
        <w:rPr>
          <w:rFonts w:ascii="Arial" w:hAnsi="Arial" w:cs="Arial"/>
          <w:color w:val="333333"/>
          <w:shd w:val="clear" w:color="auto" w:fill="FFFFFF"/>
        </w:rPr>
        <w:t xml:space="preserve">A wide variety of psychiatric problems affect women specifically during her life cycle: Childhood, adolescence, adulthood, reproduction, and aging. Biological, hormonal, nutritional and psychosocial factors affect female psychiatric disorders at each life-cycle stage. </w:t>
      </w:r>
    </w:p>
    <w:p w14:paraId="6C867469" w14:textId="77777777" w:rsidR="009D5C20" w:rsidRPr="00B308C7" w:rsidRDefault="009D5C20" w:rsidP="009D5C20">
      <w:pPr>
        <w:shd w:val="clear" w:color="auto" w:fill="FFFFFF"/>
        <w:spacing w:before="400" w:after="200" w:line="450" w:lineRule="atLeast"/>
        <w:outlineLvl w:val="0"/>
        <w:rPr>
          <w:rFonts w:ascii="Arial" w:hAnsi="Arial" w:cs="Arial"/>
          <w:color w:val="333333"/>
          <w:shd w:val="clear" w:color="auto" w:fill="FFFFFF"/>
        </w:rPr>
      </w:pPr>
      <w:r w:rsidRPr="00B308C7">
        <w:rPr>
          <w:rFonts w:ascii="Arial" w:hAnsi="Arial" w:cs="Arial"/>
          <w:color w:val="333333"/>
          <w:shd w:val="clear" w:color="auto" w:fill="FFFFFF"/>
        </w:rPr>
        <w:t xml:space="preserve">Women have a completely different hormonal system and nutritional challenges during their life cycle, making them to react more emotionally.  Women are more likely to develop anxiety or depression, and are twice as likely as men to be diagnosed with panic disorder </w:t>
      </w:r>
    </w:p>
    <w:p w14:paraId="7D2CCB70" w14:textId="77777777" w:rsidR="009D5C20" w:rsidRPr="00B308C7" w:rsidRDefault="009D5C20" w:rsidP="009D5C20">
      <w:pPr>
        <w:shd w:val="clear" w:color="auto" w:fill="FFFFFF"/>
        <w:spacing w:before="400" w:after="200" w:line="450" w:lineRule="atLeast"/>
        <w:outlineLvl w:val="0"/>
        <w:rPr>
          <w:rFonts w:ascii="Arial" w:hAnsi="Arial" w:cs="Arial"/>
          <w:color w:val="333333"/>
          <w:shd w:val="clear" w:color="auto" w:fill="FFFFFF"/>
        </w:rPr>
      </w:pPr>
      <w:r w:rsidRPr="00B308C7">
        <w:rPr>
          <w:b/>
          <w:bCs/>
          <w:color w:val="333333"/>
        </w:rPr>
        <w:t>Vitamin B</w:t>
      </w:r>
      <w:r w:rsidRPr="00B308C7">
        <w:rPr>
          <w:rFonts w:ascii="Arial" w:hAnsi="Arial" w:cs="Arial"/>
          <w:color w:val="333333"/>
          <w:shd w:val="clear" w:color="auto" w:fill="FFFFFF"/>
        </w:rPr>
        <w:t xml:space="preserve"> complex deficiency contribute to depression, anxiety, and mood swings. </w:t>
      </w:r>
      <w:r w:rsidRPr="00B308C7">
        <w:rPr>
          <w:rFonts w:ascii="Arial" w:hAnsi="Arial" w:cs="Arial"/>
          <w:b/>
          <w:bCs/>
          <w:color w:val="333333"/>
          <w:shd w:val="clear" w:color="auto" w:fill="FFFFFF"/>
        </w:rPr>
        <w:t xml:space="preserve">Folate </w:t>
      </w:r>
      <w:r w:rsidRPr="00B308C7">
        <w:rPr>
          <w:rFonts w:ascii="Arial" w:hAnsi="Arial" w:cs="Arial"/>
          <w:color w:val="333333"/>
          <w:shd w:val="clear" w:color="auto" w:fill="FFFFFF"/>
        </w:rPr>
        <w:t>deficiency, is at the forefront of mood management</w:t>
      </w:r>
    </w:p>
    <w:p w14:paraId="3A858C16" w14:textId="77777777" w:rsidR="009D5C20" w:rsidRPr="00B308C7" w:rsidRDefault="009D5C20" w:rsidP="009D5C20">
      <w:pPr>
        <w:shd w:val="clear" w:color="auto" w:fill="FFFFFF"/>
        <w:spacing w:before="400" w:after="200" w:line="450" w:lineRule="atLeast"/>
        <w:outlineLvl w:val="0"/>
        <w:rPr>
          <w:color w:val="333333"/>
        </w:rPr>
      </w:pPr>
      <w:r w:rsidRPr="00B308C7">
        <w:rPr>
          <w:color w:val="333333"/>
        </w:rPr>
        <w:t>The role that mental health plays in the overall health of women should be considered. Highlight the role of mental health problems of women, recognizing social and biological origins throughout their life cycle is recommended. </w:t>
      </w:r>
    </w:p>
    <w:p w14:paraId="305C0055" w14:textId="77777777" w:rsidR="009D5C20" w:rsidRPr="00B308C7" w:rsidRDefault="009D5C20" w:rsidP="009D5C20">
      <w:pPr>
        <w:rPr>
          <w:rFonts w:ascii="Arial" w:hAnsi="Arial" w:cs="Arial"/>
          <w:color w:val="FF0000"/>
        </w:rPr>
      </w:pPr>
    </w:p>
    <w:p w14:paraId="7D5C9B54" w14:textId="64BFE6C4" w:rsidR="009D5C20" w:rsidRPr="00B308C7" w:rsidRDefault="009D5C20" w:rsidP="006B5BBD">
      <w:pPr>
        <w:spacing w:line="204" w:lineRule="exact"/>
        <w:rPr>
          <w:rFonts w:ascii="Arial"/>
          <w:b/>
          <w:color w:val="BF5A14"/>
        </w:rPr>
      </w:pPr>
    </w:p>
    <w:p w14:paraId="3104D3C8" w14:textId="213D6CAF" w:rsidR="009D5C20" w:rsidRPr="00B308C7" w:rsidRDefault="009D5C20" w:rsidP="006B5BBD">
      <w:pPr>
        <w:spacing w:line="204" w:lineRule="exact"/>
        <w:rPr>
          <w:rFonts w:ascii="Arial"/>
          <w:b/>
          <w:color w:val="BF5A14"/>
        </w:rPr>
      </w:pPr>
    </w:p>
    <w:p w14:paraId="4C7F44EC" w14:textId="4983F949" w:rsidR="009D5C20" w:rsidRPr="00B308C7" w:rsidRDefault="009D5C20" w:rsidP="006B5BBD">
      <w:pPr>
        <w:spacing w:line="204" w:lineRule="exact"/>
        <w:rPr>
          <w:rFonts w:ascii="Arial"/>
          <w:b/>
          <w:color w:val="BF5A14"/>
        </w:rPr>
      </w:pPr>
    </w:p>
    <w:p w14:paraId="66FF4068" w14:textId="6956BC48" w:rsidR="009D5C20" w:rsidRPr="00B308C7" w:rsidRDefault="009D5C20" w:rsidP="006B5BBD">
      <w:pPr>
        <w:spacing w:line="204" w:lineRule="exact"/>
        <w:rPr>
          <w:rFonts w:ascii="Arial"/>
          <w:b/>
          <w:color w:val="BF5A14"/>
        </w:rPr>
      </w:pPr>
    </w:p>
    <w:p w14:paraId="3F820294" w14:textId="79A9BB3C" w:rsidR="009D5C20" w:rsidRPr="00B308C7" w:rsidRDefault="009D5C20" w:rsidP="006B5BBD">
      <w:pPr>
        <w:spacing w:line="204" w:lineRule="exact"/>
        <w:rPr>
          <w:rFonts w:ascii="Arial"/>
          <w:b/>
          <w:color w:val="BF5A14"/>
        </w:rPr>
      </w:pPr>
    </w:p>
    <w:p w14:paraId="7F80D3F8" w14:textId="0C50D5F2" w:rsidR="009D5C20" w:rsidRPr="00B308C7" w:rsidRDefault="009D5C20" w:rsidP="006B5BBD">
      <w:pPr>
        <w:spacing w:line="204" w:lineRule="exact"/>
        <w:rPr>
          <w:rFonts w:ascii="Arial"/>
          <w:b/>
          <w:color w:val="BF5A14"/>
        </w:rPr>
      </w:pPr>
    </w:p>
    <w:p w14:paraId="142C5A57" w14:textId="049282A4" w:rsidR="009D5C20" w:rsidRPr="00B308C7" w:rsidRDefault="009D5C20" w:rsidP="006B5BBD">
      <w:pPr>
        <w:spacing w:line="204" w:lineRule="exact"/>
        <w:rPr>
          <w:rFonts w:ascii="Arial"/>
          <w:b/>
          <w:color w:val="BF5A14"/>
        </w:rPr>
      </w:pPr>
    </w:p>
    <w:p w14:paraId="03AA888D" w14:textId="40453AD3" w:rsidR="009D5C20" w:rsidRPr="00B308C7" w:rsidRDefault="009D5C20" w:rsidP="006B5BBD">
      <w:pPr>
        <w:spacing w:line="204" w:lineRule="exact"/>
        <w:rPr>
          <w:rFonts w:ascii="Arial"/>
          <w:b/>
          <w:color w:val="BF5A14"/>
        </w:rPr>
      </w:pPr>
    </w:p>
    <w:p w14:paraId="3AEE93EF" w14:textId="6DAE0526" w:rsidR="009D5C20" w:rsidRPr="00B308C7" w:rsidRDefault="009D5C20" w:rsidP="006B5BBD">
      <w:pPr>
        <w:spacing w:line="204" w:lineRule="exact"/>
        <w:rPr>
          <w:rFonts w:ascii="Arial"/>
          <w:b/>
          <w:color w:val="BF5A14"/>
        </w:rPr>
      </w:pPr>
    </w:p>
    <w:p w14:paraId="48086E07" w14:textId="0671D9B0" w:rsidR="009D5C20" w:rsidRPr="00B308C7" w:rsidRDefault="009D5C20" w:rsidP="006B5BBD">
      <w:pPr>
        <w:spacing w:line="204" w:lineRule="exact"/>
        <w:rPr>
          <w:rFonts w:ascii="Arial"/>
          <w:b/>
          <w:color w:val="BF5A14"/>
        </w:rPr>
      </w:pPr>
    </w:p>
    <w:p w14:paraId="58B8F1EE" w14:textId="4A260BC1" w:rsidR="009D5C20" w:rsidRPr="00B308C7" w:rsidRDefault="009D5C20" w:rsidP="006B5BBD">
      <w:pPr>
        <w:spacing w:line="204" w:lineRule="exact"/>
        <w:rPr>
          <w:rFonts w:ascii="Arial"/>
          <w:b/>
          <w:color w:val="BF5A14"/>
        </w:rPr>
      </w:pPr>
    </w:p>
    <w:p w14:paraId="309DD237" w14:textId="31965F6C" w:rsidR="009D5C20" w:rsidRPr="00B308C7" w:rsidRDefault="009D5C20" w:rsidP="006B5BBD">
      <w:pPr>
        <w:spacing w:line="204" w:lineRule="exact"/>
        <w:rPr>
          <w:rFonts w:ascii="Arial"/>
          <w:b/>
          <w:color w:val="BF5A14"/>
        </w:rPr>
      </w:pPr>
    </w:p>
    <w:p w14:paraId="70D78B19" w14:textId="18002842" w:rsidR="009D5C20" w:rsidRPr="00B308C7" w:rsidRDefault="009D5C20" w:rsidP="006B5BBD">
      <w:pPr>
        <w:spacing w:line="204" w:lineRule="exact"/>
        <w:rPr>
          <w:rFonts w:ascii="Arial"/>
          <w:b/>
          <w:color w:val="BF5A14"/>
        </w:rPr>
      </w:pPr>
    </w:p>
    <w:p w14:paraId="59152E49" w14:textId="1C9D9D35" w:rsidR="009D5C20" w:rsidRPr="00B308C7" w:rsidRDefault="009D5C20" w:rsidP="006B5BBD">
      <w:pPr>
        <w:spacing w:line="204" w:lineRule="exact"/>
        <w:rPr>
          <w:rFonts w:ascii="Arial"/>
          <w:b/>
          <w:color w:val="BF5A14"/>
        </w:rPr>
      </w:pPr>
    </w:p>
    <w:p w14:paraId="65A4C94D" w14:textId="77777777" w:rsidR="009D5C20" w:rsidRPr="00B308C7" w:rsidRDefault="009D5C20" w:rsidP="006B5BBD">
      <w:pPr>
        <w:spacing w:line="204" w:lineRule="exact"/>
        <w:rPr>
          <w:rFonts w:ascii="Arial"/>
          <w:b/>
          <w:color w:val="BF5A14"/>
        </w:rPr>
      </w:pPr>
    </w:p>
    <w:p w14:paraId="3F276C4E" w14:textId="77777777" w:rsidR="00025A4A" w:rsidRPr="00B308C7" w:rsidRDefault="00025A4A" w:rsidP="006B5BBD">
      <w:pPr>
        <w:spacing w:line="204" w:lineRule="exact"/>
        <w:rPr>
          <w:rFonts w:ascii="Arial"/>
          <w:b/>
          <w:color w:val="BF5A14"/>
        </w:rPr>
      </w:pPr>
    </w:p>
    <w:p w14:paraId="58CB24D1" w14:textId="77777777" w:rsidR="00025A4A" w:rsidRDefault="00025A4A" w:rsidP="006B5BBD">
      <w:pPr>
        <w:spacing w:line="204" w:lineRule="exact"/>
        <w:rPr>
          <w:rFonts w:ascii="Arial"/>
          <w:b/>
          <w:color w:val="BF5A14"/>
          <w:sz w:val="20"/>
        </w:rPr>
      </w:pPr>
    </w:p>
    <w:p w14:paraId="16E745A7" w14:textId="77777777" w:rsidR="00025A4A" w:rsidRDefault="00025A4A" w:rsidP="006B5BBD">
      <w:pPr>
        <w:spacing w:line="204" w:lineRule="exact"/>
        <w:rPr>
          <w:rFonts w:ascii="Arial"/>
          <w:b/>
          <w:color w:val="BF5A14"/>
          <w:sz w:val="20"/>
        </w:rPr>
      </w:pPr>
    </w:p>
    <w:p w14:paraId="46E610BC" w14:textId="77777777" w:rsidR="00025A4A" w:rsidRDefault="00025A4A" w:rsidP="006B5BBD">
      <w:pPr>
        <w:spacing w:line="204" w:lineRule="exact"/>
        <w:rPr>
          <w:rFonts w:ascii="Arial"/>
          <w:b/>
          <w:color w:val="BF5A14"/>
          <w:sz w:val="20"/>
        </w:rPr>
      </w:pPr>
    </w:p>
    <w:p w14:paraId="01A3AD2C" w14:textId="77777777" w:rsidR="00025A4A" w:rsidRDefault="00025A4A" w:rsidP="006B5BBD">
      <w:pPr>
        <w:spacing w:line="204" w:lineRule="exact"/>
        <w:rPr>
          <w:rFonts w:ascii="Arial"/>
          <w:b/>
          <w:color w:val="BF5A14"/>
          <w:sz w:val="20"/>
        </w:rPr>
      </w:pPr>
    </w:p>
    <w:p w14:paraId="05F89E2D" w14:textId="031CC44F" w:rsidR="005973B9" w:rsidRDefault="005973B9" w:rsidP="006B5BBD">
      <w:pPr>
        <w:spacing w:line="204" w:lineRule="exact"/>
        <w:rPr>
          <w:rFonts w:ascii="Arial"/>
          <w:b/>
          <w:sz w:val="20"/>
        </w:rPr>
      </w:pPr>
      <w:r>
        <w:rPr>
          <w:rFonts w:ascii="Arial"/>
          <w:b/>
          <w:color w:val="BF5A14"/>
          <w:sz w:val="20"/>
        </w:rPr>
        <w:t>Recent Publications (minimum 5)</w:t>
      </w:r>
    </w:p>
    <w:p w14:paraId="3E7ACB49" w14:textId="77777777" w:rsidR="00850F6A" w:rsidRPr="00DC6CE2" w:rsidRDefault="008756E6" w:rsidP="00850F6A">
      <w:pPr>
        <w:widowControl/>
        <w:numPr>
          <w:ilvl w:val="0"/>
          <w:numId w:val="4"/>
        </w:numPr>
        <w:spacing w:before="100" w:beforeAutospacing="1" w:after="100" w:afterAutospacing="1" w:line="276" w:lineRule="auto"/>
        <w:contextualSpacing/>
        <w:outlineLvl w:val="0"/>
        <w:rPr>
          <w:rFonts w:ascii="Georgia" w:hAnsi="Georgia"/>
        </w:rPr>
      </w:pPr>
      <w:r>
        <w:rPr>
          <w:rFonts w:ascii="Calibri" w:hAnsi="Calibri"/>
        </w:rPr>
        <w:t xml:space="preserve">   </w:t>
      </w:r>
      <w:r w:rsidR="00850F6A" w:rsidRPr="00DC6CE2">
        <w:rPr>
          <w:rFonts w:ascii="Georgia" w:hAnsi="Georgia"/>
        </w:rPr>
        <w:t xml:space="preserve">Factors associated with early growth in Egyptian infants: implications for addressing the dual burden of malnutrition, </w:t>
      </w:r>
      <w:hyperlink r:id="rId9" w:history="1">
        <w:r w:rsidR="00850F6A" w:rsidRPr="00DC6CE2">
          <w:rPr>
            <w:rFonts w:ascii="Georgia" w:hAnsi="Georgia"/>
          </w:rPr>
          <w:t xml:space="preserve">Maternal Child </w:t>
        </w:r>
        <w:proofErr w:type="spellStart"/>
        <w:r w:rsidR="00850F6A" w:rsidRPr="00DC6CE2">
          <w:rPr>
            <w:rFonts w:ascii="Georgia" w:hAnsi="Georgia"/>
          </w:rPr>
          <w:t>Nutr</w:t>
        </w:r>
        <w:proofErr w:type="spellEnd"/>
      </w:hyperlink>
      <w:r w:rsidR="00850F6A" w:rsidRPr="00DC6CE2">
        <w:rPr>
          <w:rFonts w:ascii="Georgia" w:hAnsi="Georgia"/>
        </w:rPr>
        <w:t>. 2016 Jan; 12(1): 139–151.</w:t>
      </w:r>
    </w:p>
    <w:p w14:paraId="07D57BCD" w14:textId="77777777" w:rsidR="00850F6A" w:rsidRPr="00DC6CE2" w:rsidRDefault="00850F6A" w:rsidP="00850F6A">
      <w:pPr>
        <w:widowControl/>
        <w:numPr>
          <w:ilvl w:val="0"/>
          <w:numId w:val="4"/>
        </w:numPr>
        <w:spacing w:before="100" w:beforeAutospacing="1" w:after="100" w:afterAutospacing="1" w:line="276" w:lineRule="auto"/>
        <w:contextualSpacing/>
        <w:outlineLvl w:val="1"/>
        <w:rPr>
          <w:rFonts w:ascii="Georgia" w:hAnsi="Georgia"/>
        </w:rPr>
      </w:pPr>
      <w:r w:rsidRPr="00DC6CE2">
        <w:rPr>
          <w:rFonts w:ascii="Georgia" w:hAnsi="Georgia"/>
        </w:rPr>
        <w:t xml:space="preserve">Program considerations for integration of nutrition and family planning: Beliefs around maternal diet and breastfeeding within the context of the nutrition transition in Egypt. May 2017. </w:t>
      </w:r>
      <w:hyperlink r:id="rId10" w:tgtFrame="_blank" w:history="1">
        <w:r w:rsidRPr="00DC6CE2">
          <w:rPr>
            <w:rFonts w:ascii="Georgia" w:hAnsi="Georgia"/>
          </w:rPr>
          <w:t>http://onlinelibrary.wiley.com/doi/10.1111/mcn.12469/full</w:t>
        </w:r>
      </w:hyperlink>
      <w:r w:rsidRPr="00DC6CE2">
        <w:rPr>
          <w:rFonts w:ascii="Georgia" w:hAnsi="Georgia"/>
        </w:rPr>
        <w:t> </w:t>
      </w:r>
    </w:p>
    <w:p w14:paraId="72C173E5" w14:textId="77777777" w:rsidR="00850F6A" w:rsidRPr="00DC6CE2" w:rsidRDefault="00850F6A" w:rsidP="00850F6A">
      <w:pPr>
        <w:widowControl/>
        <w:numPr>
          <w:ilvl w:val="0"/>
          <w:numId w:val="4"/>
        </w:numPr>
        <w:spacing w:line="276" w:lineRule="auto"/>
        <w:rPr>
          <w:rFonts w:ascii="Georgia" w:hAnsi="Georgia"/>
        </w:rPr>
      </w:pPr>
      <w:r>
        <w:rPr>
          <w:rFonts w:ascii="Georgia" w:hAnsi="Georgia"/>
        </w:rPr>
        <w:t>Nutritional status of patients with acute lymphocytic leukemia, in children’s cancer hospital of Egypt</w:t>
      </w:r>
      <w:r w:rsidRPr="00DC6CE2">
        <w:rPr>
          <w:rFonts w:ascii="Georgia" w:hAnsi="Georgia"/>
        </w:rPr>
        <w:t xml:space="preserve"> (CCHE-57357)</w:t>
      </w:r>
      <w:r>
        <w:rPr>
          <w:rFonts w:ascii="Georgia" w:hAnsi="Georgia"/>
        </w:rPr>
        <w:t xml:space="preserve">, </w:t>
      </w:r>
      <w:r w:rsidRPr="00DC6CE2">
        <w:rPr>
          <w:rFonts w:ascii="Georgia" w:hAnsi="Georgia"/>
        </w:rPr>
        <w:t>has been accepted for POSTER BOARD VIEWING at the 51st Congress of the International Society of Pediatric Oncology (SIOP 2019), Lyon, France on October 23-26, 2019.</w:t>
      </w:r>
    </w:p>
    <w:p w14:paraId="028815B3" w14:textId="77777777" w:rsidR="00850F6A" w:rsidRDefault="00850F6A" w:rsidP="00850F6A">
      <w:pPr>
        <w:widowControl/>
        <w:numPr>
          <w:ilvl w:val="0"/>
          <w:numId w:val="4"/>
        </w:numPr>
        <w:spacing w:line="276" w:lineRule="auto"/>
        <w:rPr>
          <w:rFonts w:ascii="Georgia" w:hAnsi="Georgia"/>
        </w:rPr>
      </w:pPr>
      <w:r>
        <w:rPr>
          <w:rFonts w:ascii="Georgia" w:hAnsi="Georgia"/>
        </w:rPr>
        <w:t>Nutritional status of patients with acute myeloid leukemia, in children’s cancer hospital of Egypt</w:t>
      </w:r>
      <w:r w:rsidRPr="00DC6CE2">
        <w:rPr>
          <w:rFonts w:ascii="Georgia" w:hAnsi="Georgia"/>
        </w:rPr>
        <w:t xml:space="preserve"> (CCHE-57357)</w:t>
      </w:r>
      <w:r>
        <w:rPr>
          <w:rFonts w:ascii="Georgia" w:hAnsi="Georgia"/>
        </w:rPr>
        <w:t xml:space="preserve">, </w:t>
      </w:r>
      <w:r w:rsidRPr="00DC6CE2">
        <w:rPr>
          <w:rFonts w:ascii="Georgia" w:hAnsi="Georgia"/>
        </w:rPr>
        <w:t>has been accepted for POSTER BOARD VIEWING at the 51st Congress of the International Society of Pediatric Oncology (SIOP 2019), Lyon, France on October 23-26, 2019.</w:t>
      </w:r>
    </w:p>
    <w:p w14:paraId="772940FB" w14:textId="77777777" w:rsidR="00850F6A" w:rsidRDefault="00850F6A" w:rsidP="00850F6A">
      <w:pPr>
        <w:widowControl/>
        <w:numPr>
          <w:ilvl w:val="0"/>
          <w:numId w:val="4"/>
        </w:numPr>
        <w:spacing w:line="276" w:lineRule="auto"/>
        <w:rPr>
          <w:rFonts w:ascii="Georgia" w:hAnsi="Georgia"/>
        </w:rPr>
      </w:pPr>
      <w:r>
        <w:rPr>
          <w:rFonts w:ascii="Georgia" w:hAnsi="Georgia"/>
        </w:rPr>
        <w:t xml:space="preserve">Nutrition in cancer patients positive for COVID-19, case series and systemic review of literature, </w:t>
      </w:r>
      <w:proofErr w:type="spellStart"/>
      <w:r>
        <w:rPr>
          <w:rFonts w:ascii="Georgia" w:hAnsi="Georgia"/>
        </w:rPr>
        <w:t>Nutr</w:t>
      </w:r>
      <w:proofErr w:type="spellEnd"/>
      <w:r>
        <w:rPr>
          <w:rFonts w:ascii="Georgia" w:hAnsi="Georgia"/>
        </w:rPr>
        <w:t xml:space="preserve"> Cancer, June 2021</w:t>
      </w:r>
    </w:p>
    <w:p w14:paraId="27996129" w14:textId="77777777" w:rsidR="00AE3E37" w:rsidRDefault="00AE3E37" w:rsidP="006B5BBD">
      <w:pPr>
        <w:spacing w:line="200" w:lineRule="exact"/>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423139DC" w14:textId="77777777" w:rsidR="00AE3E37" w:rsidRPr="00D62425" w:rsidRDefault="00D62425" w:rsidP="006B5BBD">
      <w:pPr>
        <w:pStyle w:val="BodyText"/>
        <w:rPr>
          <w:rFonts w:ascii="Calibri"/>
          <w:b/>
          <w:sz w:val="20"/>
        </w:rPr>
      </w:pPr>
      <w:r>
        <w:rPr>
          <w:rFonts w:ascii="Calibri"/>
          <w:sz w:val="20"/>
        </w:rPr>
        <w:lastRenderedPageBreak/>
        <w:t xml:space="preserve">                 </w:t>
      </w:r>
      <w:r w:rsidRPr="00D62425">
        <w:rPr>
          <w:rFonts w:ascii="Calibri"/>
          <w:b/>
          <w:sz w:val="20"/>
        </w:rPr>
        <w:t>Photograph</w:t>
      </w:r>
    </w:p>
    <w:p w14:paraId="75859033" w14:textId="77777777" w:rsidR="00AE3E37" w:rsidRDefault="00292ED9" w:rsidP="006B5BBD">
      <w:pPr>
        <w:pStyle w:val="BodyText"/>
        <w:spacing w:line="40" w:lineRule="exact"/>
        <w:ind w:left="2202"/>
        <w:rPr>
          <w:rFonts w:ascii="Calibri"/>
          <w:sz w:val="4"/>
        </w:rPr>
      </w:pPr>
      <w:r>
        <w:rPr>
          <w:rFonts w:ascii="Calibri"/>
          <w:noProof/>
          <w:sz w:val="4"/>
        </w:rPr>
        <mc:AlternateContent>
          <mc:Choice Requires="wpg">
            <w:drawing>
              <wp:inline distT="0" distB="0" distL="0" distR="0" wp14:anchorId="1E1EE4AB" wp14:editId="223737E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E6BC24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2DC0DF6" w14:textId="77777777" w:rsidR="000A6441" w:rsidRDefault="008756E6" w:rsidP="006B5BBD">
      <w:pPr>
        <w:spacing w:before="92"/>
        <w:ind w:right="4234"/>
        <w:rPr>
          <w:noProof/>
        </w:rPr>
      </w:pPr>
      <w:r>
        <w:rPr>
          <w:noProof/>
        </w:rPr>
        <w:lastRenderedPageBreak/>
        <w:t xml:space="preserve">              </w:t>
      </w:r>
      <w:r w:rsidR="00177170" w:rsidRPr="00177170">
        <w:rPr>
          <w:noProof/>
        </w:rPr>
        <w:drawing>
          <wp:inline distT="0" distB="0" distL="0" distR="0" wp14:anchorId="6ED71703" wp14:editId="259B1BDA">
            <wp:extent cx="752475" cy="847725"/>
            <wp:effectExtent l="0" t="0" r="9525" b="9525"/>
            <wp:docPr id="2" name="Picture 2" descr="C:\Users\gulsen.saleh\Desktop\20220627_134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ulsen.saleh\Desktop\20220627_13401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4981" cy="850548"/>
                    </a:xfrm>
                    <a:prstGeom prst="rect">
                      <a:avLst/>
                    </a:prstGeom>
                    <a:noFill/>
                    <a:ln>
                      <a:noFill/>
                    </a:ln>
                  </pic:spPr>
                </pic:pic>
              </a:graphicData>
            </a:graphic>
          </wp:inline>
        </w:drawing>
      </w:r>
    </w:p>
    <w:p w14:paraId="1FF9E838" w14:textId="763F096E" w:rsidR="00AE3E37" w:rsidRDefault="00A9710C" w:rsidP="004C200B">
      <w:pPr>
        <w:spacing w:before="92"/>
        <w:ind w:right="4234"/>
        <w:rPr>
          <w:rFonts w:ascii="Arial"/>
        </w:rPr>
      </w:pPr>
      <w:r>
        <w:rPr>
          <w:rFonts w:ascii="Arial"/>
          <w:color w:val="BF5A14"/>
        </w:rPr>
        <w:t>Biography</w:t>
      </w:r>
      <w:r w:rsidR="00404E5B">
        <w:rPr>
          <w:rFonts w:ascii="Arial"/>
          <w:color w:val="BF5A14"/>
        </w:rPr>
        <w:t xml:space="preserve"> </w:t>
      </w:r>
    </w:p>
    <w:p w14:paraId="4169F1FB" w14:textId="77777777" w:rsidR="000A6441" w:rsidRDefault="000A6441" w:rsidP="006B5BBD">
      <w:pPr>
        <w:spacing w:before="62"/>
        <w:ind w:left="4217" w:right="4235"/>
        <w:rPr>
          <w:rFonts w:ascii="Arial"/>
          <w:sz w:val="14"/>
        </w:rPr>
      </w:pPr>
    </w:p>
    <w:p w14:paraId="7BE27BD0" w14:textId="77777777" w:rsidR="00EF0420" w:rsidRPr="00E54754" w:rsidRDefault="00EF0420" w:rsidP="00EF0420">
      <w:pPr>
        <w:rPr>
          <w:bCs/>
        </w:rPr>
      </w:pPr>
      <w:r w:rsidRPr="00E54754">
        <w:rPr>
          <w:bCs/>
        </w:rPr>
        <w:t>Dr.  Gulsen Saleh Ahmed Saleh.</w:t>
      </w:r>
    </w:p>
    <w:p w14:paraId="3AB4D0BA" w14:textId="77777777" w:rsidR="00EF0420" w:rsidRDefault="00EF0420" w:rsidP="00EF0420">
      <w:pPr>
        <w:tabs>
          <w:tab w:val="left" w:pos="4470"/>
        </w:tabs>
        <w:rPr>
          <w:bCs/>
        </w:rPr>
      </w:pPr>
      <w:r w:rsidRPr="00E54754">
        <w:rPr>
          <w:bCs/>
        </w:rPr>
        <w:t>Head of clinical nutrition Department</w:t>
      </w:r>
      <w:r>
        <w:rPr>
          <w:bCs/>
        </w:rPr>
        <w:t xml:space="preserve"> </w:t>
      </w:r>
      <w:r w:rsidRPr="00E54754">
        <w:rPr>
          <w:bCs/>
        </w:rPr>
        <w:t>/57357 CCHE</w:t>
      </w:r>
    </w:p>
    <w:p w14:paraId="45B83448" w14:textId="77777777" w:rsidR="00EF0420" w:rsidRPr="00456B67" w:rsidRDefault="00EF0420" w:rsidP="00EF0420">
      <w:pPr>
        <w:tabs>
          <w:tab w:val="left" w:pos="4470"/>
        </w:tabs>
      </w:pPr>
      <w:r>
        <w:rPr>
          <w:bCs/>
        </w:rPr>
        <w:t>Professor of public Health /NNI</w:t>
      </w:r>
      <w:r w:rsidRPr="00456B67">
        <w:tab/>
      </w:r>
    </w:p>
    <w:p w14:paraId="46BA7749" w14:textId="77777777" w:rsidR="00EF0420" w:rsidRPr="00456B67" w:rsidRDefault="00EF0420" w:rsidP="00EF0420"/>
    <w:p w14:paraId="7A7F1025" w14:textId="77777777" w:rsidR="00EF0420" w:rsidRPr="00456B67" w:rsidRDefault="00EF0420" w:rsidP="00EF0420">
      <w:pPr>
        <w:rPr>
          <w:b/>
        </w:rPr>
      </w:pPr>
      <w:r>
        <w:rPr>
          <w:b/>
          <w:i/>
          <w:u w:val="single"/>
        </w:rPr>
        <w:t>Education</w:t>
      </w:r>
      <w:r>
        <w:rPr>
          <w:b/>
        </w:rPr>
        <w:t>:</w:t>
      </w:r>
    </w:p>
    <w:p w14:paraId="779B5978" w14:textId="77777777" w:rsidR="00EF0420" w:rsidRPr="00456B67" w:rsidRDefault="00EF0420" w:rsidP="00EF0420">
      <w:pPr>
        <w:tabs>
          <w:tab w:val="left" w:pos="3405"/>
        </w:tabs>
      </w:pPr>
    </w:p>
    <w:p w14:paraId="1DC43E84" w14:textId="77777777" w:rsidR="00EF0420" w:rsidRDefault="00EF0420" w:rsidP="00EF0420">
      <w:pPr>
        <w:pStyle w:val="ListParagraph"/>
        <w:widowControl/>
        <w:numPr>
          <w:ilvl w:val="0"/>
          <w:numId w:val="6"/>
        </w:numPr>
        <w:spacing w:before="0" w:line="240" w:lineRule="auto"/>
        <w:ind w:left="0"/>
        <w:contextualSpacing/>
        <w:jc w:val="left"/>
      </w:pPr>
      <w:r w:rsidRPr="00137C11">
        <w:t xml:space="preserve">Diploma of Environmental Sciences, </w:t>
      </w:r>
      <w:r>
        <w:t>I</w:t>
      </w:r>
      <w:r w:rsidRPr="00137C11">
        <w:t xml:space="preserve">nstitute of Environmental Studies &amp;Research, </w:t>
      </w:r>
      <w:proofErr w:type="spellStart"/>
      <w:r w:rsidRPr="00137C11">
        <w:t>Ein</w:t>
      </w:r>
      <w:proofErr w:type="spellEnd"/>
      <w:r w:rsidRPr="00137C11">
        <w:t>- Shams University</w:t>
      </w:r>
    </w:p>
    <w:p w14:paraId="0C9F136A" w14:textId="77777777" w:rsidR="00EF0420" w:rsidRPr="00456B67" w:rsidRDefault="00EF0420" w:rsidP="00EF0420">
      <w:pPr>
        <w:pStyle w:val="ListParagraph"/>
        <w:widowControl/>
        <w:spacing w:before="0" w:line="240" w:lineRule="auto"/>
        <w:ind w:left="0" w:firstLine="0"/>
        <w:contextualSpacing/>
        <w:jc w:val="left"/>
      </w:pPr>
      <w:r>
        <w:t xml:space="preserve">-   </w:t>
      </w:r>
      <w:r w:rsidRPr="00137C11">
        <w:t>M.D of Pu</w:t>
      </w:r>
      <w:r>
        <w:t xml:space="preserve">blic Health </w:t>
      </w:r>
      <w:r w:rsidRPr="00137C11">
        <w:t>(Thesi</w:t>
      </w:r>
      <w:r>
        <w:t>s in Nutrition: Risk factors of cancer</w:t>
      </w:r>
      <w:r w:rsidRPr="00137C11">
        <w:t xml:space="preserve"> colon, </w:t>
      </w:r>
      <w:r>
        <w:t>a    case</w:t>
      </w:r>
      <w:r w:rsidRPr="00137C11">
        <w:t>- control study). Faculty of Medicine, Cairo</w:t>
      </w:r>
      <w:r w:rsidRPr="00456B67">
        <w:t xml:space="preserve"> University, May 2001.</w:t>
      </w:r>
    </w:p>
    <w:p w14:paraId="4DB88B98" w14:textId="77777777" w:rsidR="00EF0420" w:rsidRPr="005602A6" w:rsidRDefault="00EF0420" w:rsidP="00EF0420">
      <w:pPr>
        <w:pStyle w:val="ListParagraph"/>
        <w:widowControl/>
        <w:numPr>
          <w:ilvl w:val="0"/>
          <w:numId w:val="6"/>
        </w:numPr>
        <w:spacing w:before="0" w:line="240" w:lineRule="auto"/>
        <w:ind w:left="360"/>
        <w:contextualSpacing/>
        <w:jc w:val="left"/>
        <w:rPr>
          <w:b/>
          <w:i/>
          <w:u w:val="single"/>
        </w:rPr>
      </w:pPr>
      <w:r w:rsidRPr="005205E1">
        <w:t>Master of Pu</w:t>
      </w:r>
      <w:r>
        <w:t>blic Health</w:t>
      </w:r>
      <w:r w:rsidRPr="005205E1">
        <w:t xml:space="preserve"> (Thesis in Nutrition: Nutritional assessment of women during inter-conception period attending outpatient clinic of National</w:t>
      </w:r>
      <w:r>
        <w:t xml:space="preserve"> Nutrition Institute in Cairo),</w:t>
      </w:r>
    </w:p>
    <w:p w14:paraId="3BD02800" w14:textId="77777777" w:rsidR="00EF0420" w:rsidRPr="007101F1" w:rsidRDefault="00EF0420" w:rsidP="00EF0420">
      <w:pPr>
        <w:pStyle w:val="ListParagraph"/>
        <w:widowControl/>
        <w:spacing w:before="0" w:line="240" w:lineRule="auto"/>
        <w:ind w:left="360" w:firstLine="0"/>
        <w:contextualSpacing/>
        <w:jc w:val="left"/>
        <w:rPr>
          <w:b/>
          <w:i/>
          <w:u w:val="single"/>
        </w:rPr>
      </w:pPr>
      <w:r w:rsidRPr="007101F1">
        <w:rPr>
          <w:b/>
          <w:i/>
          <w:u w:val="single"/>
        </w:rPr>
        <w:t>Experience:</w:t>
      </w:r>
    </w:p>
    <w:p w14:paraId="3B9B636A" w14:textId="77777777" w:rsidR="00EF0420" w:rsidRDefault="00EF0420" w:rsidP="00EF0420">
      <w:pPr>
        <w:pStyle w:val="ListParagraph"/>
        <w:widowControl/>
        <w:numPr>
          <w:ilvl w:val="0"/>
          <w:numId w:val="5"/>
        </w:numPr>
        <w:spacing w:before="0" w:line="240" w:lineRule="auto"/>
        <w:contextualSpacing/>
        <w:jc w:val="left"/>
      </w:pPr>
      <w:r>
        <w:t>Head of clinical Nutrition Department, 57357 CCHE (2016-2022)</w:t>
      </w:r>
    </w:p>
    <w:p w14:paraId="5341A410" w14:textId="77777777" w:rsidR="00EF0420" w:rsidRDefault="00EF0420" w:rsidP="00EF0420">
      <w:pPr>
        <w:pStyle w:val="ListParagraph"/>
        <w:widowControl/>
        <w:numPr>
          <w:ilvl w:val="0"/>
          <w:numId w:val="5"/>
        </w:numPr>
        <w:spacing w:before="0" w:line="240" w:lineRule="auto"/>
        <w:contextualSpacing/>
        <w:jc w:val="left"/>
      </w:pPr>
      <w:r w:rsidRPr="006F65B7">
        <w:t>Project Manager &amp; general coordinator of IDD scientific secretariat of Egypt, NNI/UNICEF (200</w:t>
      </w:r>
      <w:r>
        <w:t>9- 2016)</w:t>
      </w:r>
    </w:p>
    <w:p w14:paraId="183FC964" w14:textId="77777777" w:rsidR="00EF0420" w:rsidRPr="00E10103" w:rsidRDefault="00EF0420" w:rsidP="00EF0420">
      <w:pPr>
        <w:pStyle w:val="ListParagraph"/>
        <w:widowControl/>
        <w:numPr>
          <w:ilvl w:val="0"/>
          <w:numId w:val="5"/>
        </w:numPr>
        <w:spacing w:before="0" w:line="240" w:lineRule="auto"/>
        <w:contextualSpacing/>
        <w:jc w:val="left"/>
      </w:pPr>
      <w:r w:rsidRPr="00E10103">
        <w:t>Consultant of clinica</w:t>
      </w:r>
      <w:r>
        <w:t>l nutrition and public health</w:t>
      </w:r>
      <w:r w:rsidRPr="00E10103">
        <w:t xml:space="preserve"> "Field Studies &amp; Researche</w:t>
      </w:r>
      <w:r>
        <w:t>s</w:t>
      </w:r>
      <w:r w:rsidRPr="00D245C3">
        <w:t xml:space="preserve"> </w:t>
      </w:r>
      <w:r w:rsidRPr="00E10103">
        <w:t xml:space="preserve">Department </w:t>
      </w:r>
      <w:r>
        <w:t>/NNI</w:t>
      </w:r>
      <w:r w:rsidRPr="00E10103">
        <w:t xml:space="preserve"> </w:t>
      </w:r>
      <w:r>
        <w:t>"(2007-2016)</w:t>
      </w:r>
      <w:r w:rsidRPr="00E10103">
        <w:t xml:space="preserve">. </w:t>
      </w:r>
    </w:p>
    <w:p w14:paraId="621DB10E" w14:textId="77777777" w:rsidR="00EF0420" w:rsidRPr="006F65B7" w:rsidRDefault="00EF0420" w:rsidP="00EF0420">
      <w:pPr>
        <w:pStyle w:val="ListParagraph"/>
        <w:widowControl/>
        <w:numPr>
          <w:ilvl w:val="0"/>
          <w:numId w:val="5"/>
        </w:numPr>
        <w:spacing w:before="0" w:line="240" w:lineRule="auto"/>
        <w:contextualSpacing/>
        <w:jc w:val="left"/>
      </w:pPr>
      <w:r w:rsidRPr="006F65B7">
        <w:t>Consultant of clinical nutrition for SMART project</w:t>
      </w:r>
      <w:r>
        <w:t>, Save The C</w:t>
      </w:r>
      <w:r w:rsidRPr="006F65B7">
        <w:t>hildren/USAID</w:t>
      </w:r>
      <w:r>
        <w:t xml:space="preserve"> (2013-2016)</w:t>
      </w:r>
    </w:p>
    <w:p w14:paraId="281E5AFA" w14:textId="3B62380A" w:rsidR="00EF0420" w:rsidRDefault="00EF0420" w:rsidP="00EF0420">
      <w:pPr>
        <w:pStyle w:val="ListParagraph"/>
        <w:widowControl/>
        <w:numPr>
          <w:ilvl w:val="0"/>
          <w:numId w:val="5"/>
        </w:numPr>
        <w:spacing w:before="0" w:line="240" w:lineRule="auto"/>
        <w:contextualSpacing/>
        <w:jc w:val="left"/>
      </w:pPr>
      <w:r w:rsidRPr="00D90C1D">
        <w:t xml:space="preserve">  </w:t>
      </w:r>
      <w:r>
        <w:t>M</w:t>
      </w:r>
      <w:r w:rsidRPr="00D90C1D">
        <w:t>inistry of Foreign Affairs expert affected to west Africa, Gabon (2001-2007)</w:t>
      </w:r>
    </w:p>
    <w:p w14:paraId="2F94EA16" w14:textId="77777777" w:rsidR="00EF0420" w:rsidRPr="00A55143" w:rsidRDefault="00EF0420" w:rsidP="00EF0420"/>
    <w:p w14:paraId="7EE5097B" w14:textId="77777777" w:rsidR="00EF0420" w:rsidRDefault="00EF0420" w:rsidP="00EF0420"/>
    <w:p w14:paraId="33A9BC6E" w14:textId="77777777" w:rsidR="00EF0420" w:rsidRDefault="00EF0420" w:rsidP="00EF0420">
      <w:pPr>
        <w:spacing w:before="62"/>
        <w:ind w:left="4217" w:right="4235"/>
        <w:rPr>
          <w:rFonts w:ascii="Arial"/>
          <w:sz w:val="14"/>
        </w:rPr>
      </w:pPr>
      <w:r>
        <w:t>gulsensaleh@yahoo.fr</w:t>
      </w:r>
    </w:p>
    <w:p w14:paraId="11AE8E79" w14:textId="77777777" w:rsidR="00EF0420" w:rsidRDefault="00EF0420" w:rsidP="00EF0420"/>
    <w:p w14:paraId="1099C965" w14:textId="77777777" w:rsidR="00AE3E37" w:rsidRDefault="00292ED9" w:rsidP="006B5BBD">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647D5CB" wp14:editId="7CE1980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1EA246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6CFD9BE" w14:textId="77777777" w:rsidR="00AE3E37" w:rsidRDefault="00AE3E37" w:rsidP="006B5BBD">
      <w:pPr>
        <w:pStyle w:val="BodyText"/>
        <w:rPr>
          <w:rFonts w:ascii="Arial"/>
          <w:sz w:val="20"/>
        </w:rPr>
      </w:pPr>
    </w:p>
    <w:p w14:paraId="1EE134C1" w14:textId="77777777" w:rsidR="00AE3E37" w:rsidRDefault="00AE3E37" w:rsidP="006B5BBD">
      <w:pPr>
        <w:pStyle w:val="BodyText"/>
        <w:rPr>
          <w:rFonts w:ascii="Arial"/>
          <w:sz w:val="20"/>
        </w:rPr>
      </w:pPr>
    </w:p>
    <w:p w14:paraId="40B184CA" w14:textId="77777777" w:rsidR="00AE3E37" w:rsidRDefault="00AE3E37" w:rsidP="006B5BBD">
      <w:pPr>
        <w:pStyle w:val="BodyText"/>
        <w:spacing w:before="7"/>
        <w:rPr>
          <w:rFonts w:ascii="Arial"/>
          <w:sz w:val="29"/>
        </w:rPr>
      </w:pPr>
    </w:p>
    <w:p w14:paraId="346AF7AF" w14:textId="77777777" w:rsidR="00AE3E37" w:rsidRDefault="00AE3E37" w:rsidP="006B5BBD">
      <w:pPr>
        <w:rPr>
          <w:rFonts w:ascii="Minion Pro"/>
          <w:sz w:val="24"/>
        </w:rPr>
        <w:sectPr w:rsidR="00AE3E37">
          <w:type w:val="continuous"/>
          <w:pgSz w:w="11910" w:h="16840"/>
          <w:pgMar w:top="1740" w:right="600" w:bottom="840" w:left="620" w:header="720" w:footer="720" w:gutter="0"/>
          <w:cols w:space="720"/>
        </w:sectPr>
      </w:pPr>
    </w:p>
    <w:p w14:paraId="06ACC8DF" w14:textId="77777777" w:rsidR="00AE3E37" w:rsidRDefault="00AE3E37" w:rsidP="006B5BBD">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652DD0" w14:textId="77777777" w:rsidR="005C01CF" w:rsidRDefault="005C01CF">
      <w:r>
        <w:separator/>
      </w:r>
    </w:p>
  </w:endnote>
  <w:endnote w:type="continuationSeparator" w:id="0">
    <w:p w14:paraId="25C9C663" w14:textId="77777777" w:rsidR="005C01CF" w:rsidRDefault="005C0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C6F48"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3B25E69" wp14:editId="1CDCC4F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A1E6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DD69D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B25E6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F2A1E6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DD69D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C7D74C6" wp14:editId="53F5B47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BAB81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34205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D74C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BBAB81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34205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419C9BF" wp14:editId="3C5D6FE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4DDA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2595D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19C9B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3524DDA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2595D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90F14E" w14:textId="77777777" w:rsidR="005C01CF" w:rsidRDefault="005C01CF">
      <w:r>
        <w:separator/>
      </w:r>
    </w:p>
  </w:footnote>
  <w:footnote w:type="continuationSeparator" w:id="0">
    <w:p w14:paraId="63D936B8" w14:textId="77777777" w:rsidR="005C01CF" w:rsidRDefault="005C01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B87D7"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23611B3" wp14:editId="4F51EC2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B417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3611B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79B417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4DD4BC5" wp14:editId="08B06F8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C2C0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8B1029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D4BC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5A7C2C0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8B1029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7830AFA"/>
    <w:multiLevelType w:val="hybridMultilevel"/>
    <w:tmpl w:val="233C1DFA"/>
    <w:lvl w:ilvl="0" w:tplc="6574A194">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39B52F4"/>
    <w:multiLevelType w:val="hybridMultilevel"/>
    <w:tmpl w:val="51EC2A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2B383D"/>
    <w:multiLevelType w:val="hybridMultilevel"/>
    <w:tmpl w:val="86A25F0C"/>
    <w:lvl w:ilvl="0" w:tplc="E64EE65A">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5A4A"/>
    <w:rsid w:val="00033356"/>
    <w:rsid w:val="000A6441"/>
    <w:rsid w:val="000E2911"/>
    <w:rsid w:val="001021BF"/>
    <w:rsid w:val="001263DF"/>
    <w:rsid w:val="00136324"/>
    <w:rsid w:val="00177170"/>
    <w:rsid w:val="001932E6"/>
    <w:rsid w:val="001E763C"/>
    <w:rsid w:val="002666D0"/>
    <w:rsid w:val="00292ED9"/>
    <w:rsid w:val="002C0EBC"/>
    <w:rsid w:val="00314AFB"/>
    <w:rsid w:val="003B76D9"/>
    <w:rsid w:val="00404E5B"/>
    <w:rsid w:val="00414F7B"/>
    <w:rsid w:val="004355DC"/>
    <w:rsid w:val="0047440A"/>
    <w:rsid w:val="004749B4"/>
    <w:rsid w:val="00494130"/>
    <w:rsid w:val="004A20BC"/>
    <w:rsid w:val="004C200B"/>
    <w:rsid w:val="004F3523"/>
    <w:rsid w:val="005602A6"/>
    <w:rsid w:val="005973B9"/>
    <w:rsid w:val="005B3A56"/>
    <w:rsid w:val="005C01CF"/>
    <w:rsid w:val="005D7F06"/>
    <w:rsid w:val="006060CE"/>
    <w:rsid w:val="0063497F"/>
    <w:rsid w:val="006B5BBD"/>
    <w:rsid w:val="006D4BDC"/>
    <w:rsid w:val="00726AD3"/>
    <w:rsid w:val="00727A00"/>
    <w:rsid w:val="0078738A"/>
    <w:rsid w:val="008074F9"/>
    <w:rsid w:val="00850F6A"/>
    <w:rsid w:val="00873DF0"/>
    <w:rsid w:val="008756E6"/>
    <w:rsid w:val="009B2D44"/>
    <w:rsid w:val="009D5C20"/>
    <w:rsid w:val="00A07E82"/>
    <w:rsid w:val="00A9710C"/>
    <w:rsid w:val="00AE3E37"/>
    <w:rsid w:val="00B21A57"/>
    <w:rsid w:val="00B308C7"/>
    <w:rsid w:val="00C33602"/>
    <w:rsid w:val="00CC63D3"/>
    <w:rsid w:val="00CD6F55"/>
    <w:rsid w:val="00D112FC"/>
    <w:rsid w:val="00D62425"/>
    <w:rsid w:val="00DD0A82"/>
    <w:rsid w:val="00DE3104"/>
    <w:rsid w:val="00E2180C"/>
    <w:rsid w:val="00EF0420"/>
    <w:rsid w:val="00F72EEA"/>
    <w:rsid w:val="00F8136A"/>
    <w:rsid w:val="00F84CAE"/>
    <w:rsid w:val="00F871CA"/>
    <w:rsid w:val="00FA5B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068BE2"/>
  <w15:docId w15:val="{E91315E7-30E9-4658-921A-AE6513055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hyperlink" Target="http://onlinelibrary.wiley.com/doi/10.1111/mcn.12469/full" TargetMode="External"/><Relationship Id="rId4" Type="http://schemas.openxmlformats.org/officeDocument/2006/relationships/webSettings" Target="webSettings.xml"/><Relationship Id="rId9" Type="http://schemas.openxmlformats.org/officeDocument/2006/relationships/hyperlink" Target="https://www.ncbi.nlm.nih.gov/pmc/articles/PMC5049593/"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688</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Gulsen Saleh</cp:lastModifiedBy>
  <cp:revision>6</cp:revision>
  <dcterms:created xsi:type="dcterms:W3CDTF">2022-09-29T11:37:00Z</dcterms:created>
  <dcterms:modified xsi:type="dcterms:W3CDTF">2022-09-29T12:21:00Z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