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4323" w:rsidRDefault="00FF5FDE" w:rsidP="009F4323">
      <w:pPr>
        <w:pStyle w:val="Heading1"/>
        <w:spacing w:before="170"/>
        <w:ind w:left="0"/>
        <w:rPr>
          <w:color w:val="337AB7"/>
        </w:rPr>
      </w:pPr>
      <w:r>
        <w:rPr>
          <w:color w:val="337AB7"/>
        </w:rPr>
        <w:t xml:space="preserve">Women's Health and Dietary intake of Polyphenols: </w:t>
      </w:r>
      <w:r w:rsidR="00E7406A">
        <w:rPr>
          <w:color w:val="337AB7"/>
        </w:rPr>
        <w:t>Electro-Spinning and Electro-Spraying as Innovative Approaches in Developing of a Suitable Food Vehicle for Polyphenols-Based Functional Ingredients</w:t>
      </w:r>
    </w:p>
    <w:p w:rsidR="009F4323" w:rsidRPr="009F4323" w:rsidRDefault="009F4323" w:rsidP="009F4323">
      <w:pPr>
        <w:pStyle w:val="Heading1"/>
        <w:spacing w:before="170"/>
        <w:ind w:left="0"/>
        <w:rPr>
          <w:color w:val="337AB7"/>
        </w:rPr>
      </w:pPr>
    </w:p>
    <w:p w:rsidR="00E7406A" w:rsidRDefault="00E7406A" w:rsidP="00E7406A">
      <w:pPr>
        <w:pStyle w:val="BodyText"/>
        <w:spacing w:before="73" w:line="198" w:lineRule="exact"/>
        <w:ind w:left="100" w:right="5987"/>
        <w:rPr>
          <w:rFonts w:ascii="Arial"/>
        </w:rPr>
      </w:pPr>
      <w:r>
        <w:rPr>
          <w:rFonts w:ascii="Arial"/>
        </w:rPr>
        <w:t xml:space="preserve">Mahmoud </w:t>
      </w:r>
      <w:proofErr w:type="spellStart"/>
      <w:r>
        <w:rPr>
          <w:rFonts w:ascii="Arial"/>
        </w:rPr>
        <w:t>Ghorbani</w:t>
      </w:r>
      <w:proofErr w:type="spellEnd"/>
      <w:r>
        <w:rPr>
          <w:rFonts w:ascii="Arial"/>
        </w:rPr>
        <w:t xml:space="preserve">, </w:t>
      </w:r>
      <w:r w:rsidRPr="00E7406A">
        <w:rPr>
          <w:rFonts w:ascii="Arial"/>
        </w:rPr>
        <w:t>Product/Process Development Scientist</w:t>
      </w:r>
      <w:r>
        <w:rPr>
          <w:rFonts w:ascii="Arial"/>
        </w:rPr>
        <w:t>,</w:t>
      </w:r>
      <w:r w:rsidRPr="00E7406A">
        <w:rPr>
          <w:rFonts w:ascii="Arial"/>
        </w:rPr>
        <w:t xml:space="preserve"> Partak Food Innovation Group</w:t>
      </w:r>
      <w:r>
        <w:rPr>
          <w:rFonts w:ascii="Arial"/>
        </w:rPr>
        <w:t>, IRAN</w:t>
      </w:r>
    </w:p>
    <w:p w:rsidR="005973B9" w:rsidRDefault="00E7406A" w:rsidP="009F4323">
      <w:pPr>
        <w:pStyle w:val="BodyText"/>
        <w:spacing w:before="73" w:line="198" w:lineRule="exact"/>
        <w:ind w:left="100" w:right="5987"/>
        <w:rPr>
          <w:rFonts w:ascii="Arial"/>
        </w:rPr>
      </w:pPr>
      <w:r w:rsidRPr="00E7406A">
        <w:rPr>
          <w:rFonts w:ascii="Arial"/>
        </w:rPr>
        <w:t>Ricardo Santos Aleman</w:t>
      </w:r>
      <w:r>
        <w:rPr>
          <w:rFonts w:ascii="Arial"/>
        </w:rPr>
        <w:t>, Food Scientist,</w:t>
      </w:r>
      <w:r w:rsidRPr="00E7406A">
        <w:rPr>
          <w:rFonts w:ascii="Arial"/>
        </w:rPr>
        <w:t xml:space="preserve"> Department of Food Science, Louisiana State University</w:t>
      </w:r>
      <w:r>
        <w:rPr>
          <w:rFonts w:ascii="Arial"/>
        </w:rPr>
        <w:t xml:space="preserve">, </w:t>
      </w:r>
      <w:r w:rsidR="009F4323" w:rsidRPr="009F4323">
        <w:rPr>
          <w:rFonts w:ascii="Arial"/>
        </w:rPr>
        <w:t>Baton Rouge, Louisiana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545C41" w:rsidRDefault="00475814" w:rsidP="00475814">
      <w:pPr>
        <w:pStyle w:val="Heading3"/>
        <w:spacing w:before="74"/>
        <w:jc w:val="lowKashida"/>
        <w:rPr>
          <w:rFonts w:ascii="Tw Cen MT" w:eastAsia="Tw Cen MT" w:hAnsi="Tw Cen MT" w:cs="Tw Cen MT"/>
          <w:b w:val="0"/>
          <w:bCs w:val="0"/>
          <w:sz w:val="18"/>
          <w:szCs w:val="18"/>
        </w:rPr>
      </w:pPr>
      <w:r w:rsidRPr="00475814">
        <w:rPr>
          <w:rFonts w:ascii="Tw Cen MT" w:eastAsia="Tw Cen MT" w:hAnsi="Tw Cen MT" w:cs="Tw Cen MT"/>
          <w:b w:val="0"/>
          <w:bCs w:val="0"/>
          <w:sz w:val="18"/>
          <w:szCs w:val="18"/>
        </w:rPr>
        <w:t>Women and men share similar diseases; however, there are a number of illnesses and injuries that exclusively associated with women, including gynecologic diseases and diseases related to menstruation, menopause, and post menopause. These women and girls suffer from high rates of maternal mortality, obstetric fistulas, female genital cutting, pregnancy, menopause, breast cancer, cervical cancer and diseases related with function of reproductive systems such as endometriosis, dysmenorrhea or polycystic ovary syndrome. Also, Menopausal women have an increased risk of developing non-communicable diseases (NCDs), most notably cardiovascular diseases, cancers, respiratory diseases, diabetes, dementia, depression and musculoskeletal disorders due to hormonal dysregulation and the ongoing aging process. Basic researches and epidemiological studies have shown the inverse association between the risk of a wide range of diseases which include gynecologic diseases and diseases related to menstruation, menopause, and post menopause and the intake of a diet rich in polyphenols. From a health perspective, tremendous attention has been given to functional foods and nutraceuticals fortified with natural polyphenols due to their good tolerability and effectiveness in the prevention, management and treatment of NCDs in women and improving sexual and reproductive health</w:t>
      </w:r>
      <w:r w:rsidR="00545C41" w:rsidRPr="00545C41">
        <w:rPr>
          <w:rFonts w:ascii="Tw Cen MT" w:eastAsia="Tw Cen MT" w:hAnsi="Tw Cen MT" w:cs="Tw Cen MT"/>
          <w:b w:val="0"/>
          <w:bCs w:val="0"/>
          <w:sz w:val="18"/>
          <w:szCs w:val="18"/>
        </w:rPr>
        <w:t>. Despite their abundance and well-documented physiological effects, there are several hurdles to applications of polyphenols in the food system. The most critical hurdle includes polyphenols’ tendency to lose their anti-oxidative properties or bioactive functionalities during food processing, due to their sensitivity to oxygen, temperature, light, gastrointestinal pH and digestive enzymes as well as inclusion of polyphenolics may impart an astringent or bitter taste, or introduce a degree of brown coloring causing serious sensorial impacts on foods. On this basis, interest has increased in understanding the development of new and efficient food vehicles as delivery systems for polyphenols-based functional ingredients. In this context, one approach that could augment the growth of polyphenols-based functional food is the electro-spinning and electro-spraying techniques as the most versatile methods to produce nanoscale fibers or particulates suitable for application in food technology by encapsulation to form nanoscale delivery systems. Electro-spun/electro-sprayed structures can be used as the delivery system in foods for polyphenols to protect them during the processing and storage and transfer these</w:t>
      </w:r>
      <w:r w:rsidR="00545C41">
        <w:rPr>
          <w:rFonts w:ascii="Tw Cen MT" w:eastAsia="Tw Cen MT" w:hAnsi="Tw Cen MT" w:cs="Tw Cen MT"/>
          <w:b w:val="0"/>
          <w:bCs w:val="0"/>
          <w:sz w:val="18"/>
          <w:szCs w:val="18"/>
        </w:rPr>
        <w:t xml:space="preserve"> </w:t>
      </w:r>
      <w:r w:rsidR="00545C41" w:rsidRPr="00545C41">
        <w:rPr>
          <w:rFonts w:ascii="Tw Cen MT" w:eastAsia="Tw Cen MT" w:hAnsi="Tw Cen MT" w:cs="Tw Cen MT"/>
          <w:b w:val="0"/>
          <w:bCs w:val="0"/>
          <w:sz w:val="18"/>
          <w:szCs w:val="18"/>
        </w:rPr>
        <w:t>health-promoting components to the target site in the body as well enhance their bioactive functionalities and mask unpleasant taste, such as astringency, of some polyphenols.</w:t>
      </w:r>
    </w:p>
    <w:p w:rsidR="00AE3E37" w:rsidRDefault="00A9710C" w:rsidP="00FF5FDE">
      <w:pPr>
        <w:pStyle w:val="Heading3"/>
        <w:spacing w:before="74"/>
        <w:jc w:val="lowKashida"/>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D46199" w:rsidRDefault="00912363" w:rsidP="00912363">
      <w:pPr>
        <w:pStyle w:val="ListParagraph"/>
        <w:numPr>
          <w:ilvl w:val="0"/>
          <w:numId w:val="3"/>
        </w:numPr>
        <w:tabs>
          <w:tab w:val="left" w:pos="384"/>
        </w:tabs>
        <w:spacing w:before="103" w:line="216" w:lineRule="exact"/>
        <w:ind w:right="138"/>
        <w:rPr>
          <w:sz w:val="18"/>
        </w:rPr>
      </w:pPr>
      <w:proofErr w:type="spellStart"/>
      <w:r>
        <w:rPr>
          <w:sz w:val="18"/>
        </w:rPr>
        <w:t>Ghorbani</w:t>
      </w:r>
      <w:proofErr w:type="spellEnd"/>
      <w:r w:rsidR="00D46199">
        <w:rPr>
          <w:sz w:val="18"/>
        </w:rPr>
        <w:t xml:space="preserve"> M</w:t>
      </w:r>
      <w:r>
        <w:rPr>
          <w:sz w:val="18"/>
        </w:rPr>
        <w:t xml:space="preserve">, Aleman R.S. Electro-Spinning and Electro-Spraying as Innovative Approaches in Developing of a Suitable Food Vehicle for Polyphenols-Based Functional Ingredients. In: </w:t>
      </w:r>
      <w:proofErr w:type="spellStart"/>
      <w:r>
        <w:rPr>
          <w:sz w:val="18"/>
        </w:rPr>
        <w:t>Zepka</w:t>
      </w:r>
      <w:proofErr w:type="spellEnd"/>
      <w:r>
        <w:rPr>
          <w:sz w:val="18"/>
        </w:rPr>
        <w:t xml:space="preserve"> L.Q, do </w:t>
      </w:r>
      <w:proofErr w:type="spellStart"/>
      <w:r>
        <w:rPr>
          <w:sz w:val="18"/>
        </w:rPr>
        <w:t>Nascimento</w:t>
      </w:r>
      <w:proofErr w:type="spellEnd"/>
      <w:r>
        <w:rPr>
          <w:sz w:val="18"/>
        </w:rPr>
        <w:t xml:space="preserve"> T.C, Jacob-Lopes E, editors.  </w:t>
      </w:r>
      <w:r w:rsidRPr="00912363">
        <w:rPr>
          <w:sz w:val="18"/>
        </w:rPr>
        <w:t>Bioactive Compounds: Biosynthesis, Characterization and Applications</w:t>
      </w:r>
      <w:r>
        <w:rPr>
          <w:sz w:val="18"/>
        </w:rPr>
        <w:t xml:space="preserve">, </w:t>
      </w:r>
      <w:proofErr w:type="spellStart"/>
      <w:r>
        <w:rPr>
          <w:sz w:val="18"/>
        </w:rPr>
        <w:t>Intech</w:t>
      </w:r>
      <w:r w:rsidR="00B16D83">
        <w:rPr>
          <w:sz w:val="18"/>
        </w:rPr>
        <w:t>Open</w:t>
      </w:r>
      <w:proofErr w:type="spellEnd"/>
      <w:r w:rsidR="00B16D83">
        <w:rPr>
          <w:sz w:val="18"/>
        </w:rPr>
        <w:t>; 2021.p.169-205. DOI:10.5772/intechopen.98626.</w:t>
      </w:r>
    </w:p>
    <w:p w:rsidR="0000033D" w:rsidRDefault="0000033D" w:rsidP="0000033D">
      <w:pPr>
        <w:pStyle w:val="ListParagraph"/>
        <w:numPr>
          <w:ilvl w:val="0"/>
          <w:numId w:val="3"/>
        </w:numPr>
        <w:tabs>
          <w:tab w:val="left" w:pos="384"/>
        </w:tabs>
        <w:spacing w:before="103" w:line="216" w:lineRule="exact"/>
        <w:ind w:right="138"/>
        <w:rPr>
          <w:sz w:val="18"/>
        </w:rPr>
      </w:pPr>
      <w:proofErr w:type="spellStart"/>
      <w:r w:rsidRPr="0000033D">
        <w:rPr>
          <w:sz w:val="18"/>
        </w:rPr>
        <w:t>Westmark</w:t>
      </w:r>
      <w:proofErr w:type="spellEnd"/>
      <w:r w:rsidRPr="0000033D">
        <w:rPr>
          <w:sz w:val="18"/>
        </w:rPr>
        <w:t xml:space="preserve"> C. J. Healthy, Functional,</w:t>
      </w:r>
      <w:r>
        <w:rPr>
          <w:sz w:val="18"/>
        </w:rPr>
        <w:t xml:space="preserve"> </w:t>
      </w:r>
      <w:r w:rsidRPr="0000033D">
        <w:rPr>
          <w:sz w:val="18"/>
        </w:rPr>
        <w:t>and Medical Foods. Similarities and</w:t>
      </w:r>
      <w:r>
        <w:rPr>
          <w:sz w:val="18"/>
        </w:rPr>
        <w:t xml:space="preserve"> </w:t>
      </w:r>
      <w:r w:rsidRPr="0000033D">
        <w:rPr>
          <w:sz w:val="18"/>
        </w:rPr>
        <w:t>Differences between these Categories:</w:t>
      </w:r>
      <w:r>
        <w:rPr>
          <w:sz w:val="18"/>
        </w:rPr>
        <w:t xml:space="preserve"> </w:t>
      </w:r>
      <w:r w:rsidRPr="0000033D">
        <w:rPr>
          <w:sz w:val="18"/>
        </w:rPr>
        <w:t>Bioactive Food Compounds. In:</w:t>
      </w:r>
      <w:r>
        <w:rPr>
          <w:sz w:val="18"/>
        </w:rPr>
        <w:t xml:space="preserve"> </w:t>
      </w:r>
      <w:proofErr w:type="spellStart"/>
      <w:r w:rsidRPr="0000033D">
        <w:rPr>
          <w:sz w:val="18"/>
        </w:rPr>
        <w:t>Martirosyan</w:t>
      </w:r>
      <w:proofErr w:type="spellEnd"/>
      <w:r w:rsidRPr="0000033D">
        <w:rPr>
          <w:sz w:val="18"/>
        </w:rPr>
        <w:t xml:space="preserve"> D. M. editor. Introduction</w:t>
      </w:r>
      <w:r>
        <w:rPr>
          <w:sz w:val="18"/>
        </w:rPr>
        <w:t xml:space="preserve"> </w:t>
      </w:r>
      <w:r w:rsidRPr="0000033D">
        <w:rPr>
          <w:sz w:val="18"/>
        </w:rPr>
        <w:t xml:space="preserve">to Functional Food Science.3rd </w:t>
      </w:r>
      <w:proofErr w:type="spellStart"/>
      <w:proofErr w:type="gramStart"/>
      <w:r w:rsidRPr="0000033D">
        <w:rPr>
          <w:sz w:val="18"/>
        </w:rPr>
        <w:t>ed.Textbook</w:t>
      </w:r>
      <w:proofErr w:type="spellEnd"/>
      <w:proofErr w:type="gramEnd"/>
      <w:r w:rsidRPr="0000033D">
        <w:rPr>
          <w:sz w:val="18"/>
        </w:rPr>
        <w:t xml:space="preserve">. Functional Food </w:t>
      </w:r>
      <w:proofErr w:type="spellStart"/>
      <w:proofErr w:type="gramStart"/>
      <w:r w:rsidRPr="0000033D">
        <w:rPr>
          <w:sz w:val="18"/>
        </w:rPr>
        <w:t>Institute;Food</w:t>
      </w:r>
      <w:proofErr w:type="spellEnd"/>
      <w:proofErr w:type="gramEnd"/>
      <w:r w:rsidRPr="0000033D">
        <w:rPr>
          <w:sz w:val="18"/>
        </w:rPr>
        <w:t xml:space="preserve"> Science 2015.p.35-45.</w:t>
      </w:r>
    </w:p>
    <w:p w:rsidR="0000033D" w:rsidRDefault="0000033D" w:rsidP="0000033D">
      <w:pPr>
        <w:pStyle w:val="ListParagraph"/>
        <w:numPr>
          <w:ilvl w:val="0"/>
          <w:numId w:val="3"/>
        </w:numPr>
        <w:tabs>
          <w:tab w:val="left" w:pos="384"/>
        </w:tabs>
        <w:spacing w:before="103" w:line="216" w:lineRule="exact"/>
        <w:ind w:right="138"/>
        <w:rPr>
          <w:sz w:val="18"/>
        </w:rPr>
      </w:pPr>
      <w:proofErr w:type="spellStart"/>
      <w:r w:rsidRPr="0000033D">
        <w:rPr>
          <w:sz w:val="18"/>
        </w:rPr>
        <w:t>Shahidi</w:t>
      </w:r>
      <w:proofErr w:type="spellEnd"/>
      <w:r w:rsidRPr="0000033D">
        <w:rPr>
          <w:sz w:val="18"/>
        </w:rPr>
        <w:t xml:space="preserve"> F, </w:t>
      </w:r>
      <w:proofErr w:type="spellStart"/>
      <w:r w:rsidRPr="0000033D">
        <w:rPr>
          <w:sz w:val="18"/>
        </w:rPr>
        <w:t>Senadheera</w:t>
      </w:r>
      <w:proofErr w:type="spellEnd"/>
      <w:r w:rsidRPr="0000033D">
        <w:rPr>
          <w:sz w:val="18"/>
        </w:rPr>
        <w:t xml:space="preserve"> R.</w:t>
      </w:r>
      <w:r>
        <w:rPr>
          <w:sz w:val="18"/>
        </w:rPr>
        <w:t xml:space="preserve"> </w:t>
      </w:r>
      <w:r w:rsidRPr="0000033D">
        <w:rPr>
          <w:sz w:val="18"/>
        </w:rPr>
        <w:t>Encyclopedia of Food Chemistry</w:t>
      </w:r>
      <w:r>
        <w:rPr>
          <w:sz w:val="18"/>
        </w:rPr>
        <w:t xml:space="preserve">: </w:t>
      </w:r>
      <w:r w:rsidRPr="0000033D">
        <w:rPr>
          <w:sz w:val="18"/>
        </w:rPr>
        <w:t>Protein–Phenol Interactions. In:</w:t>
      </w:r>
      <w:r>
        <w:rPr>
          <w:sz w:val="18"/>
        </w:rPr>
        <w:t xml:space="preserve"> </w:t>
      </w:r>
      <w:r w:rsidRPr="0000033D">
        <w:rPr>
          <w:sz w:val="18"/>
        </w:rPr>
        <w:t xml:space="preserve">Melton L, </w:t>
      </w:r>
      <w:proofErr w:type="spellStart"/>
      <w:r w:rsidRPr="0000033D">
        <w:rPr>
          <w:sz w:val="18"/>
        </w:rPr>
        <w:t>Shahidi</w:t>
      </w:r>
      <w:proofErr w:type="spellEnd"/>
      <w:r w:rsidRPr="0000033D">
        <w:rPr>
          <w:sz w:val="18"/>
        </w:rPr>
        <w:t xml:space="preserve"> F, </w:t>
      </w:r>
      <w:proofErr w:type="spellStart"/>
      <w:r w:rsidRPr="0000033D">
        <w:rPr>
          <w:sz w:val="18"/>
        </w:rPr>
        <w:t>Varelis</w:t>
      </w:r>
      <w:proofErr w:type="spellEnd"/>
      <w:r w:rsidRPr="0000033D">
        <w:rPr>
          <w:sz w:val="18"/>
        </w:rPr>
        <w:t xml:space="preserve"> P. editors.</w:t>
      </w:r>
      <w:r>
        <w:rPr>
          <w:sz w:val="18"/>
        </w:rPr>
        <w:t xml:space="preserve"> </w:t>
      </w:r>
      <w:r w:rsidRPr="0000033D">
        <w:rPr>
          <w:sz w:val="18"/>
        </w:rPr>
        <w:t>ENCYCLOPEDIA OF FOOD</w:t>
      </w:r>
      <w:r>
        <w:rPr>
          <w:sz w:val="18"/>
        </w:rPr>
        <w:t xml:space="preserve"> </w:t>
      </w:r>
      <w:r w:rsidRPr="0000033D">
        <w:rPr>
          <w:sz w:val="18"/>
        </w:rPr>
        <w:t>CHEMISTRY. Volume2. Elsevier;</w:t>
      </w:r>
      <w:r>
        <w:rPr>
          <w:sz w:val="18"/>
        </w:rPr>
        <w:t xml:space="preserve"> 2019.p.532-538.DOI</w:t>
      </w:r>
      <w:r w:rsidRPr="0000033D">
        <w:rPr>
          <w:sz w:val="18"/>
        </w:rPr>
        <w:t>:10.1016/B9</w:t>
      </w:r>
      <w:r>
        <w:rPr>
          <w:sz w:val="18"/>
        </w:rPr>
        <w:t xml:space="preserve">78-0-08-100596 </w:t>
      </w:r>
      <w:r w:rsidRPr="0000033D">
        <w:rPr>
          <w:sz w:val="18"/>
        </w:rPr>
        <w:t>5.21485-6.</w:t>
      </w:r>
    </w:p>
    <w:p w:rsidR="0000033D" w:rsidRDefault="0000033D" w:rsidP="0000033D">
      <w:pPr>
        <w:pStyle w:val="ListParagraph"/>
        <w:numPr>
          <w:ilvl w:val="0"/>
          <w:numId w:val="3"/>
        </w:numPr>
        <w:tabs>
          <w:tab w:val="left" w:pos="384"/>
        </w:tabs>
        <w:spacing w:before="103" w:line="216" w:lineRule="exact"/>
        <w:ind w:right="138"/>
        <w:rPr>
          <w:sz w:val="18"/>
        </w:rPr>
      </w:pPr>
      <w:r w:rsidRPr="0000033D">
        <w:rPr>
          <w:sz w:val="18"/>
        </w:rPr>
        <w:t>Wan M.L.Y, Anna Co V &amp;</w:t>
      </w:r>
      <w:r>
        <w:rPr>
          <w:sz w:val="18"/>
        </w:rPr>
        <w:t xml:space="preserve"> </w:t>
      </w:r>
      <w:r w:rsidRPr="0000033D">
        <w:rPr>
          <w:sz w:val="18"/>
        </w:rPr>
        <w:t>El-</w:t>
      </w:r>
      <w:proofErr w:type="spellStart"/>
      <w:r w:rsidRPr="0000033D">
        <w:rPr>
          <w:sz w:val="18"/>
        </w:rPr>
        <w:t>Nezami</w:t>
      </w:r>
      <w:proofErr w:type="spellEnd"/>
      <w:r w:rsidRPr="0000033D">
        <w:rPr>
          <w:sz w:val="18"/>
        </w:rPr>
        <w:t xml:space="preserve"> H. Dietary poly-phenol</w:t>
      </w:r>
      <w:r>
        <w:rPr>
          <w:sz w:val="18"/>
        </w:rPr>
        <w:t xml:space="preserve"> </w:t>
      </w:r>
      <w:r w:rsidRPr="0000033D">
        <w:rPr>
          <w:sz w:val="18"/>
        </w:rPr>
        <w:t>impact on gut health and microbiota.</w:t>
      </w:r>
      <w:r>
        <w:rPr>
          <w:sz w:val="18"/>
        </w:rPr>
        <w:t xml:space="preserve"> </w:t>
      </w:r>
      <w:r w:rsidRPr="0000033D">
        <w:rPr>
          <w:sz w:val="18"/>
        </w:rPr>
        <w:t>Critical Reviews in Food Science and</w:t>
      </w:r>
      <w:r>
        <w:rPr>
          <w:sz w:val="18"/>
        </w:rPr>
        <w:t xml:space="preserve"> </w:t>
      </w:r>
      <w:r w:rsidRPr="0000033D">
        <w:rPr>
          <w:sz w:val="18"/>
        </w:rPr>
        <w:t>Nutrition. 2020. DOI:10.1080/10408398.2020.1744512.</w:t>
      </w:r>
    </w:p>
    <w:p w:rsidR="0000033D" w:rsidRDefault="0000033D" w:rsidP="0000033D">
      <w:pPr>
        <w:pStyle w:val="ListParagraph"/>
        <w:numPr>
          <w:ilvl w:val="0"/>
          <w:numId w:val="3"/>
        </w:numPr>
        <w:tabs>
          <w:tab w:val="left" w:pos="384"/>
        </w:tabs>
        <w:spacing w:before="103" w:line="216" w:lineRule="exact"/>
        <w:ind w:right="138"/>
        <w:rPr>
          <w:sz w:val="18"/>
        </w:rPr>
      </w:pPr>
      <w:r w:rsidRPr="0000033D">
        <w:rPr>
          <w:sz w:val="18"/>
        </w:rPr>
        <w:t>Santana-</w:t>
      </w:r>
      <w:proofErr w:type="spellStart"/>
      <w:r w:rsidRPr="0000033D">
        <w:rPr>
          <w:sz w:val="18"/>
        </w:rPr>
        <w:t>Gálvez</w:t>
      </w:r>
      <w:proofErr w:type="spellEnd"/>
      <w:r w:rsidRPr="0000033D">
        <w:rPr>
          <w:sz w:val="18"/>
        </w:rPr>
        <w:t xml:space="preserve"> J,</w:t>
      </w:r>
      <w:r>
        <w:rPr>
          <w:sz w:val="18"/>
        </w:rPr>
        <w:t xml:space="preserve"> </w:t>
      </w:r>
      <w:proofErr w:type="spellStart"/>
      <w:r w:rsidRPr="0000033D">
        <w:rPr>
          <w:sz w:val="18"/>
        </w:rPr>
        <w:t>Jacobo</w:t>
      </w:r>
      <w:proofErr w:type="spellEnd"/>
      <w:r w:rsidRPr="0000033D">
        <w:rPr>
          <w:sz w:val="18"/>
        </w:rPr>
        <w:t>-Velázquez D. A. Classification of</w:t>
      </w:r>
      <w:r>
        <w:rPr>
          <w:sz w:val="18"/>
        </w:rPr>
        <w:t xml:space="preserve"> </w:t>
      </w:r>
      <w:r w:rsidRPr="0000033D">
        <w:rPr>
          <w:sz w:val="18"/>
        </w:rPr>
        <w:t xml:space="preserve">Phenolic Compounds. In: </w:t>
      </w:r>
      <w:proofErr w:type="spellStart"/>
      <w:r w:rsidRPr="0000033D">
        <w:rPr>
          <w:sz w:val="18"/>
        </w:rPr>
        <w:t>Nollet</w:t>
      </w:r>
      <w:proofErr w:type="spellEnd"/>
      <w:r w:rsidRPr="0000033D">
        <w:rPr>
          <w:sz w:val="18"/>
        </w:rPr>
        <w:t xml:space="preserve"> L.M.L,</w:t>
      </w:r>
      <w:r>
        <w:rPr>
          <w:sz w:val="18"/>
        </w:rPr>
        <w:t xml:space="preserve"> </w:t>
      </w:r>
      <w:r w:rsidRPr="0000033D">
        <w:rPr>
          <w:sz w:val="18"/>
        </w:rPr>
        <w:t>Gutierrez-Uribe J. A. editors. Phenolic</w:t>
      </w:r>
      <w:r>
        <w:rPr>
          <w:sz w:val="18"/>
        </w:rPr>
        <w:t xml:space="preserve"> </w:t>
      </w:r>
      <w:r w:rsidRPr="0000033D">
        <w:rPr>
          <w:sz w:val="18"/>
        </w:rPr>
        <w:t>Compounds in Food (Characterization</w:t>
      </w:r>
      <w:r w:rsidRPr="0000033D">
        <w:rPr>
          <w:sz w:val="18"/>
        </w:rPr>
        <w:br/>
        <w:t>and Analysis). Boca Raton: CRC Press,</w:t>
      </w:r>
      <w:r>
        <w:rPr>
          <w:sz w:val="18"/>
        </w:rPr>
        <w:t xml:space="preserve"> Taylor &amp; Francis Group; </w:t>
      </w:r>
      <w:r w:rsidRPr="0000033D">
        <w:rPr>
          <w:sz w:val="18"/>
        </w:rPr>
        <w:t>2018.p.3 – 20.</w:t>
      </w:r>
    </w:p>
    <w:p w:rsidR="0000033D" w:rsidRDefault="0000033D" w:rsidP="0000033D">
      <w:pPr>
        <w:pStyle w:val="ListParagraph"/>
        <w:numPr>
          <w:ilvl w:val="0"/>
          <w:numId w:val="3"/>
        </w:numPr>
        <w:tabs>
          <w:tab w:val="left" w:pos="384"/>
        </w:tabs>
        <w:spacing w:before="103" w:line="216" w:lineRule="exact"/>
        <w:ind w:right="138"/>
        <w:rPr>
          <w:sz w:val="18"/>
        </w:rPr>
      </w:pPr>
      <w:r w:rsidRPr="00DC70F6">
        <w:rPr>
          <w:sz w:val="18"/>
        </w:rPr>
        <w:t xml:space="preserve">González-Aguilar G.A. </w:t>
      </w:r>
      <w:proofErr w:type="spellStart"/>
      <w:r w:rsidRPr="00DC70F6">
        <w:rPr>
          <w:sz w:val="18"/>
        </w:rPr>
        <w:t>Bioaccessibility</w:t>
      </w:r>
      <w:proofErr w:type="spellEnd"/>
      <w:r w:rsidR="00DC70F6">
        <w:rPr>
          <w:sz w:val="18"/>
        </w:rPr>
        <w:t xml:space="preserve"> </w:t>
      </w:r>
      <w:r w:rsidRPr="00DC70F6">
        <w:rPr>
          <w:sz w:val="18"/>
        </w:rPr>
        <w:t>and Bioavailability of Phenolic</w:t>
      </w:r>
      <w:r w:rsidR="00DC70F6">
        <w:rPr>
          <w:sz w:val="18"/>
        </w:rPr>
        <w:t xml:space="preserve"> </w:t>
      </w:r>
      <w:r w:rsidRPr="00DC70F6">
        <w:rPr>
          <w:sz w:val="18"/>
        </w:rPr>
        <w:t>Compounds from Tropical Fruits. In:</w:t>
      </w:r>
      <w:r w:rsidR="00DC70F6">
        <w:rPr>
          <w:sz w:val="18"/>
        </w:rPr>
        <w:t xml:space="preserve"> </w:t>
      </w:r>
      <w:proofErr w:type="spellStart"/>
      <w:r w:rsidRPr="00DC70F6">
        <w:rPr>
          <w:sz w:val="18"/>
        </w:rPr>
        <w:t>Yahia</w:t>
      </w:r>
      <w:proofErr w:type="spellEnd"/>
      <w:r w:rsidRPr="00DC70F6">
        <w:rPr>
          <w:sz w:val="18"/>
        </w:rPr>
        <w:t xml:space="preserve"> E.M. editor. Fruit and Vegetable</w:t>
      </w:r>
      <w:r w:rsidR="00DC70F6">
        <w:rPr>
          <w:sz w:val="18"/>
        </w:rPr>
        <w:t xml:space="preserve"> </w:t>
      </w:r>
      <w:r w:rsidRPr="00DC70F6">
        <w:rPr>
          <w:sz w:val="18"/>
        </w:rPr>
        <w:t>Phytochemicals: Chemistry and Human</w:t>
      </w:r>
      <w:r w:rsidR="00DC70F6">
        <w:rPr>
          <w:sz w:val="18"/>
        </w:rPr>
        <w:t xml:space="preserve"> </w:t>
      </w:r>
      <w:r w:rsidRPr="00DC70F6">
        <w:rPr>
          <w:sz w:val="18"/>
        </w:rPr>
        <w:t xml:space="preserve">Health. 2nd ed. </w:t>
      </w:r>
      <w:proofErr w:type="spellStart"/>
      <w:r w:rsidRPr="00DC70F6">
        <w:rPr>
          <w:sz w:val="18"/>
        </w:rPr>
        <w:t>Chichester</w:t>
      </w:r>
      <w:proofErr w:type="spellEnd"/>
      <w:r w:rsidRPr="00DC70F6">
        <w:rPr>
          <w:sz w:val="18"/>
        </w:rPr>
        <w:t>: Wiley;</w:t>
      </w:r>
      <w:r w:rsidR="00DC70F6">
        <w:rPr>
          <w:sz w:val="18"/>
        </w:rPr>
        <w:t xml:space="preserve"> </w:t>
      </w:r>
      <w:r w:rsidRPr="00DC70F6">
        <w:rPr>
          <w:sz w:val="18"/>
        </w:rPr>
        <w:t>2018.p.155-164.</w:t>
      </w:r>
    </w:p>
    <w:p w:rsidR="00DC70F6" w:rsidRDefault="00DC70F6" w:rsidP="00DC70F6">
      <w:pPr>
        <w:pStyle w:val="ListParagraph"/>
        <w:numPr>
          <w:ilvl w:val="0"/>
          <w:numId w:val="3"/>
        </w:numPr>
        <w:tabs>
          <w:tab w:val="left" w:pos="384"/>
        </w:tabs>
        <w:spacing w:before="103" w:line="216" w:lineRule="exact"/>
        <w:ind w:right="138"/>
        <w:rPr>
          <w:sz w:val="18"/>
        </w:rPr>
      </w:pPr>
      <w:proofErr w:type="spellStart"/>
      <w:r w:rsidRPr="00DC70F6">
        <w:rPr>
          <w:sz w:val="18"/>
        </w:rPr>
        <w:t>Ifie</w:t>
      </w:r>
      <w:proofErr w:type="spellEnd"/>
      <w:r w:rsidRPr="00DC70F6">
        <w:rPr>
          <w:sz w:val="18"/>
        </w:rPr>
        <w:t xml:space="preserve"> I, Marshall L.J. Food processing</w:t>
      </w:r>
      <w:r>
        <w:rPr>
          <w:sz w:val="18"/>
        </w:rPr>
        <w:t xml:space="preserve"> </w:t>
      </w:r>
      <w:r w:rsidRPr="00DC70F6">
        <w:rPr>
          <w:sz w:val="18"/>
        </w:rPr>
        <w:t>and its impact on phenolic constituents</w:t>
      </w:r>
      <w:r>
        <w:rPr>
          <w:sz w:val="18"/>
        </w:rPr>
        <w:t xml:space="preserve"> </w:t>
      </w:r>
      <w:r w:rsidRPr="00DC70F6">
        <w:rPr>
          <w:sz w:val="18"/>
        </w:rPr>
        <w:t>in food-review. Cogent Food &amp;</w:t>
      </w:r>
      <w:r>
        <w:rPr>
          <w:sz w:val="18"/>
        </w:rPr>
        <w:t xml:space="preserve"> </w:t>
      </w:r>
      <w:r w:rsidRPr="00DC70F6">
        <w:rPr>
          <w:sz w:val="18"/>
        </w:rPr>
        <w:t>Agriculture, 2018;4:1,1507782, DOI:10.1080/23311932.2018.1507782.</w:t>
      </w:r>
    </w:p>
    <w:p w:rsidR="00DC70F6" w:rsidRDefault="00DC70F6" w:rsidP="00DC70F6">
      <w:pPr>
        <w:pStyle w:val="ListParagraph"/>
        <w:numPr>
          <w:ilvl w:val="0"/>
          <w:numId w:val="3"/>
        </w:numPr>
        <w:tabs>
          <w:tab w:val="left" w:pos="384"/>
        </w:tabs>
        <w:spacing w:before="103" w:line="216" w:lineRule="exact"/>
        <w:ind w:right="138"/>
        <w:rPr>
          <w:sz w:val="18"/>
        </w:rPr>
      </w:pPr>
      <w:proofErr w:type="spellStart"/>
      <w:r w:rsidRPr="00DC70F6">
        <w:rPr>
          <w:sz w:val="18"/>
        </w:rPr>
        <w:t>Aschoff</w:t>
      </w:r>
      <w:proofErr w:type="spellEnd"/>
      <w:r w:rsidRPr="00DC70F6">
        <w:rPr>
          <w:sz w:val="18"/>
        </w:rPr>
        <w:t xml:space="preserve"> J.K, Kaufmann S, </w:t>
      </w:r>
      <w:proofErr w:type="spellStart"/>
      <w:r w:rsidRPr="00DC70F6">
        <w:rPr>
          <w:sz w:val="18"/>
        </w:rPr>
        <w:t>Kalkan</w:t>
      </w:r>
      <w:proofErr w:type="spellEnd"/>
      <w:r w:rsidRPr="00DC70F6">
        <w:rPr>
          <w:sz w:val="18"/>
        </w:rPr>
        <w:t xml:space="preserve"> O,</w:t>
      </w:r>
      <w:r>
        <w:rPr>
          <w:sz w:val="18"/>
        </w:rPr>
        <w:t xml:space="preserve"> </w:t>
      </w:r>
      <w:proofErr w:type="spellStart"/>
      <w:r w:rsidRPr="00DC70F6">
        <w:rPr>
          <w:sz w:val="18"/>
        </w:rPr>
        <w:t>Neidhart</w:t>
      </w:r>
      <w:proofErr w:type="spellEnd"/>
      <w:r w:rsidRPr="00DC70F6">
        <w:rPr>
          <w:sz w:val="18"/>
        </w:rPr>
        <w:t xml:space="preserve"> S, Carle R, </w:t>
      </w:r>
      <w:proofErr w:type="spellStart"/>
      <w:r w:rsidRPr="00DC70F6">
        <w:rPr>
          <w:sz w:val="18"/>
        </w:rPr>
        <w:t>Schweiggert</w:t>
      </w:r>
      <w:proofErr w:type="spellEnd"/>
      <w:r w:rsidRPr="00DC70F6">
        <w:rPr>
          <w:sz w:val="18"/>
        </w:rPr>
        <w:t xml:space="preserve"> R.M.</w:t>
      </w:r>
      <w:r>
        <w:rPr>
          <w:sz w:val="18"/>
        </w:rPr>
        <w:t xml:space="preserve"> </w:t>
      </w:r>
      <w:r w:rsidRPr="00DC70F6">
        <w:rPr>
          <w:sz w:val="18"/>
        </w:rPr>
        <w:t xml:space="preserve">In vitro </w:t>
      </w:r>
      <w:proofErr w:type="spellStart"/>
      <w:r w:rsidRPr="00DC70F6">
        <w:rPr>
          <w:sz w:val="18"/>
        </w:rPr>
        <w:t>bioaccessibility</w:t>
      </w:r>
      <w:proofErr w:type="spellEnd"/>
      <w:r w:rsidRPr="00DC70F6">
        <w:rPr>
          <w:sz w:val="18"/>
        </w:rPr>
        <w:t xml:space="preserve"> of carotenoids,</w:t>
      </w:r>
      <w:r w:rsidRPr="00DC70F6">
        <w:rPr>
          <w:sz w:val="18"/>
        </w:rPr>
        <w:br/>
        <w:t>flavonoids, and vitamin C from</w:t>
      </w:r>
      <w:r>
        <w:rPr>
          <w:sz w:val="18"/>
        </w:rPr>
        <w:t xml:space="preserve"> </w:t>
      </w:r>
      <w:r w:rsidRPr="00DC70F6">
        <w:rPr>
          <w:sz w:val="18"/>
        </w:rPr>
        <w:t>differently processed oranges and</w:t>
      </w:r>
      <w:r w:rsidRPr="00DC70F6">
        <w:rPr>
          <w:sz w:val="18"/>
        </w:rPr>
        <w:br/>
        <w:t xml:space="preserve">orange juices [Citrus </w:t>
      </w:r>
      <w:proofErr w:type="spellStart"/>
      <w:r w:rsidRPr="00DC70F6">
        <w:rPr>
          <w:sz w:val="18"/>
        </w:rPr>
        <w:t>sinensis</w:t>
      </w:r>
      <w:proofErr w:type="spellEnd"/>
      <w:r w:rsidRPr="00DC70F6">
        <w:rPr>
          <w:sz w:val="18"/>
        </w:rPr>
        <w:t xml:space="preserve"> (L.)</w:t>
      </w:r>
      <w:r>
        <w:rPr>
          <w:sz w:val="18"/>
        </w:rPr>
        <w:t xml:space="preserve"> </w:t>
      </w:r>
      <w:proofErr w:type="spellStart"/>
      <w:r w:rsidRPr="00DC70F6">
        <w:rPr>
          <w:sz w:val="18"/>
        </w:rPr>
        <w:t>osbeck</w:t>
      </w:r>
      <w:proofErr w:type="spellEnd"/>
      <w:r w:rsidRPr="00DC70F6">
        <w:rPr>
          <w:sz w:val="18"/>
        </w:rPr>
        <w:t>]. Journal of Agricultural and</w:t>
      </w:r>
      <w:r>
        <w:rPr>
          <w:sz w:val="18"/>
        </w:rPr>
        <w:t xml:space="preserve"> </w:t>
      </w:r>
      <w:r w:rsidRPr="00DC70F6">
        <w:rPr>
          <w:sz w:val="18"/>
        </w:rPr>
        <w:t>Food Chemistry. 2015;63(2</w:t>
      </w:r>
      <w:r w:rsidR="00C96C18" w:rsidRPr="00DC70F6">
        <w:rPr>
          <w:sz w:val="18"/>
        </w:rPr>
        <w:t>): 578-587.DOI</w:t>
      </w:r>
      <w:r w:rsidRPr="00DC70F6">
        <w:rPr>
          <w:sz w:val="18"/>
        </w:rPr>
        <w:t>: 10.1021/jf505297t</w:t>
      </w:r>
      <w:r>
        <w:rPr>
          <w:sz w:val="18"/>
        </w:rPr>
        <w:t>.</w:t>
      </w:r>
    </w:p>
    <w:p w:rsidR="00C96C18" w:rsidRPr="00E7406A" w:rsidRDefault="00C96C18" w:rsidP="00E7406A">
      <w:pPr>
        <w:pStyle w:val="ListParagraph"/>
        <w:numPr>
          <w:ilvl w:val="0"/>
          <w:numId w:val="3"/>
        </w:numPr>
        <w:tabs>
          <w:tab w:val="left" w:pos="384"/>
        </w:tabs>
        <w:spacing w:before="103" w:line="216" w:lineRule="exact"/>
        <w:ind w:right="138"/>
        <w:rPr>
          <w:sz w:val="18"/>
        </w:rPr>
      </w:pPr>
      <w:r w:rsidRPr="00C96C18">
        <w:rPr>
          <w:sz w:val="18"/>
        </w:rPr>
        <w:t xml:space="preserve">Rodríguez-Roque M.J, de </w:t>
      </w:r>
      <w:proofErr w:type="spellStart"/>
      <w:r w:rsidRPr="00C96C18">
        <w:rPr>
          <w:sz w:val="18"/>
        </w:rPr>
        <w:t>Ancos</w:t>
      </w:r>
      <w:proofErr w:type="spellEnd"/>
      <w:r w:rsidRPr="00C96C18">
        <w:rPr>
          <w:sz w:val="18"/>
        </w:rPr>
        <w:t xml:space="preserve"> B,</w:t>
      </w:r>
      <w:r>
        <w:rPr>
          <w:sz w:val="18"/>
        </w:rPr>
        <w:t xml:space="preserve"> </w:t>
      </w:r>
      <w:r w:rsidRPr="00C96C18">
        <w:rPr>
          <w:sz w:val="18"/>
        </w:rPr>
        <w:t>Sánchez-Moreno C, Cano M.P,</w:t>
      </w:r>
      <w:r>
        <w:rPr>
          <w:sz w:val="18"/>
        </w:rPr>
        <w:t xml:space="preserve"> </w:t>
      </w:r>
      <w:proofErr w:type="spellStart"/>
      <w:r w:rsidRPr="00C96C18">
        <w:rPr>
          <w:sz w:val="18"/>
        </w:rPr>
        <w:t>Elez-Martínez</w:t>
      </w:r>
      <w:proofErr w:type="spellEnd"/>
      <w:r w:rsidRPr="00C96C18">
        <w:rPr>
          <w:sz w:val="18"/>
        </w:rPr>
        <w:t xml:space="preserve"> P, Martín-</w:t>
      </w:r>
      <w:proofErr w:type="spellStart"/>
      <w:r w:rsidRPr="00C96C18">
        <w:rPr>
          <w:sz w:val="18"/>
        </w:rPr>
        <w:t>Belloso</w:t>
      </w:r>
      <w:proofErr w:type="spellEnd"/>
      <w:r w:rsidRPr="00C96C18">
        <w:rPr>
          <w:sz w:val="18"/>
        </w:rPr>
        <w:t xml:space="preserve"> O.</w:t>
      </w:r>
      <w:r>
        <w:rPr>
          <w:sz w:val="18"/>
        </w:rPr>
        <w:t xml:space="preserve"> </w:t>
      </w:r>
      <w:r w:rsidRPr="00C96C18">
        <w:rPr>
          <w:sz w:val="18"/>
        </w:rPr>
        <w:t>Impact of food matrix and processing</w:t>
      </w:r>
      <w:r>
        <w:rPr>
          <w:sz w:val="18"/>
        </w:rPr>
        <w:t xml:space="preserve"> </w:t>
      </w:r>
      <w:r w:rsidRPr="00C96C18">
        <w:rPr>
          <w:sz w:val="18"/>
        </w:rPr>
        <w:t xml:space="preserve">on the in vitro </w:t>
      </w:r>
      <w:proofErr w:type="spellStart"/>
      <w:r w:rsidRPr="00C96C18">
        <w:rPr>
          <w:sz w:val="18"/>
        </w:rPr>
        <w:t>bioaccessibility</w:t>
      </w:r>
      <w:proofErr w:type="spellEnd"/>
      <w:r w:rsidRPr="00C96C18">
        <w:rPr>
          <w:sz w:val="18"/>
        </w:rPr>
        <w:t xml:space="preserve"> of</w:t>
      </w:r>
      <w:r w:rsidRPr="00C96C18">
        <w:rPr>
          <w:sz w:val="18"/>
        </w:rPr>
        <w:br/>
        <w:t>vitamin C, phenolic compounds, and</w:t>
      </w:r>
      <w:r>
        <w:rPr>
          <w:sz w:val="18"/>
        </w:rPr>
        <w:t xml:space="preserve"> </w:t>
      </w:r>
      <w:r w:rsidRPr="00C96C18">
        <w:rPr>
          <w:sz w:val="18"/>
        </w:rPr>
        <w:t>hydrophilic antioxidant activity from</w:t>
      </w:r>
      <w:r>
        <w:rPr>
          <w:sz w:val="18"/>
        </w:rPr>
        <w:t xml:space="preserve"> </w:t>
      </w:r>
      <w:r w:rsidRPr="00C96C18">
        <w:rPr>
          <w:sz w:val="18"/>
        </w:rPr>
        <w:t>fruit juice-based beverages. Journal of</w:t>
      </w:r>
      <w:r>
        <w:rPr>
          <w:sz w:val="18"/>
        </w:rPr>
        <w:t xml:space="preserve"> </w:t>
      </w:r>
      <w:r w:rsidRPr="00C96C18">
        <w:rPr>
          <w:sz w:val="18"/>
        </w:rPr>
        <w:t xml:space="preserve">Functional Foods. 2015;14: </w:t>
      </w:r>
      <w:r>
        <w:rPr>
          <w:sz w:val="18"/>
        </w:rPr>
        <w:t>33-43.DOI:</w:t>
      </w:r>
      <w:r w:rsidRPr="00C96C18">
        <w:rPr>
          <w:sz w:val="18"/>
        </w:rPr>
        <w:t xml:space="preserve"> 10.1016/j.jff.2015.01.020.</w:t>
      </w:r>
    </w:p>
    <w:p w:rsidR="00C96C18" w:rsidRPr="00C96C18" w:rsidRDefault="00C96C18" w:rsidP="00C96C18">
      <w:pPr>
        <w:pStyle w:val="ListParagraph"/>
        <w:numPr>
          <w:ilvl w:val="0"/>
          <w:numId w:val="3"/>
        </w:numPr>
        <w:tabs>
          <w:tab w:val="left" w:pos="384"/>
        </w:tabs>
        <w:spacing w:before="103" w:line="216" w:lineRule="exact"/>
        <w:ind w:right="138"/>
        <w:rPr>
          <w:rStyle w:val="fontstyle01"/>
          <w:rFonts w:ascii="Calibri" w:hAnsi="Calibri"/>
          <w:color w:val="auto"/>
          <w:sz w:val="18"/>
          <w:szCs w:val="22"/>
        </w:rPr>
      </w:pPr>
      <w:proofErr w:type="spellStart"/>
      <w:r w:rsidRPr="00C96C18">
        <w:rPr>
          <w:sz w:val="18"/>
        </w:rPr>
        <w:lastRenderedPageBreak/>
        <w:t>Ghorani</w:t>
      </w:r>
      <w:proofErr w:type="spellEnd"/>
      <w:r w:rsidRPr="00C96C18">
        <w:rPr>
          <w:sz w:val="18"/>
        </w:rPr>
        <w:t xml:space="preserve"> B, </w:t>
      </w:r>
      <w:proofErr w:type="spellStart"/>
      <w:r w:rsidRPr="00C96C18">
        <w:rPr>
          <w:sz w:val="18"/>
        </w:rPr>
        <w:t>Alehosseini</w:t>
      </w:r>
      <w:proofErr w:type="spellEnd"/>
      <w:r w:rsidRPr="00C96C18">
        <w:rPr>
          <w:sz w:val="18"/>
        </w:rPr>
        <w:t xml:space="preserve"> A, Tucker N. Electro-spinning as a Novel Delivery Vehicle for Bioactive Compounds in Food Nanotechnology. In: Moreno J.J. editor. Innovative Processing Technologies for Foods with Bioactive Compounds. Boca Raton, FL: CRC Press, Taylor &amp; Francis Group; 2017.p.287-325</w:t>
      </w:r>
      <w:r>
        <w:rPr>
          <w:rStyle w:val="fontstyle01"/>
        </w:rPr>
        <w:t>.</w:t>
      </w:r>
    </w:p>
    <w:p w:rsidR="00C96C18" w:rsidRDefault="00C96C18" w:rsidP="00C96C18">
      <w:pPr>
        <w:pStyle w:val="ListParagraph"/>
        <w:numPr>
          <w:ilvl w:val="0"/>
          <w:numId w:val="3"/>
        </w:numPr>
        <w:tabs>
          <w:tab w:val="left" w:pos="384"/>
        </w:tabs>
        <w:spacing w:before="103" w:line="216" w:lineRule="exact"/>
        <w:ind w:right="138"/>
        <w:rPr>
          <w:sz w:val="18"/>
        </w:rPr>
      </w:pPr>
      <w:proofErr w:type="spellStart"/>
      <w:r w:rsidRPr="00C96C18">
        <w:rPr>
          <w:sz w:val="18"/>
        </w:rPr>
        <w:t>Ghorani</w:t>
      </w:r>
      <w:proofErr w:type="spellEnd"/>
      <w:r w:rsidRPr="00C96C18">
        <w:rPr>
          <w:sz w:val="18"/>
        </w:rPr>
        <w:t xml:space="preserve"> B, </w:t>
      </w:r>
      <w:proofErr w:type="spellStart"/>
      <w:r w:rsidRPr="00C96C18">
        <w:rPr>
          <w:sz w:val="18"/>
        </w:rPr>
        <w:t>Alehosseini</w:t>
      </w:r>
      <w:proofErr w:type="spellEnd"/>
      <w:r w:rsidRPr="00C96C18">
        <w:rPr>
          <w:sz w:val="18"/>
        </w:rPr>
        <w:t xml:space="preserve"> A,</w:t>
      </w:r>
      <w:r>
        <w:rPr>
          <w:sz w:val="18"/>
        </w:rPr>
        <w:t xml:space="preserve"> </w:t>
      </w:r>
      <w:r w:rsidRPr="00C96C18">
        <w:rPr>
          <w:sz w:val="18"/>
        </w:rPr>
        <w:t>Tucker N. Nano-capsule formation by</w:t>
      </w:r>
      <w:r>
        <w:rPr>
          <w:sz w:val="18"/>
        </w:rPr>
        <w:t xml:space="preserve"> </w:t>
      </w:r>
      <w:r w:rsidRPr="00C96C18">
        <w:rPr>
          <w:sz w:val="18"/>
        </w:rPr>
        <w:t xml:space="preserve">electro-spinning. In: </w:t>
      </w:r>
      <w:proofErr w:type="spellStart"/>
      <w:r w:rsidRPr="00C96C18">
        <w:rPr>
          <w:sz w:val="18"/>
        </w:rPr>
        <w:t>Jafari</w:t>
      </w:r>
      <w:proofErr w:type="spellEnd"/>
      <w:r w:rsidRPr="00C96C18">
        <w:rPr>
          <w:sz w:val="18"/>
        </w:rPr>
        <w:t xml:space="preserve"> S.M. editor.</w:t>
      </w:r>
      <w:r>
        <w:rPr>
          <w:sz w:val="18"/>
        </w:rPr>
        <w:t xml:space="preserve"> </w:t>
      </w:r>
      <w:proofErr w:type="spellStart"/>
      <w:r w:rsidRPr="00C96C18">
        <w:rPr>
          <w:sz w:val="18"/>
        </w:rPr>
        <w:t>Nanoencapsulation</w:t>
      </w:r>
      <w:proofErr w:type="spellEnd"/>
      <w:r w:rsidRPr="00C96C18">
        <w:rPr>
          <w:sz w:val="18"/>
        </w:rPr>
        <w:t xml:space="preserve"> Technologies for the</w:t>
      </w:r>
      <w:r>
        <w:rPr>
          <w:sz w:val="18"/>
        </w:rPr>
        <w:t xml:space="preserve"> </w:t>
      </w:r>
      <w:r w:rsidRPr="00C96C18">
        <w:rPr>
          <w:sz w:val="18"/>
        </w:rPr>
        <w:t>Food and Nutraceutical Industries.</w:t>
      </w:r>
      <w:r>
        <w:rPr>
          <w:sz w:val="18"/>
        </w:rPr>
        <w:t xml:space="preserve"> </w:t>
      </w:r>
      <w:r w:rsidRPr="00C96C18">
        <w:rPr>
          <w:sz w:val="18"/>
        </w:rPr>
        <w:t>London: Academic Press;</w:t>
      </w:r>
      <w:r>
        <w:rPr>
          <w:sz w:val="18"/>
        </w:rPr>
        <w:t xml:space="preserve"> </w:t>
      </w:r>
      <w:r w:rsidRPr="00C96C18">
        <w:rPr>
          <w:sz w:val="18"/>
        </w:rPr>
        <w:t>2017.p.264- 319.</w:t>
      </w:r>
    </w:p>
    <w:p w:rsidR="00C96C18" w:rsidRDefault="00C96C18" w:rsidP="00C96C18">
      <w:pPr>
        <w:pStyle w:val="ListParagraph"/>
        <w:numPr>
          <w:ilvl w:val="0"/>
          <w:numId w:val="3"/>
        </w:numPr>
        <w:tabs>
          <w:tab w:val="left" w:pos="384"/>
        </w:tabs>
        <w:spacing w:before="103" w:line="216" w:lineRule="exact"/>
        <w:ind w:right="138"/>
        <w:rPr>
          <w:sz w:val="18"/>
        </w:rPr>
      </w:pPr>
      <w:r w:rsidRPr="00C96C18">
        <w:rPr>
          <w:sz w:val="18"/>
        </w:rPr>
        <w:t xml:space="preserve">Coelho S.C, </w:t>
      </w:r>
      <w:proofErr w:type="spellStart"/>
      <w:r w:rsidRPr="00C96C18">
        <w:rPr>
          <w:sz w:val="18"/>
        </w:rPr>
        <w:t>Estevinho</w:t>
      </w:r>
      <w:proofErr w:type="spellEnd"/>
      <w:r w:rsidRPr="00C96C18">
        <w:rPr>
          <w:sz w:val="18"/>
        </w:rPr>
        <w:t xml:space="preserve"> B.N,</w:t>
      </w:r>
      <w:r>
        <w:rPr>
          <w:sz w:val="18"/>
        </w:rPr>
        <w:t xml:space="preserve"> </w:t>
      </w:r>
      <w:r w:rsidR="00E7406A">
        <w:rPr>
          <w:sz w:val="18"/>
        </w:rPr>
        <w:t xml:space="preserve">Rocha F. Encapsulation in food </w:t>
      </w:r>
      <w:r w:rsidRPr="00C96C18">
        <w:rPr>
          <w:sz w:val="18"/>
        </w:rPr>
        <w:t>industry</w:t>
      </w:r>
      <w:r>
        <w:rPr>
          <w:sz w:val="18"/>
        </w:rPr>
        <w:t xml:space="preserve"> </w:t>
      </w:r>
      <w:r w:rsidRPr="00C96C18">
        <w:rPr>
          <w:sz w:val="18"/>
        </w:rPr>
        <w:t>with emerging electro-hydrodynamic</w:t>
      </w:r>
      <w:r>
        <w:rPr>
          <w:sz w:val="18"/>
        </w:rPr>
        <w:t xml:space="preserve"> </w:t>
      </w:r>
      <w:r w:rsidR="00E7406A">
        <w:rPr>
          <w:sz w:val="18"/>
        </w:rPr>
        <w:t xml:space="preserve">techniques: </w:t>
      </w:r>
      <w:r w:rsidRPr="00C96C18">
        <w:rPr>
          <w:sz w:val="18"/>
        </w:rPr>
        <w:t>Electro-spinning and</w:t>
      </w:r>
      <w:r>
        <w:rPr>
          <w:sz w:val="18"/>
        </w:rPr>
        <w:t xml:space="preserve"> </w:t>
      </w:r>
      <w:r w:rsidR="00E7406A">
        <w:rPr>
          <w:sz w:val="18"/>
        </w:rPr>
        <w:t xml:space="preserve">electro-spraying – A review. </w:t>
      </w:r>
      <w:r w:rsidRPr="00C96C18">
        <w:rPr>
          <w:sz w:val="18"/>
        </w:rPr>
        <w:t>Food</w:t>
      </w:r>
      <w:r>
        <w:rPr>
          <w:sz w:val="18"/>
        </w:rPr>
        <w:t>Chemistry.2021;</w:t>
      </w:r>
      <w:r w:rsidR="00E7406A">
        <w:rPr>
          <w:sz w:val="18"/>
        </w:rPr>
        <w:t>339:127850.</w:t>
      </w:r>
      <w:r w:rsidR="005A2AFB">
        <w:rPr>
          <w:sz w:val="18"/>
        </w:rPr>
        <w:t xml:space="preserve"> </w:t>
      </w:r>
      <w:proofErr w:type="gramStart"/>
      <w:r w:rsidR="00E7406A">
        <w:rPr>
          <w:sz w:val="18"/>
        </w:rPr>
        <w:t>DOI:</w:t>
      </w:r>
      <w:r w:rsidR="00E7406A" w:rsidRPr="00C96C18">
        <w:rPr>
          <w:sz w:val="18"/>
        </w:rPr>
        <w:t>10.1016/j.foodchem</w:t>
      </w:r>
      <w:proofErr w:type="gramEnd"/>
      <w:r w:rsidRPr="00C96C18">
        <w:rPr>
          <w:sz w:val="18"/>
        </w:rPr>
        <w:t>.2020.127850.</w:t>
      </w:r>
    </w:p>
    <w:p w:rsidR="00AE3E37" w:rsidRPr="008050BB" w:rsidRDefault="00E7406A" w:rsidP="00E7406A">
      <w:pPr>
        <w:pStyle w:val="ListParagraph"/>
        <w:numPr>
          <w:ilvl w:val="0"/>
          <w:numId w:val="3"/>
        </w:numPr>
        <w:tabs>
          <w:tab w:val="left" w:pos="384"/>
        </w:tabs>
        <w:spacing w:before="103" w:line="216" w:lineRule="exact"/>
        <w:ind w:right="138"/>
        <w:rPr>
          <w:sz w:val="18"/>
        </w:rPr>
      </w:pPr>
      <w:r w:rsidRPr="00E7406A">
        <w:rPr>
          <w:sz w:val="18"/>
        </w:rPr>
        <w:t>Gómez-</w:t>
      </w:r>
      <w:proofErr w:type="spellStart"/>
      <w:r w:rsidRPr="00E7406A">
        <w:rPr>
          <w:sz w:val="18"/>
        </w:rPr>
        <w:t>Mascaraque</w:t>
      </w:r>
      <w:proofErr w:type="spellEnd"/>
      <w:r w:rsidRPr="00E7406A">
        <w:rPr>
          <w:sz w:val="18"/>
        </w:rPr>
        <w:t xml:space="preserve"> L.G,</w:t>
      </w:r>
      <w:r>
        <w:rPr>
          <w:sz w:val="18"/>
        </w:rPr>
        <w:t xml:space="preserve"> </w:t>
      </w:r>
      <w:r w:rsidRPr="00E7406A">
        <w:rPr>
          <w:sz w:val="18"/>
        </w:rPr>
        <w:t>Gómez-</w:t>
      </w:r>
      <w:proofErr w:type="spellStart"/>
      <w:r w:rsidRPr="00E7406A">
        <w:rPr>
          <w:sz w:val="18"/>
        </w:rPr>
        <w:t>Mascaraque</w:t>
      </w:r>
      <w:proofErr w:type="spellEnd"/>
      <w:r w:rsidRPr="00E7406A">
        <w:rPr>
          <w:sz w:val="18"/>
        </w:rPr>
        <w:t xml:space="preserve"> A. Production of</w:t>
      </w:r>
      <w:r w:rsidRPr="00E7406A">
        <w:rPr>
          <w:sz w:val="18"/>
        </w:rPr>
        <w:br/>
        <w:t xml:space="preserve">food bioactive loaded </w:t>
      </w:r>
      <w:proofErr w:type="spellStart"/>
      <w:r w:rsidRPr="00E7406A">
        <w:rPr>
          <w:sz w:val="18"/>
        </w:rPr>
        <w:t>nano</w:t>
      </w:r>
      <w:proofErr w:type="spellEnd"/>
      <w:r w:rsidRPr="00E7406A">
        <w:rPr>
          <w:sz w:val="18"/>
        </w:rPr>
        <w:t>-particles by</w:t>
      </w:r>
      <w:r>
        <w:rPr>
          <w:sz w:val="18"/>
        </w:rPr>
        <w:t xml:space="preserve"> </w:t>
      </w:r>
      <w:r w:rsidRPr="00E7406A">
        <w:rPr>
          <w:sz w:val="18"/>
        </w:rPr>
        <w:t xml:space="preserve">electro-spraying. In: </w:t>
      </w:r>
      <w:proofErr w:type="spellStart"/>
      <w:r w:rsidRPr="00E7406A">
        <w:rPr>
          <w:sz w:val="18"/>
        </w:rPr>
        <w:t>Jafari</w:t>
      </w:r>
      <w:proofErr w:type="spellEnd"/>
      <w:r w:rsidRPr="00E7406A">
        <w:rPr>
          <w:sz w:val="18"/>
        </w:rPr>
        <w:t xml:space="preserve"> S.M. editor.</w:t>
      </w:r>
      <w:r>
        <w:rPr>
          <w:sz w:val="18"/>
        </w:rPr>
        <w:t xml:space="preserve"> </w:t>
      </w:r>
      <w:proofErr w:type="spellStart"/>
      <w:r w:rsidRPr="00E7406A">
        <w:rPr>
          <w:sz w:val="18"/>
        </w:rPr>
        <w:t>Nanoencapsulation</w:t>
      </w:r>
      <w:proofErr w:type="spellEnd"/>
      <w:r w:rsidRPr="00E7406A">
        <w:rPr>
          <w:sz w:val="18"/>
        </w:rPr>
        <w:t xml:space="preserve"> of Food Ingredients</w:t>
      </w:r>
      <w:r w:rsidRPr="00E7406A">
        <w:rPr>
          <w:sz w:val="18"/>
        </w:rPr>
        <w:br/>
        <w:t>by Specialized Equipment. Volume 3.</w:t>
      </w:r>
      <w:r>
        <w:rPr>
          <w:sz w:val="18"/>
        </w:rPr>
        <w:t xml:space="preserve"> </w:t>
      </w:r>
      <w:r w:rsidRPr="00E7406A">
        <w:rPr>
          <w:sz w:val="18"/>
        </w:rPr>
        <w:t>London: Academic Press;2019. p.107-149.</w:t>
      </w:r>
      <w:r>
        <w:rPr>
          <w:sz w:val="18"/>
        </w:rPr>
        <w:t xml:space="preserve"> </w:t>
      </w:r>
      <w:r w:rsidRPr="00E7406A">
        <w:rPr>
          <w:sz w:val="18"/>
        </w:rPr>
        <w:t>DIO: 10.1016/</w:t>
      </w:r>
      <w:r>
        <w:rPr>
          <w:sz w:val="18"/>
        </w:rPr>
        <w:t xml:space="preserve"> </w:t>
      </w:r>
      <w:r w:rsidRPr="00E7406A">
        <w:rPr>
          <w:sz w:val="18"/>
        </w:rPr>
        <w:t>B978-0-12-815671-1.00003-2.</w:t>
      </w:r>
      <w:r w:rsidR="008756E6" w:rsidRPr="00E7406A">
        <w:t xml:space="preserve">   </w:t>
      </w:r>
    </w:p>
    <w:p w:rsidR="008050BB" w:rsidRDefault="008050BB" w:rsidP="008050BB">
      <w:pPr>
        <w:tabs>
          <w:tab w:val="left" w:pos="384"/>
        </w:tabs>
        <w:spacing w:before="103" w:line="216" w:lineRule="exact"/>
        <w:ind w:right="138"/>
        <w:rPr>
          <w:sz w:val="18"/>
        </w:rPr>
      </w:pPr>
    </w:p>
    <w:p w:rsidR="008050BB" w:rsidRDefault="008050BB" w:rsidP="008050BB">
      <w:pPr>
        <w:tabs>
          <w:tab w:val="left" w:pos="384"/>
        </w:tabs>
        <w:spacing w:before="103" w:line="216" w:lineRule="exact"/>
        <w:ind w:right="138"/>
        <w:rPr>
          <w:rFonts w:ascii="Calibri" w:eastAsia="Calibri" w:hAnsi="Calibri" w:cs="Calibri"/>
          <w:sz w:val="18"/>
        </w:rPr>
      </w:pPr>
      <w:r w:rsidRPr="008050BB">
        <w:rPr>
          <w:rFonts w:ascii="Calibri" w:eastAsia="Calibri" w:hAnsi="Calibri" w:cs="Calibri"/>
          <w:sz w:val="18"/>
        </w:rPr>
        <w:t xml:space="preserve">14. </w:t>
      </w:r>
      <w:r>
        <w:rPr>
          <w:rFonts w:ascii="Calibri" w:eastAsia="Calibri" w:hAnsi="Calibri" w:cs="Calibri"/>
          <w:sz w:val="18"/>
        </w:rPr>
        <w:t xml:space="preserve">  </w:t>
      </w:r>
      <w:r w:rsidRPr="008050BB">
        <w:rPr>
          <w:rFonts w:ascii="Calibri" w:eastAsia="Calibri" w:hAnsi="Calibri" w:cs="Calibri"/>
          <w:sz w:val="18"/>
        </w:rPr>
        <w:t xml:space="preserve">Di </w:t>
      </w:r>
      <w:proofErr w:type="spellStart"/>
      <w:r w:rsidRPr="008050BB">
        <w:rPr>
          <w:rFonts w:ascii="Calibri" w:eastAsia="Calibri" w:hAnsi="Calibri" w:cs="Calibri"/>
          <w:sz w:val="18"/>
        </w:rPr>
        <w:t>Credico</w:t>
      </w:r>
      <w:proofErr w:type="spellEnd"/>
      <w:r w:rsidRPr="008050BB">
        <w:rPr>
          <w:rFonts w:ascii="Calibri" w:eastAsia="Calibri" w:hAnsi="Calibri" w:cs="Calibri"/>
          <w:sz w:val="18"/>
        </w:rPr>
        <w:t xml:space="preserve">, A.; </w:t>
      </w:r>
      <w:proofErr w:type="spellStart"/>
      <w:r w:rsidRPr="008050BB">
        <w:rPr>
          <w:rFonts w:ascii="Calibri" w:eastAsia="Calibri" w:hAnsi="Calibri" w:cs="Calibri"/>
          <w:sz w:val="18"/>
        </w:rPr>
        <w:t>Gaggi</w:t>
      </w:r>
      <w:proofErr w:type="spellEnd"/>
      <w:r w:rsidRPr="008050BB">
        <w:rPr>
          <w:rFonts w:ascii="Calibri" w:eastAsia="Calibri" w:hAnsi="Calibri" w:cs="Calibri"/>
          <w:sz w:val="18"/>
        </w:rPr>
        <w:t>, G.;</w:t>
      </w:r>
      <w:r>
        <w:rPr>
          <w:rFonts w:ascii="Calibri" w:eastAsia="Calibri" w:hAnsi="Calibri" w:cs="Calibri"/>
          <w:sz w:val="18"/>
        </w:rPr>
        <w:t xml:space="preserve"> </w:t>
      </w:r>
      <w:proofErr w:type="spellStart"/>
      <w:r w:rsidRPr="008050BB">
        <w:rPr>
          <w:rFonts w:ascii="Calibri" w:eastAsia="Calibri" w:hAnsi="Calibri" w:cs="Calibri"/>
          <w:sz w:val="18"/>
        </w:rPr>
        <w:t>Izzicupo</w:t>
      </w:r>
      <w:proofErr w:type="spellEnd"/>
      <w:r w:rsidRPr="008050BB">
        <w:rPr>
          <w:rFonts w:ascii="Calibri" w:eastAsia="Calibri" w:hAnsi="Calibri" w:cs="Calibri"/>
          <w:sz w:val="18"/>
        </w:rPr>
        <w:t xml:space="preserve">, P.; </w:t>
      </w:r>
      <w:proofErr w:type="spellStart"/>
      <w:r w:rsidRPr="008050BB">
        <w:rPr>
          <w:rFonts w:ascii="Calibri" w:eastAsia="Calibri" w:hAnsi="Calibri" w:cs="Calibri"/>
          <w:sz w:val="18"/>
        </w:rPr>
        <w:t>Bucci</w:t>
      </w:r>
      <w:proofErr w:type="spellEnd"/>
      <w:r w:rsidRPr="008050BB">
        <w:rPr>
          <w:rFonts w:ascii="Calibri" w:eastAsia="Calibri" w:hAnsi="Calibri" w:cs="Calibri"/>
          <w:sz w:val="18"/>
        </w:rPr>
        <w:t xml:space="preserve">, I.; Di </w:t>
      </w:r>
      <w:proofErr w:type="spellStart"/>
      <w:r w:rsidRPr="008050BB">
        <w:rPr>
          <w:rFonts w:ascii="Calibri" w:eastAsia="Calibri" w:hAnsi="Calibri" w:cs="Calibri"/>
          <w:sz w:val="18"/>
        </w:rPr>
        <w:t>Baldassarre</w:t>
      </w:r>
      <w:proofErr w:type="spellEnd"/>
      <w:r w:rsidRPr="008050BB">
        <w:rPr>
          <w:rFonts w:ascii="Calibri" w:eastAsia="Calibri" w:hAnsi="Calibri" w:cs="Calibri"/>
          <w:sz w:val="18"/>
        </w:rPr>
        <w:t>,</w:t>
      </w:r>
      <w:r>
        <w:rPr>
          <w:rFonts w:ascii="Calibri" w:eastAsia="Calibri" w:hAnsi="Calibri" w:cs="Calibri"/>
          <w:sz w:val="18"/>
        </w:rPr>
        <w:t xml:space="preserve"> </w:t>
      </w:r>
      <w:r w:rsidRPr="008050BB">
        <w:rPr>
          <w:rFonts w:ascii="Calibri" w:eastAsia="Calibri" w:hAnsi="Calibri" w:cs="Calibri"/>
          <w:sz w:val="18"/>
        </w:rPr>
        <w:t xml:space="preserve">A. </w:t>
      </w:r>
      <w:r w:rsidRPr="008050BB">
        <w:rPr>
          <w:rFonts w:ascii="Calibri" w:eastAsia="Calibri" w:hAnsi="Calibri" w:cs="Calibri"/>
          <w:sz w:val="18"/>
        </w:rPr>
        <w:lastRenderedPageBreak/>
        <w:t>Resveratrol Enhances the</w:t>
      </w:r>
      <w:r>
        <w:rPr>
          <w:rFonts w:ascii="Calibri" w:eastAsia="Calibri" w:hAnsi="Calibri" w:cs="Calibri"/>
          <w:sz w:val="18"/>
        </w:rPr>
        <w:t xml:space="preserve"> </w:t>
      </w:r>
      <w:r w:rsidRPr="008050BB">
        <w:rPr>
          <w:rFonts w:ascii="Calibri" w:eastAsia="Calibri" w:hAnsi="Calibri" w:cs="Calibri"/>
          <w:sz w:val="18"/>
        </w:rPr>
        <w:t>Cytotoxic Activity of Lymphocytes</w:t>
      </w:r>
      <w:r w:rsidRPr="008050BB">
        <w:rPr>
          <w:rFonts w:ascii="Calibri" w:eastAsia="Calibri" w:hAnsi="Calibri" w:cs="Calibri"/>
          <w:sz w:val="18"/>
        </w:rPr>
        <w:br/>
        <w:t>from Menopausal Women.</w:t>
      </w:r>
      <w:r>
        <w:rPr>
          <w:rFonts w:ascii="Calibri" w:eastAsia="Calibri" w:hAnsi="Calibri" w:cs="Calibri"/>
          <w:sz w:val="18"/>
        </w:rPr>
        <w:t xml:space="preserve"> </w:t>
      </w:r>
      <w:r w:rsidRPr="008050BB">
        <w:rPr>
          <w:rFonts w:ascii="Calibri" w:eastAsia="Calibri" w:hAnsi="Calibri" w:cs="Calibri"/>
          <w:sz w:val="18"/>
        </w:rPr>
        <w:t>Antioxidants 2021, 10, 1914. https://</w:t>
      </w:r>
      <w:r>
        <w:rPr>
          <w:rFonts w:ascii="Calibri" w:eastAsia="Calibri" w:hAnsi="Calibri" w:cs="Calibri"/>
          <w:sz w:val="18"/>
        </w:rPr>
        <w:t xml:space="preserve"> </w:t>
      </w:r>
      <w:r w:rsidRPr="008050BB">
        <w:rPr>
          <w:rFonts w:ascii="Calibri" w:eastAsia="Calibri" w:hAnsi="Calibri" w:cs="Calibri"/>
          <w:sz w:val="18"/>
        </w:rPr>
        <w:t>doi.org/10.3390/antiox10121914</w:t>
      </w:r>
    </w:p>
    <w:p w:rsidR="008050BB" w:rsidRDefault="008050BB" w:rsidP="008050BB">
      <w:pPr>
        <w:tabs>
          <w:tab w:val="left" w:pos="384"/>
        </w:tabs>
        <w:spacing w:before="103" w:line="216" w:lineRule="exact"/>
        <w:ind w:right="138"/>
        <w:rPr>
          <w:rFonts w:ascii="Calibri" w:eastAsia="Calibri" w:hAnsi="Calibri" w:cs="Calibri"/>
          <w:sz w:val="18"/>
        </w:rPr>
      </w:pPr>
    </w:p>
    <w:p w:rsidR="008050BB" w:rsidRDefault="008050BB" w:rsidP="008050BB">
      <w:pPr>
        <w:tabs>
          <w:tab w:val="left" w:pos="384"/>
        </w:tabs>
        <w:spacing w:before="103" w:line="216" w:lineRule="exact"/>
        <w:ind w:right="138"/>
        <w:rPr>
          <w:rFonts w:ascii="Calibri" w:eastAsia="Calibri" w:hAnsi="Calibri" w:cs="Calibri"/>
          <w:sz w:val="18"/>
        </w:rPr>
      </w:pPr>
      <w:r>
        <w:rPr>
          <w:rFonts w:ascii="Calibri" w:eastAsia="Calibri" w:hAnsi="Calibri" w:cs="Calibri"/>
          <w:sz w:val="18"/>
        </w:rPr>
        <w:t xml:space="preserve">15.   </w:t>
      </w:r>
      <w:r w:rsidRPr="008050BB">
        <w:rPr>
          <w:rFonts w:ascii="Calibri" w:eastAsia="Calibri" w:hAnsi="Calibri" w:cs="Calibri"/>
          <w:sz w:val="18"/>
        </w:rPr>
        <w:t>Ly, T.T.G.; Yun, J.; Lee,</w:t>
      </w:r>
      <w:r>
        <w:rPr>
          <w:rFonts w:ascii="Calibri" w:eastAsia="Calibri" w:hAnsi="Calibri" w:cs="Calibri"/>
          <w:sz w:val="18"/>
        </w:rPr>
        <w:t xml:space="preserve"> </w:t>
      </w:r>
      <w:r w:rsidRPr="008050BB">
        <w:rPr>
          <w:rFonts w:ascii="Calibri" w:eastAsia="Calibri" w:hAnsi="Calibri" w:cs="Calibri"/>
          <w:sz w:val="18"/>
        </w:rPr>
        <w:t>D.-H.; Chung, J.-S.; Kwon, S.-M.</w:t>
      </w:r>
      <w:r>
        <w:rPr>
          <w:rFonts w:ascii="Calibri" w:eastAsia="Calibri" w:hAnsi="Calibri" w:cs="Calibri"/>
          <w:sz w:val="18"/>
        </w:rPr>
        <w:t xml:space="preserve"> </w:t>
      </w:r>
      <w:r w:rsidRPr="008050BB">
        <w:rPr>
          <w:rFonts w:ascii="Calibri" w:eastAsia="Calibri" w:hAnsi="Calibri" w:cs="Calibri"/>
          <w:sz w:val="18"/>
        </w:rPr>
        <w:t>Protective Effects and Benefits of</w:t>
      </w:r>
      <w:r>
        <w:rPr>
          <w:rFonts w:ascii="Calibri" w:eastAsia="Calibri" w:hAnsi="Calibri" w:cs="Calibri"/>
          <w:sz w:val="18"/>
        </w:rPr>
        <w:t xml:space="preserve"> </w:t>
      </w:r>
      <w:r w:rsidRPr="008050BB">
        <w:rPr>
          <w:rFonts w:ascii="Calibri" w:eastAsia="Calibri" w:hAnsi="Calibri" w:cs="Calibri"/>
          <w:sz w:val="18"/>
        </w:rPr>
        <w:t>Olive Oil and Its Extracts on Women’s</w:t>
      </w:r>
      <w:r>
        <w:rPr>
          <w:rFonts w:ascii="Calibri" w:eastAsia="Calibri" w:hAnsi="Calibri" w:cs="Calibri"/>
          <w:sz w:val="18"/>
        </w:rPr>
        <w:t xml:space="preserve"> </w:t>
      </w:r>
      <w:r w:rsidRPr="008050BB">
        <w:rPr>
          <w:rFonts w:ascii="Calibri" w:eastAsia="Calibri" w:hAnsi="Calibri" w:cs="Calibri"/>
          <w:sz w:val="18"/>
        </w:rPr>
        <w:t>Health. Nutrients 2021, 13, 4279.</w:t>
      </w:r>
      <w:r>
        <w:rPr>
          <w:rFonts w:ascii="Calibri" w:eastAsia="Calibri" w:hAnsi="Calibri" w:cs="Calibri"/>
          <w:sz w:val="18"/>
        </w:rPr>
        <w:t xml:space="preserve"> </w:t>
      </w:r>
      <w:r w:rsidRPr="008050BB">
        <w:rPr>
          <w:rFonts w:ascii="Calibri" w:eastAsia="Calibri" w:hAnsi="Calibri" w:cs="Calibri"/>
          <w:sz w:val="18"/>
        </w:rPr>
        <w:t>https://doi.org/10.3390/nu13124279</w:t>
      </w:r>
      <w:r>
        <w:rPr>
          <w:rFonts w:ascii="Calibri" w:eastAsia="Calibri" w:hAnsi="Calibri" w:cs="Calibri"/>
          <w:sz w:val="18"/>
        </w:rPr>
        <w:t>.</w:t>
      </w:r>
    </w:p>
    <w:p w:rsidR="008050BB" w:rsidRDefault="008050BB" w:rsidP="008050BB">
      <w:pPr>
        <w:tabs>
          <w:tab w:val="left" w:pos="384"/>
        </w:tabs>
        <w:spacing w:before="103" w:line="216" w:lineRule="exact"/>
        <w:ind w:right="138"/>
        <w:rPr>
          <w:rFonts w:ascii="Calibri" w:eastAsia="Calibri" w:hAnsi="Calibri" w:cs="Calibri"/>
          <w:sz w:val="18"/>
        </w:rPr>
      </w:pPr>
    </w:p>
    <w:p w:rsidR="008050BB" w:rsidRDefault="008050BB" w:rsidP="008050BB">
      <w:pPr>
        <w:tabs>
          <w:tab w:val="left" w:pos="384"/>
        </w:tabs>
        <w:spacing w:before="103" w:line="216" w:lineRule="exact"/>
        <w:ind w:right="138"/>
        <w:rPr>
          <w:rFonts w:ascii="Calibri" w:eastAsia="Calibri" w:hAnsi="Calibri" w:cs="Calibri"/>
          <w:sz w:val="18"/>
        </w:rPr>
      </w:pPr>
      <w:r>
        <w:rPr>
          <w:rFonts w:ascii="Calibri" w:eastAsia="Calibri" w:hAnsi="Calibri" w:cs="Calibri"/>
          <w:sz w:val="18"/>
        </w:rPr>
        <w:t xml:space="preserve">16.   </w:t>
      </w:r>
      <w:proofErr w:type="spellStart"/>
      <w:r w:rsidRPr="008050BB">
        <w:rPr>
          <w:rFonts w:ascii="Calibri" w:eastAsia="Calibri" w:hAnsi="Calibri" w:cs="Calibri"/>
          <w:sz w:val="18"/>
        </w:rPr>
        <w:t>Nawal</w:t>
      </w:r>
      <w:proofErr w:type="spellEnd"/>
      <w:r w:rsidRPr="008050BB">
        <w:rPr>
          <w:rFonts w:ascii="Calibri" w:eastAsia="Calibri" w:hAnsi="Calibri" w:cs="Calibri"/>
          <w:sz w:val="18"/>
        </w:rPr>
        <w:t xml:space="preserve"> M. </w:t>
      </w:r>
      <w:proofErr w:type="spellStart"/>
      <w:r w:rsidRPr="008050BB">
        <w:rPr>
          <w:rFonts w:ascii="Calibri" w:eastAsia="Calibri" w:hAnsi="Calibri" w:cs="Calibri"/>
          <w:sz w:val="18"/>
        </w:rPr>
        <w:t>Nour</w:t>
      </w:r>
      <w:proofErr w:type="spellEnd"/>
      <w:r w:rsidRPr="008050BB">
        <w:rPr>
          <w:rFonts w:ascii="Calibri" w:eastAsia="Calibri" w:hAnsi="Calibri" w:cs="Calibri"/>
          <w:sz w:val="18"/>
        </w:rPr>
        <w:t xml:space="preserve"> (2014) G</w:t>
      </w:r>
      <w:r>
        <w:rPr>
          <w:rFonts w:ascii="Calibri" w:eastAsia="Calibri" w:hAnsi="Calibri" w:cs="Calibri"/>
          <w:sz w:val="18"/>
        </w:rPr>
        <w:t xml:space="preserve">lobal women's health – A global </w:t>
      </w:r>
      <w:r w:rsidRPr="008050BB">
        <w:rPr>
          <w:rFonts w:ascii="Calibri" w:eastAsia="Calibri" w:hAnsi="Calibri" w:cs="Calibri"/>
          <w:sz w:val="18"/>
        </w:rPr>
        <w:t>perspective,</w:t>
      </w:r>
      <w:r>
        <w:rPr>
          <w:rFonts w:ascii="Calibri" w:eastAsia="Calibri" w:hAnsi="Calibri" w:cs="Calibri"/>
          <w:sz w:val="18"/>
        </w:rPr>
        <w:t xml:space="preserve"> </w:t>
      </w:r>
      <w:r w:rsidRPr="008050BB">
        <w:rPr>
          <w:rFonts w:ascii="Calibri" w:eastAsia="Calibri" w:hAnsi="Calibri" w:cs="Calibri"/>
          <w:sz w:val="18"/>
        </w:rPr>
        <w:t>Scandinavian Journal of Clinical and Laboratory Investigation, 74:sup244, 8-12, DOI:</w:t>
      </w:r>
      <w:r>
        <w:rPr>
          <w:rFonts w:ascii="Calibri" w:eastAsia="Calibri" w:hAnsi="Calibri" w:cs="Calibri"/>
          <w:sz w:val="18"/>
        </w:rPr>
        <w:t xml:space="preserve"> </w:t>
      </w:r>
      <w:r w:rsidRPr="008050BB">
        <w:rPr>
          <w:rFonts w:ascii="Calibri" w:eastAsia="Calibri" w:hAnsi="Calibri" w:cs="Calibri"/>
          <w:sz w:val="18"/>
        </w:rPr>
        <w:t>10.3109/00365513.2014.936673</w:t>
      </w:r>
    </w:p>
    <w:p w:rsidR="008050BB" w:rsidRDefault="008050BB" w:rsidP="008050BB">
      <w:pPr>
        <w:tabs>
          <w:tab w:val="left" w:pos="384"/>
        </w:tabs>
        <w:spacing w:before="103" w:line="216" w:lineRule="exact"/>
        <w:ind w:right="138"/>
        <w:rPr>
          <w:rFonts w:ascii="Calibri" w:eastAsia="Calibri" w:hAnsi="Calibri" w:cs="Calibri"/>
          <w:sz w:val="18"/>
        </w:rPr>
      </w:pPr>
    </w:p>
    <w:p w:rsidR="008050BB" w:rsidRDefault="008050BB" w:rsidP="008050BB">
      <w:pPr>
        <w:tabs>
          <w:tab w:val="left" w:pos="384"/>
        </w:tabs>
        <w:spacing w:before="103" w:line="216" w:lineRule="exact"/>
        <w:ind w:right="138"/>
        <w:rPr>
          <w:rFonts w:ascii="Calibri" w:eastAsia="Calibri" w:hAnsi="Calibri" w:cs="Calibri"/>
          <w:sz w:val="18"/>
        </w:rPr>
      </w:pPr>
      <w:r>
        <w:rPr>
          <w:rFonts w:ascii="Calibri" w:eastAsia="Calibri" w:hAnsi="Calibri" w:cs="Calibri"/>
          <w:sz w:val="18"/>
        </w:rPr>
        <w:t xml:space="preserve">17.   </w:t>
      </w:r>
      <w:r w:rsidRPr="008050BB">
        <w:rPr>
          <w:rFonts w:ascii="Calibri" w:eastAsia="Calibri" w:hAnsi="Calibri" w:cs="Calibri"/>
          <w:sz w:val="18"/>
        </w:rPr>
        <w:t>Peters SAE,</w:t>
      </w:r>
      <w:r>
        <w:rPr>
          <w:rFonts w:ascii="Calibri" w:eastAsia="Calibri" w:hAnsi="Calibri" w:cs="Calibri"/>
          <w:sz w:val="18"/>
        </w:rPr>
        <w:t xml:space="preserve"> </w:t>
      </w:r>
      <w:r w:rsidRPr="008050BB">
        <w:rPr>
          <w:rFonts w:ascii="Calibri" w:eastAsia="Calibri" w:hAnsi="Calibri" w:cs="Calibri"/>
          <w:sz w:val="18"/>
        </w:rPr>
        <w:t xml:space="preserve">Woodward M, </w:t>
      </w:r>
      <w:proofErr w:type="spellStart"/>
      <w:r w:rsidRPr="008050BB">
        <w:rPr>
          <w:rFonts w:ascii="Calibri" w:eastAsia="Calibri" w:hAnsi="Calibri" w:cs="Calibri"/>
          <w:sz w:val="18"/>
        </w:rPr>
        <w:t>Jha</w:t>
      </w:r>
      <w:proofErr w:type="spellEnd"/>
      <w:r w:rsidRPr="008050BB">
        <w:rPr>
          <w:rFonts w:ascii="Calibri" w:eastAsia="Calibri" w:hAnsi="Calibri" w:cs="Calibri"/>
          <w:sz w:val="18"/>
        </w:rPr>
        <w:t xml:space="preserve"> V, et al.</w:t>
      </w:r>
      <w:r>
        <w:rPr>
          <w:rFonts w:ascii="Calibri" w:eastAsia="Calibri" w:hAnsi="Calibri" w:cs="Calibri"/>
          <w:sz w:val="18"/>
        </w:rPr>
        <w:t xml:space="preserve"> </w:t>
      </w:r>
      <w:r w:rsidRPr="008050BB">
        <w:rPr>
          <w:rFonts w:ascii="Calibri" w:eastAsia="Calibri" w:hAnsi="Calibri" w:cs="Calibri"/>
          <w:sz w:val="18"/>
        </w:rPr>
        <w:t>Women’s health: a new</w:t>
      </w:r>
      <w:r w:rsidRPr="008050BB">
        <w:rPr>
          <w:rFonts w:ascii="Calibri" w:eastAsia="Calibri" w:hAnsi="Calibri" w:cs="Calibri"/>
          <w:sz w:val="18"/>
        </w:rPr>
        <w:br/>
        <w:t>global agenda. BMJ Global</w:t>
      </w:r>
      <w:r>
        <w:rPr>
          <w:rFonts w:ascii="Calibri" w:eastAsia="Calibri" w:hAnsi="Calibri" w:cs="Calibri"/>
          <w:sz w:val="18"/>
        </w:rPr>
        <w:t xml:space="preserve"> </w:t>
      </w:r>
      <w:r w:rsidRPr="008050BB">
        <w:rPr>
          <w:rFonts w:ascii="Calibri" w:eastAsia="Calibri" w:hAnsi="Calibri" w:cs="Calibri"/>
          <w:sz w:val="18"/>
        </w:rPr>
        <w:t>Health 2016;1:</w:t>
      </w:r>
      <w:r>
        <w:rPr>
          <w:rFonts w:ascii="Calibri" w:eastAsia="Calibri" w:hAnsi="Calibri" w:cs="Calibri"/>
          <w:sz w:val="18"/>
        </w:rPr>
        <w:t xml:space="preserve"> </w:t>
      </w:r>
      <w:r w:rsidRPr="008050BB">
        <w:rPr>
          <w:rFonts w:ascii="Calibri" w:eastAsia="Calibri" w:hAnsi="Calibri" w:cs="Calibri"/>
          <w:sz w:val="18"/>
        </w:rPr>
        <w:t>e000080.</w:t>
      </w:r>
      <w:r>
        <w:rPr>
          <w:rFonts w:ascii="Calibri" w:eastAsia="Calibri" w:hAnsi="Calibri" w:cs="Calibri"/>
          <w:sz w:val="18"/>
        </w:rPr>
        <w:t xml:space="preserve"> </w:t>
      </w:r>
      <w:r w:rsidRPr="008050BB">
        <w:rPr>
          <w:rFonts w:ascii="Calibri" w:eastAsia="Calibri" w:hAnsi="Calibri" w:cs="Calibri"/>
          <w:sz w:val="18"/>
        </w:rPr>
        <w:t>doi:10.1136/bmjgh-2016-000080</w:t>
      </w:r>
    </w:p>
    <w:p w:rsidR="005A2AFB" w:rsidRDefault="005A2AFB" w:rsidP="008050BB">
      <w:pPr>
        <w:tabs>
          <w:tab w:val="left" w:pos="384"/>
        </w:tabs>
        <w:spacing w:before="103" w:line="216" w:lineRule="exact"/>
        <w:ind w:right="138"/>
        <w:rPr>
          <w:rFonts w:ascii="Calibri" w:eastAsia="Calibri" w:hAnsi="Calibri" w:cs="Calibri"/>
          <w:sz w:val="18"/>
        </w:rPr>
      </w:pPr>
    </w:p>
    <w:p w:rsidR="005A2AFB" w:rsidRPr="005A2AFB" w:rsidRDefault="005A2AFB" w:rsidP="005A2AFB">
      <w:pPr>
        <w:tabs>
          <w:tab w:val="left" w:pos="384"/>
        </w:tabs>
        <w:spacing w:before="103" w:line="216" w:lineRule="exact"/>
        <w:ind w:right="138"/>
        <w:rPr>
          <w:rFonts w:ascii="Calibri" w:eastAsia="Calibri" w:hAnsi="Calibri" w:cs="Calibri"/>
          <w:sz w:val="18"/>
        </w:rPr>
        <w:sectPr w:rsidR="005A2AFB" w:rsidRPr="005A2AFB">
          <w:type w:val="continuous"/>
          <w:pgSz w:w="11910" w:h="16840"/>
          <w:pgMar w:top="1740" w:right="600" w:bottom="840" w:left="620" w:header="720" w:footer="720" w:gutter="0"/>
          <w:cols w:num="2" w:space="720" w:equalWidth="0">
            <w:col w:w="5214" w:space="138"/>
            <w:col w:w="5338"/>
          </w:cols>
        </w:sectPr>
      </w:pPr>
      <w:r>
        <w:rPr>
          <w:rFonts w:ascii="Calibri" w:eastAsia="Calibri" w:hAnsi="Calibri" w:cs="Calibri"/>
          <w:sz w:val="18"/>
        </w:rPr>
        <w:t xml:space="preserve">18.  </w:t>
      </w:r>
      <w:proofErr w:type="spellStart"/>
      <w:r>
        <w:rPr>
          <w:rFonts w:ascii="Calibri" w:eastAsia="Calibri" w:hAnsi="Calibri" w:cs="Calibri"/>
          <w:sz w:val="18"/>
        </w:rPr>
        <w:t>Costantio</w:t>
      </w:r>
      <w:proofErr w:type="spellEnd"/>
      <w:r>
        <w:rPr>
          <w:rFonts w:ascii="Calibri" w:eastAsia="Calibri" w:hAnsi="Calibri" w:cs="Calibri"/>
          <w:sz w:val="18"/>
        </w:rPr>
        <w:t xml:space="preserve"> C, </w:t>
      </w:r>
      <w:proofErr w:type="spellStart"/>
      <w:r>
        <w:rPr>
          <w:rFonts w:ascii="Calibri" w:eastAsia="Calibri" w:hAnsi="Calibri" w:cs="Calibri"/>
          <w:sz w:val="18"/>
        </w:rPr>
        <w:t>Casuccio</w:t>
      </w:r>
      <w:proofErr w:type="spellEnd"/>
      <w:r>
        <w:rPr>
          <w:rFonts w:ascii="Calibri" w:eastAsia="Calibri" w:hAnsi="Calibri" w:cs="Calibri"/>
          <w:sz w:val="18"/>
        </w:rPr>
        <w:t xml:space="preserve"> A and </w:t>
      </w:r>
      <w:proofErr w:type="spellStart"/>
      <w:r>
        <w:rPr>
          <w:rFonts w:ascii="Calibri" w:eastAsia="Calibri" w:hAnsi="Calibri" w:cs="Calibri"/>
          <w:sz w:val="18"/>
        </w:rPr>
        <w:t>Restivo</w:t>
      </w:r>
      <w:proofErr w:type="spellEnd"/>
      <w:r>
        <w:rPr>
          <w:rFonts w:ascii="Calibri" w:eastAsia="Calibri" w:hAnsi="Calibri" w:cs="Calibri"/>
          <w:sz w:val="18"/>
        </w:rPr>
        <w:t xml:space="preserve"> V. Potential Risks and Factors of Women's Health Promotion. </w:t>
      </w:r>
      <w:r w:rsidRPr="005A2AFB">
        <w:rPr>
          <w:rFonts w:ascii="Calibri" w:eastAsia="Calibri" w:hAnsi="Calibri" w:cs="Calibri"/>
          <w:sz w:val="18"/>
        </w:rPr>
        <w:t>International Journal of</w:t>
      </w:r>
      <w:r>
        <w:rPr>
          <w:rFonts w:ascii="Calibri" w:eastAsia="Calibri" w:hAnsi="Calibri" w:cs="Calibri"/>
          <w:sz w:val="18"/>
        </w:rPr>
        <w:t xml:space="preserve"> </w:t>
      </w:r>
      <w:r w:rsidRPr="005A2AFB">
        <w:rPr>
          <w:rFonts w:ascii="Calibri" w:eastAsia="Calibri" w:hAnsi="Calibri" w:cs="Calibri"/>
          <w:sz w:val="18"/>
        </w:rPr>
        <w:t>Environmental Research</w:t>
      </w:r>
      <w:r>
        <w:rPr>
          <w:rFonts w:ascii="Calibri" w:eastAsia="Calibri" w:hAnsi="Calibri" w:cs="Calibri"/>
          <w:b/>
          <w:bCs/>
          <w:i/>
          <w:iCs/>
          <w:sz w:val="18"/>
        </w:rPr>
        <w:t xml:space="preserve"> </w:t>
      </w:r>
      <w:r w:rsidRPr="005A2AFB">
        <w:rPr>
          <w:rFonts w:ascii="Calibri" w:eastAsia="Calibri" w:hAnsi="Calibri" w:cs="Calibri"/>
          <w:sz w:val="18"/>
        </w:rPr>
        <w:t>and Public Health</w:t>
      </w:r>
      <w:r>
        <w:rPr>
          <w:rFonts w:ascii="Calibri" w:eastAsia="Calibri" w:hAnsi="Calibri" w:cs="Calibri"/>
          <w:sz w:val="18"/>
        </w:rPr>
        <w:t xml:space="preserve">, 2020, </w:t>
      </w:r>
      <w:r w:rsidRPr="005A2AFB">
        <w:rPr>
          <w:rFonts w:ascii="Calibri" w:eastAsia="Calibri" w:hAnsi="Calibri" w:cs="Calibri"/>
          <w:sz w:val="18"/>
        </w:rPr>
        <w:t>17</w:t>
      </w:r>
      <w:r>
        <w:rPr>
          <w:rFonts w:ascii="Calibri" w:eastAsia="Calibri" w:hAnsi="Calibri" w:cs="Calibri"/>
          <w:sz w:val="18"/>
        </w:rPr>
        <w:t xml:space="preserve">, 9555; </w:t>
      </w:r>
      <w:r w:rsidRPr="005A2AFB">
        <w:rPr>
          <w:rFonts w:ascii="Calibri" w:eastAsia="Calibri" w:hAnsi="Calibri" w:cs="Calibri"/>
          <w:sz w:val="18"/>
        </w:rPr>
        <w:t>doi:10.3390/ijerph17249555</w:t>
      </w:r>
    </w:p>
    <w:p w:rsidR="00AE3E37" w:rsidRPr="008050BB" w:rsidRDefault="00D62425">
      <w:pPr>
        <w:pStyle w:val="BodyText"/>
        <w:rPr>
          <w:rFonts w:ascii="Calibri" w:eastAsia="Calibri" w:hAnsi="Calibri" w:cs="Calibri"/>
          <w:szCs w:val="22"/>
        </w:rPr>
      </w:pPr>
      <w:r w:rsidRPr="008050BB">
        <w:rPr>
          <w:rFonts w:ascii="Calibri" w:eastAsia="Calibri" w:hAnsi="Calibri" w:cs="Calibri"/>
          <w:szCs w:val="22"/>
        </w:rPr>
        <w:lastRenderedPageBreak/>
        <w:t xml:space="preserve">                 Photograph</w:t>
      </w: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698D6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w10:anchorlock/>
              </v:group>
            </w:pict>
          </mc:Fallback>
        </mc:AlternateContent>
      </w:r>
    </w:p>
    <w:p w:rsidR="00AE3E37" w:rsidRDefault="008756E6" w:rsidP="008A7309">
      <w:pPr>
        <w:spacing w:before="92"/>
        <w:ind w:right="4234"/>
        <w:rPr>
          <w:rFonts w:ascii="Arial"/>
        </w:rPr>
      </w:pPr>
      <w:r>
        <w:rPr>
          <w:noProof/>
        </w:rPr>
        <w:t xml:space="preserve">              </w:t>
      </w:r>
      <w:r w:rsidR="008A7309">
        <w:rPr>
          <w:rFonts w:ascii="Arial"/>
          <w:noProof/>
          <w:color w:val="BF5A14"/>
          <w:lang w:bidi="fa-IR"/>
        </w:rPr>
        <w:drawing>
          <wp:inline distT="0" distB="0" distL="0" distR="0">
            <wp:extent cx="1152144" cy="15118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HMOUD GHORBANI.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52144" cy="1511808"/>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545C41" w:rsidRPr="00545C41" w:rsidRDefault="00545C41" w:rsidP="008A7309">
      <w:pPr>
        <w:jc w:val="both"/>
        <w:rPr>
          <w:rFonts w:ascii="Arial"/>
          <w:sz w:val="14"/>
        </w:rPr>
      </w:pPr>
      <w:r w:rsidRPr="00545C41">
        <w:rPr>
          <w:rFonts w:ascii="Arial"/>
          <w:sz w:val="14"/>
        </w:rPr>
        <w:t xml:space="preserve">Mr. Mahmoud </w:t>
      </w:r>
      <w:proofErr w:type="spellStart"/>
      <w:r w:rsidRPr="00545C41">
        <w:rPr>
          <w:rFonts w:ascii="Arial"/>
          <w:sz w:val="14"/>
        </w:rPr>
        <w:t>Ghorbani</w:t>
      </w:r>
      <w:proofErr w:type="spellEnd"/>
      <w:r w:rsidRPr="00545C41">
        <w:rPr>
          <w:rFonts w:ascii="Arial"/>
          <w:sz w:val="14"/>
        </w:rPr>
        <w:t xml:space="preserve"> is currently Product/Process Development Scientist, as well as the founder of the Partak Food Innovation Group, Esfahan, Iran. In his current position, he has developed understanding and technical skills in relation to product formulation, industrial processes and manufacturing practice preferred in-depth knowledge on functional ingredients. His outstanding publication is the Open-access peer-reviewed chapter "Electro-spinning and Electro-spraying as Innovative Approaches in Developing a Suitable Food Vehicle for Polyphenols-based Functional Ingredients" published in the Open-ac</w:t>
      </w:r>
      <w:r w:rsidR="00D46199">
        <w:rPr>
          <w:rFonts w:ascii="Arial"/>
          <w:sz w:val="14"/>
        </w:rPr>
        <w:t>cess book "Bioactive Compounds:</w:t>
      </w:r>
      <w:r w:rsidRPr="00545C41">
        <w:rPr>
          <w:rFonts w:ascii="Arial"/>
          <w:sz w:val="14"/>
        </w:rPr>
        <w:t xml:space="preserve"> Biosynthesis, Characterization and Applications" edited by Dr. Leila </w:t>
      </w:r>
      <w:proofErr w:type="spellStart"/>
      <w:r w:rsidRPr="00545C41">
        <w:rPr>
          <w:rFonts w:ascii="Arial"/>
          <w:sz w:val="14"/>
        </w:rPr>
        <w:t>Queiroz</w:t>
      </w:r>
      <w:proofErr w:type="spellEnd"/>
      <w:r w:rsidRPr="00545C41">
        <w:rPr>
          <w:rFonts w:ascii="Arial"/>
          <w:sz w:val="14"/>
        </w:rPr>
        <w:t xml:space="preserve"> </w:t>
      </w:r>
      <w:proofErr w:type="spellStart"/>
      <w:r w:rsidRPr="00545C41">
        <w:rPr>
          <w:rFonts w:ascii="Arial"/>
          <w:sz w:val="14"/>
        </w:rPr>
        <w:t>Zepka</w:t>
      </w:r>
      <w:proofErr w:type="spellEnd"/>
      <w:r w:rsidRPr="00545C41">
        <w:rPr>
          <w:rFonts w:ascii="Arial"/>
          <w:sz w:val="14"/>
        </w:rPr>
        <w:t>.</w:t>
      </w:r>
      <w:r w:rsidR="005A2AFB">
        <w:rPr>
          <w:rFonts w:ascii="Arial"/>
          <w:sz w:val="14"/>
        </w:rPr>
        <w:t xml:space="preserve"> In similar Project, He get</w:t>
      </w:r>
      <w:r w:rsidR="00C0651A">
        <w:rPr>
          <w:rFonts w:ascii="Arial"/>
          <w:sz w:val="14"/>
        </w:rPr>
        <w:t>s to</w:t>
      </w:r>
      <w:r w:rsidR="005A2AFB">
        <w:rPr>
          <w:rFonts w:ascii="Arial"/>
          <w:sz w:val="14"/>
        </w:rPr>
        <w:t xml:space="preserve"> c</w:t>
      </w:r>
      <w:r w:rsidR="008A7309">
        <w:rPr>
          <w:rFonts w:ascii="Arial"/>
          <w:sz w:val="14"/>
        </w:rPr>
        <w:t xml:space="preserve">ontribute a chapter </w:t>
      </w:r>
      <w:r w:rsidR="008A7309" w:rsidRPr="008A7309">
        <w:rPr>
          <w:rFonts w:ascii="Arial"/>
          <w:sz w:val="14"/>
        </w:rPr>
        <w:t>"Electro-spraying as innovative approach to enhance resveratrol and its structural analogues bio-accessibility and bioavailability in functional foods and nutraceuticals"</w:t>
      </w:r>
      <w:r w:rsidR="008A7309">
        <w:rPr>
          <w:rFonts w:ascii="Arial"/>
          <w:sz w:val="14"/>
        </w:rPr>
        <w:t xml:space="preserve"> an Open Access Book edited by Dr. Ali Imran.</w:t>
      </w:r>
      <w:r w:rsidRPr="00545C41">
        <w:rPr>
          <w:rFonts w:ascii="Arial"/>
          <w:sz w:val="14"/>
        </w:rPr>
        <w:t xml:space="preserve"> He has been being a member of Organizing Committee of the 5th Global Summit on Nutritional Sciences and Food Chemistry scheduled to be held in Osaka, Japan, next year.   His previous professional experience includes taking a numbers of online course of Functional Food Institute and affiliating to Academic Society for Functional Food and Bioactive Compounds, Dallas, TX, USA. His primary research areas of interest include forefront in the dissemination of knowledge about Innovation/Renovation and Productivity, Developed New Functional Food &amp; Nutraceuticals Products and Valorization of Food Processing. He completed his B.A in Food Science &amp; Technology at </w:t>
      </w:r>
      <w:proofErr w:type="spellStart"/>
      <w:r w:rsidRPr="00545C41">
        <w:rPr>
          <w:rFonts w:ascii="Arial"/>
          <w:sz w:val="14"/>
        </w:rPr>
        <w:t>Gorgan</w:t>
      </w:r>
      <w:proofErr w:type="spellEnd"/>
      <w:r w:rsidRPr="00545C41">
        <w:rPr>
          <w:rFonts w:ascii="Arial"/>
          <w:sz w:val="14"/>
        </w:rPr>
        <w:t xml:space="preserve"> University of Agricultural Sciences &amp; </w:t>
      </w:r>
      <w:bookmarkStart w:id="0" w:name="_GoBack"/>
      <w:r w:rsidRPr="00545C41">
        <w:rPr>
          <w:rFonts w:ascii="Arial"/>
          <w:sz w:val="14"/>
        </w:rPr>
        <w:t xml:space="preserve">Natural Resources, IRAN in 2013.  </w:t>
      </w:r>
    </w:p>
    <w:bookmarkEnd w:id="0"/>
    <w:p w:rsidR="00AE3E37" w:rsidRDefault="00A9710C">
      <w:pPr>
        <w:spacing w:before="62"/>
        <w:ind w:left="4217" w:right="4235"/>
        <w:jc w:val="center"/>
        <w:rPr>
          <w:rFonts w:ascii="Arial"/>
          <w:sz w:val="14"/>
        </w:rPr>
      </w:pPr>
      <w:r>
        <w:rPr>
          <w:rFonts w:ascii="Arial"/>
          <w:sz w:val="14"/>
        </w:rPr>
        <w:t xml:space="preserve">Email: </w:t>
      </w:r>
      <w:hyperlink r:id="rId10" w:history="1">
        <w:r w:rsidR="00545C41" w:rsidRPr="003D4AD6">
          <w:rPr>
            <w:rStyle w:val="Hyperlink"/>
            <w:rFonts w:ascii="Arial"/>
            <w:sz w:val="14"/>
          </w:rPr>
          <w:t>Mahmoud.ghorbani@functionalfoodgroup.ir</w:t>
        </w:r>
      </w:hyperlink>
      <w:r w:rsidR="00545C41">
        <w:rPr>
          <w:rFonts w:ascii="Arial"/>
          <w:sz w:val="14"/>
        </w:rPr>
        <w:t xml:space="preserve"> </w:t>
      </w:r>
    </w:p>
    <w:p w:rsidR="00AE3E37" w:rsidRPr="00D46199" w:rsidRDefault="00292ED9" w:rsidP="00D46199">
      <w:pPr>
        <w:pStyle w:val="BodyText"/>
        <w:spacing w:before="2"/>
        <w:rPr>
          <w:rFonts w:ascii="Arial"/>
          <w:sz w:val="19"/>
        </w:rPr>
      </w:pPr>
      <w:r>
        <w:rPr>
          <w:noProof/>
          <w:lang w:bidi="fa-IR"/>
        </w:rPr>
        <mc:AlternateContent>
          <mc:Choice Requires="wps">
            <w:drawing>
              <wp:anchor distT="0" distB="0" distL="0" distR="0" simplePos="0" relativeHeight="1072" behindDoc="0" locked="0" layoutInCell="1" allowOverlap="1" wp14:anchorId="20693422" wp14:editId="7F01C12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328072"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8A7309" w:rsidP="00856204">
      <w:pPr>
        <w:rPr>
          <w:rFonts w:ascii="Minion Pro"/>
          <w:sz w:val="24"/>
        </w:rPr>
        <w:sectPr w:rsidR="00AE3E37">
          <w:type w:val="continuous"/>
          <w:pgSz w:w="11910" w:h="16840"/>
          <w:pgMar w:top="1740" w:right="600" w:bottom="840" w:left="620" w:header="720" w:footer="720" w:gutter="0"/>
          <w:cols w:space="720"/>
        </w:sectPr>
      </w:pPr>
      <w:r>
        <w:rPr>
          <w:rFonts w:ascii="Minion Pro"/>
          <w:sz w:val="24"/>
        </w:rPr>
        <w:t>None</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777" w:rsidRDefault="003E5777">
      <w:r>
        <w:separator/>
      </w:r>
    </w:p>
  </w:endnote>
  <w:endnote w:type="continuationSeparator" w:id="0">
    <w:p w:rsidR="003E5777" w:rsidRDefault="003E5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FSBrabo-Regular">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777" w:rsidRDefault="003E5777">
      <w:r>
        <w:separator/>
      </w:r>
    </w:p>
  </w:footnote>
  <w:footnote w:type="continuationSeparator" w:id="0">
    <w:p w:rsidR="003E5777" w:rsidRDefault="003E57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fa-I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033D"/>
    <w:rsid w:val="0000547D"/>
    <w:rsid w:val="000E2911"/>
    <w:rsid w:val="001263DF"/>
    <w:rsid w:val="0015748A"/>
    <w:rsid w:val="001E763C"/>
    <w:rsid w:val="00207CD3"/>
    <w:rsid w:val="00292ED9"/>
    <w:rsid w:val="00314AFB"/>
    <w:rsid w:val="003B76D9"/>
    <w:rsid w:val="003E5777"/>
    <w:rsid w:val="00404E5B"/>
    <w:rsid w:val="00414F7B"/>
    <w:rsid w:val="004355DC"/>
    <w:rsid w:val="004749B4"/>
    <w:rsid w:val="00475814"/>
    <w:rsid w:val="00494130"/>
    <w:rsid w:val="004F3523"/>
    <w:rsid w:val="00545C41"/>
    <w:rsid w:val="005973B9"/>
    <w:rsid w:val="005A2AFB"/>
    <w:rsid w:val="005B3A56"/>
    <w:rsid w:val="006060CE"/>
    <w:rsid w:val="0063497F"/>
    <w:rsid w:val="0078738A"/>
    <w:rsid w:val="008050BB"/>
    <w:rsid w:val="00856204"/>
    <w:rsid w:val="00873DF0"/>
    <w:rsid w:val="008756E6"/>
    <w:rsid w:val="008A7309"/>
    <w:rsid w:val="00912363"/>
    <w:rsid w:val="009B2D44"/>
    <w:rsid w:val="009F4323"/>
    <w:rsid w:val="00A07E82"/>
    <w:rsid w:val="00A9710C"/>
    <w:rsid w:val="00AE3E37"/>
    <w:rsid w:val="00B16D83"/>
    <w:rsid w:val="00B21A57"/>
    <w:rsid w:val="00BD7008"/>
    <w:rsid w:val="00C0651A"/>
    <w:rsid w:val="00C33602"/>
    <w:rsid w:val="00C96C18"/>
    <w:rsid w:val="00CD6F55"/>
    <w:rsid w:val="00D46199"/>
    <w:rsid w:val="00D62425"/>
    <w:rsid w:val="00DC70F6"/>
    <w:rsid w:val="00DE3104"/>
    <w:rsid w:val="00E7406A"/>
    <w:rsid w:val="00F72EEA"/>
    <w:rsid w:val="00F8136A"/>
    <w:rsid w:val="00F84CAE"/>
    <w:rsid w:val="00FF5FD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2A9137"/>
  <w15:docId w15:val="{8302FEAE-BF22-498C-AD43-B8B0506A4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00033D"/>
    <w:rPr>
      <w:rFonts w:ascii="FSBrabo-Regular" w:hAnsi="FSBrabo-Regular"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ahmoud.ghorbani@functionalfoodgroup.ir"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1429</Words>
  <Characters>8150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Windows User</cp:lastModifiedBy>
  <cp:revision>3</cp:revision>
  <dcterms:created xsi:type="dcterms:W3CDTF">2022-08-17T22:14:00Z</dcterms:created>
  <dcterms:modified xsi:type="dcterms:W3CDTF">2022-08-17T22:21:00Z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