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19B" w:rsidRPr="008D062C" w:rsidRDefault="0015319B" w:rsidP="0015319B">
      <w:pPr>
        <w:spacing w:line="480" w:lineRule="auto"/>
        <w:jc w:val="both"/>
        <w:rPr>
          <w:b/>
          <w:bCs/>
        </w:rPr>
      </w:pPr>
      <w:r>
        <w:rPr>
          <w:b/>
          <w:bCs/>
        </w:rPr>
        <w:t>T</w:t>
      </w:r>
      <w:r w:rsidRPr="008D062C">
        <w:rPr>
          <w:b/>
          <w:bCs/>
        </w:rPr>
        <w:t>he attitudes and performance of health care professionals</w:t>
      </w:r>
      <w:r>
        <w:rPr>
          <w:b/>
          <w:bCs/>
        </w:rPr>
        <w:t xml:space="preserve"> </w:t>
      </w:r>
      <w:r w:rsidR="00FE0DE9">
        <w:rPr>
          <w:b/>
          <w:bCs/>
        </w:rPr>
        <w:t>toward</w:t>
      </w:r>
      <w:r>
        <w:rPr>
          <w:b/>
          <w:bCs/>
        </w:rPr>
        <w:t xml:space="preserve"> antenatal pelvic exercises </w:t>
      </w:r>
      <w:r w:rsidR="00FE0DE9">
        <w:rPr>
          <w:b/>
          <w:bCs/>
        </w:rPr>
        <w:t>education</w:t>
      </w:r>
      <w:r>
        <w:rPr>
          <w:b/>
          <w:bCs/>
        </w:rPr>
        <w:t>: an ethnographic study</w:t>
      </w:r>
    </w:p>
    <w:p w:rsidR="0015319B" w:rsidRPr="008D062C" w:rsidRDefault="0015319B" w:rsidP="0015319B">
      <w:pPr>
        <w:jc w:val="both"/>
        <w:rPr>
          <w:b/>
          <w:bCs/>
        </w:rPr>
      </w:pPr>
      <w:r w:rsidRPr="008D062C">
        <w:rPr>
          <w:b/>
          <w:bCs/>
        </w:rPr>
        <w:t>Abstract</w:t>
      </w:r>
    </w:p>
    <w:p w:rsidR="0015319B" w:rsidRPr="008D062C" w:rsidRDefault="0015319B" w:rsidP="0015319B">
      <w:pPr>
        <w:spacing w:line="480" w:lineRule="auto"/>
        <w:jc w:val="both"/>
        <w:rPr>
          <w:b/>
          <w:bCs/>
        </w:rPr>
      </w:pPr>
      <w:r w:rsidRPr="008D062C">
        <w:rPr>
          <w:b/>
          <w:bCs/>
        </w:rPr>
        <w:t xml:space="preserve">Background:  </w:t>
      </w:r>
      <w:r w:rsidRPr="008D062C">
        <w:t xml:space="preserve">Pelvic floor muscle exercises (PFMEs) are considered the first line treatment for urinary incontinence (UI) and pelvic floor dysfunction during pregnancy. </w:t>
      </w:r>
      <w:bookmarkStart w:id="0" w:name="_Hlk19523341"/>
      <w:r w:rsidRPr="008D062C">
        <w:t xml:space="preserve">However, there </w:t>
      </w:r>
      <w:r>
        <w:t>are</w:t>
      </w:r>
      <w:r w:rsidRPr="008D062C">
        <w:t xml:space="preserve"> challenges to implement an antenatal pelvic floor exercises </w:t>
      </w:r>
      <w:r w:rsidR="00FE0DE9">
        <w:t>education</w:t>
      </w:r>
      <w:r w:rsidRPr="008D062C">
        <w:t>.</w:t>
      </w:r>
      <w:bookmarkEnd w:id="0"/>
      <w:r w:rsidRPr="008D062C">
        <w:t xml:space="preserve"> This </w:t>
      </w:r>
      <w:r>
        <w:t>provides</w:t>
      </w:r>
      <w:r w:rsidRPr="008D062C">
        <w:t xml:space="preserve"> an overview of health care professionals’ (HCPs) attitudes and performance </w:t>
      </w:r>
      <w:r w:rsidR="00FE0DE9">
        <w:t>toward</w:t>
      </w:r>
      <w:r w:rsidRPr="008D062C">
        <w:t xml:space="preserve"> antenatal PFME </w:t>
      </w:r>
      <w:r w:rsidR="00FE0DE9">
        <w:t>education</w:t>
      </w:r>
      <w:r w:rsidRPr="008D062C">
        <w:t xml:space="preserve"> at a regional/metropolitan public hospital in western Sydney</w:t>
      </w:r>
      <w:r w:rsidRPr="008D062C">
        <w:rPr>
          <w:b/>
          <w:bCs/>
        </w:rPr>
        <w:t>.</w:t>
      </w:r>
    </w:p>
    <w:p w:rsidR="0015319B" w:rsidRPr="008D062C" w:rsidRDefault="0015319B" w:rsidP="0015319B">
      <w:pPr>
        <w:spacing w:line="480" w:lineRule="auto"/>
        <w:jc w:val="both"/>
      </w:pPr>
      <w:r w:rsidRPr="008D062C">
        <w:rPr>
          <w:b/>
          <w:bCs/>
        </w:rPr>
        <w:t xml:space="preserve">Method: </w:t>
      </w:r>
      <w:r w:rsidRPr="008D062C">
        <w:t xml:space="preserve">This study collected data on the views and performance of 32 HCPs via semi-structured discussions </w:t>
      </w:r>
      <w:r>
        <w:t xml:space="preserve">and structured observations </w:t>
      </w:r>
      <w:r w:rsidR="00FE0DE9">
        <w:t>about</w:t>
      </w:r>
      <w:r w:rsidRPr="008D062C">
        <w:t xml:space="preserve"> antenatal PFME </w:t>
      </w:r>
      <w:r w:rsidR="00FE0DE9">
        <w:t>education</w:t>
      </w:r>
      <w:r w:rsidRPr="008D062C">
        <w:t xml:space="preserve"> as a part of a research project in a public hospital. The HCPs included midwives, obstetrician/gynaecologists. Thematic analysis was used to interpret data.</w:t>
      </w:r>
    </w:p>
    <w:p w:rsidR="0015319B" w:rsidRPr="008D062C" w:rsidRDefault="0015319B" w:rsidP="0015319B">
      <w:pPr>
        <w:spacing w:line="480" w:lineRule="auto"/>
        <w:jc w:val="both"/>
      </w:pPr>
      <w:r w:rsidRPr="008D062C">
        <w:rPr>
          <w:b/>
          <w:bCs/>
        </w:rPr>
        <w:t>Results</w:t>
      </w:r>
      <w:r w:rsidRPr="008D062C">
        <w:t xml:space="preserve">: Three main themes emerged; 1. HCPs as women’s advocates (including; informed decision versus taking control, active contribution); 2. Role conflicts (including; provider’s roles, </w:t>
      </w:r>
      <w:r>
        <w:t>power struggle</w:t>
      </w:r>
      <w:r w:rsidR="00FE0DE9">
        <w:t xml:space="preserve">). </w:t>
      </w:r>
      <w:r w:rsidRPr="008D062C">
        <w:t>There was a great variation in HCPs performance in terms of PFMEs training methods.</w:t>
      </w:r>
    </w:p>
    <w:p w:rsidR="0015319B" w:rsidRPr="008D062C" w:rsidRDefault="0015319B" w:rsidP="0015319B">
      <w:pPr>
        <w:spacing w:line="480" w:lineRule="auto"/>
        <w:jc w:val="both"/>
      </w:pPr>
      <w:r w:rsidRPr="008D062C">
        <w:rPr>
          <w:b/>
          <w:bCs/>
        </w:rPr>
        <w:t>Conclusion</w:t>
      </w:r>
      <w:r w:rsidRPr="008D062C">
        <w:t xml:space="preserve">: </w:t>
      </w:r>
      <w:r>
        <w:t xml:space="preserve">This study </w:t>
      </w:r>
      <w:r w:rsidR="00820CCC">
        <w:t>explored</w:t>
      </w:r>
      <w:r>
        <w:t xml:space="preserve"> deep data on the challenges during implementing antenatal PFMEs. This information will be helpful in developing an effective PFME educational programme.</w:t>
      </w:r>
      <w:r w:rsidRPr="008D062C">
        <w:t xml:space="preserve"> More research is needed to develop an effective programme. </w:t>
      </w:r>
      <w:bookmarkStart w:id="1" w:name="_GoBack"/>
      <w:bookmarkEnd w:id="1"/>
    </w:p>
    <w:p w:rsidR="00A74D67" w:rsidRDefault="0015319B" w:rsidP="0015319B">
      <w:r w:rsidRPr="008D062C">
        <w:rPr>
          <w:b/>
          <w:bCs/>
        </w:rPr>
        <w:t>Keywords</w:t>
      </w:r>
      <w:r w:rsidRPr="008D062C">
        <w:t>: Pelvic floor muscle exercises, midwives, health care professionals, ethnographic study, attitude, performance</w:t>
      </w:r>
    </w:p>
    <w:p w:rsidR="00820CCC" w:rsidRDefault="00820CCC" w:rsidP="0015319B"/>
    <w:p w:rsidR="00820CCC" w:rsidRDefault="00820CCC" w:rsidP="00820CCC">
      <w:pPr>
        <w:autoSpaceDE w:val="0"/>
        <w:autoSpaceDN w:val="0"/>
        <w:adjustRightInd w:val="0"/>
        <w:spacing w:after="0" w:line="240" w:lineRule="auto"/>
      </w:pPr>
      <w:r w:rsidRPr="00820CCC">
        <w:rPr>
          <w:b/>
        </w:rPr>
        <w:t>References</w:t>
      </w:r>
      <w:r>
        <w:t>:</w:t>
      </w:r>
    </w:p>
    <w:p w:rsidR="00820CCC" w:rsidRPr="00820CCC" w:rsidRDefault="00820CCC" w:rsidP="00820CCC">
      <w:pPr>
        <w:autoSpaceDE w:val="0"/>
        <w:autoSpaceDN w:val="0"/>
        <w:adjustRightInd w:val="0"/>
        <w:spacing w:after="0" w:line="240" w:lineRule="auto"/>
        <w:rPr>
          <w:rFonts w:ascii="Times New Roman" w:hAnsi="Times New Roman" w:cs="Times New Roman"/>
        </w:rPr>
      </w:pPr>
      <w:r w:rsidRPr="00820CCC">
        <w:rPr>
          <w:rFonts w:ascii="Times New Roman" w:hAnsi="Times New Roman" w:cs="Times New Roman"/>
        </w:rPr>
        <w:t xml:space="preserve"> </w:t>
      </w:r>
      <w:r w:rsidRPr="00820CCC">
        <w:rPr>
          <w:rFonts w:ascii="Times New Roman" w:hAnsi="Times New Roman" w:cs="Times New Roman"/>
        </w:rPr>
        <w:t xml:space="preserve">Sobhgol SS, </w:t>
      </w:r>
      <w:proofErr w:type="spellStart"/>
      <w:r w:rsidRPr="00820CCC">
        <w:rPr>
          <w:rFonts w:ascii="Times New Roman" w:hAnsi="Times New Roman" w:cs="Times New Roman"/>
        </w:rPr>
        <w:t>Priddis</w:t>
      </w:r>
      <w:proofErr w:type="spellEnd"/>
      <w:r w:rsidRPr="00820CCC">
        <w:rPr>
          <w:rFonts w:ascii="Times New Roman" w:hAnsi="Times New Roman" w:cs="Times New Roman"/>
        </w:rPr>
        <w:t xml:space="preserve"> H, Smith CA, et al. The Effect of Pelvic Floor Muscle Exercise on Female Sexual</w:t>
      </w:r>
      <w:r w:rsidRPr="00820CCC">
        <w:rPr>
          <w:rFonts w:ascii="Times New Roman" w:hAnsi="Times New Roman" w:cs="Times New Roman"/>
        </w:rPr>
        <w:t xml:space="preserve"> </w:t>
      </w:r>
      <w:r w:rsidRPr="00820CCC">
        <w:rPr>
          <w:rFonts w:ascii="Times New Roman" w:hAnsi="Times New Roman" w:cs="Times New Roman"/>
        </w:rPr>
        <w:t xml:space="preserve">Function During Pregnancy and Postpartum: A Systematic Review. Sex Med Rev </w:t>
      </w:r>
      <w:r w:rsidRPr="00820CCC">
        <w:rPr>
          <w:rFonts w:ascii="Times New Roman" w:hAnsi="Times New Roman" w:cs="Times New Roman"/>
        </w:rPr>
        <w:t>2019; 7:13</w:t>
      </w:r>
      <w:r w:rsidRPr="00820CCC">
        <w:rPr>
          <w:rFonts w:ascii="Times New Roman" w:hAnsi="Times New Roman" w:cs="Times New Roman"/>
        </w:rPr>
        <w:t>e28.</w:t>
      </w:r>
    </w:p>
    <w:p w:rsidR="00820CCC" w:rsidRPr="00820CCC" w:rsidRDefault="00820CCC" w:rsidP="00820CCC">
      <w:pPr>
        <w:autoSpaceDE w:val="0"/>
        <w:autoSpaceDN w:val="0"/>
        <w:adjustRightInd w:val="0"/>
        <w:spacing w:after="0" w:line="240" w:lineRule="auto"/>
        <w:rPr>
          <w:rFonts w:ascii="Times New Roman" w:hAnsi="Times New Roman" w:cs="Times New Roman"/>
          <w:color w:val="131413"/>
        </w:rPr>
      </w:pPr>
      <w:r w:rsidRPr="00820CCC">
        <w:rPr>
          <w:rFonts w:ascii="Times New Roman" w:hAnsi="Times New Roman" w:cs="Times New Roman"/>
          <w:color w:val="131413"/>
        </w:rPr>
        <w:t xml:space="preserve">Sahar Sadat Sobhgol. </w:t>
      </w:r>
      <w:r w:rsidRPr="00820CCC">
        <w:rPr>
          <w:rFonts w:ascii="Times New Roman" w:hAnsi="Times New Roman" w:cs="Times New Roman"/>
          <w:color w:val="131413"/>
        </w:rPr>
        <w:t>Holly Priddis1, Caroline A. Smith</w:t>
      </w:r>
      <w:r w:rsidRPr="00820CCC">
        <w:rPr>
          <w:rFonts w:ascii="Times New Roman" w:hAnsi="Times New Roman" w:cs="Times New Roman"/>
          <w:color w:val="131413"/>
        </w:rPr>
        <w:t>.</w:t>
      </w:r>
      <w:r w:rsidRPr="00820CCC">
        <w:rPr>
          <w:rFonts w:ascii="Times New Roman" w:hAnsi="Times New Roman" w:cs="Times New Roman"/>
          <w:color w:val="131413"/>
        </w:rPr>
        <w:t xml:space="preserve"> and Hannah Grace Dahlen</w:t>
      </w:r>
      <w:r w:rsidRPr="00820CCC">
        <w:rPr>
          <w:rFonts w:ascii="Times New Roman" w:hAnsi="Times New Roman" w:cs="Times New Roman"/>
          <w:color w:val="131413"/>
        </w:rPr>
        <w:t xml:space="preserve">1. </w:t>
      </w:r>
      <w:r w:rsidRPr="00820CCC">
        <w:rPr>
          <w:rFonts w:ascii="Times New Roman" w:hAnsi="Times New Roman" w:cs="Times New Roman"/>
          <w:color w:val="131413"/>
        </w:rPr>
        <w:t>Evaluation of the effect of an antenatal</w:t>
      </w:r>
      <w:r w:rsidRPr="00820CCC">
        <w:rPr>
          <w:rFonts w:ascii="Times New Roman" w:hAnsi="Times New Roman" w:cs="Times New Roman"/>
          <w:color w:val="131413"/>
        </w:rPr>
        <w:t xml:space="preserve"> </w:t>
      </w:r>
      <w:r w:rsidRPr="00820CCC">
        <w:rPr>
          <w:rFonts w:ascii="Times New Roman" w:hAnsi="Times New Roman" w:cs="Times New Roman"/>
          <w:color w:val="131413"/>
        </w:rPr>
        <w:t>pelvic floor muscle exercise programme on</w:t>
      </w:r>
      <w:r w:rsidRPr="00820CCC">
        <w:rPr>
          <w:rFonts w:ascii="Times New Roman" w:hAnsi="Times New Roman" w:cs="Times New Roman"/>
          <w:color w:val="131413"/>
        </w:rPr>
        <w:t xml:space="preserve"> </w:t>
      </w:r>
      <w:r w:rsidRPr="00820CCC">
        <w:rPr>
          <w:rFonts w:ascii="Times New Roman" w:hAnsi="Times New Roman" w:cs="Times New Roman"/>
          <w:color w:val="131413"/>
        </w:rPr>
        <w:t>female sexual function during pregnancy</w:t>
      </w:r>
      <w:r w:rsidRPr="00820CCC">
        <w:rPr>
          <w:rFonts w:ascii="Times New Roman" w:hAnsi="Times New Roman" w:cs="Times New Roman"/>
          <w:color w:val="131413"/>
        </w:rPr>
        <w:t xml:space="preserve"> </w:t>
      </w:r>
      <w:r w:rsidRPr="00820CCC">
        <w:rPr>
          <w:rFonts w:ascii="Times New Roman" w:hAnsi="Times New Roman" w:cs="Times New Roman"/>
          <w:color w:val="131413"/>
        </w:rPr>
        <w:t>and the first 3 months following birth:</w:t>
      </w:r>
      <w:r w:rsidRPr="00820CCC">
        <w:rPr>
          <w:rFonts w:ascii="Times New Roman" w:hAnsi="Times New Roman" w:cs="Times New Roman"/>
          <w:color w:val="131413"/>
        </w:rPr>
        <w:t xml:space="preserve"> </w:t>
      </w:r>
      <w:r w:rsidRPr="00820CCC">
        <w:rPr>
          <w:rFonts w:ascii="Times New Roman" w:hAnsi="Times New Roman" w:cs="Times New Roman"/>
          <w:color w:val="131413"/>
        </w:rPr>
        <w:t>study protocol for a pragmatic randomised</w:t>
      </w:r>
    </w:p>
    <w:p w:rsidR="00820CCC" w:rsidRDefault="00820CCC" w:rsidP="00820CCC">
      <w:pPr>
        <w:autoSpaceDE w:val="0"/>
        <w:autoSpaceDN w:val="0"/>
        <w:adjustRightInd w:val="0"/>
        <w:spacing w:after="0" w:line="240" w:lineRule="auto"/>
        <w:rPr>
          <w:rFonts w:ascii="Times New Roman" w:hAnsi="Times New Roman" w:cs="Times New Roman"/>
          <w:color w:val="131413"/>
        </w:rPr>
      </w:pPr>
      <w:r w:rsidRPr="00820CCC">
        <w:rPr>
          <w:rFonts w:ascii="Times New Roman" w:hAnsi="Times New Roman" w:cs="Times New Roman"/>
          <w:color w:val="131413"/>
        </w:rPr>
        <w:t>controlled tria</w:t>
      </w:r>
      <w:r w:rsidRPr="00820CCC">
        <w:rPr>
          <w:rFonts w:ascii="Times New Roman" w:hAnsi="Times New Roman" w:cs="Times New Roman"/>
          <w:color w:val="131413"/>
        </w:rPr>
        <w:t xml:space="preserve">l. </w:t>
      </w:r>
      <w:r w:rsidRPr="00820CCC">
        <w:rPr>
          <w:rFonts w:ascii="Times New Roman" w:hAnsi="Times New Roman" w:cs="Times New Roman"/>
          <w:color w:val="131413"/>
        </w:rPr>
        <w:t>Sobhgol et al. Trials (2019) 20:144</w:t>
      </w:r>
      <w:r w:rsidRPr="00820CCC">
        <w:rPr>
          <w:rFonts w:ascii="Times New Roman" w:hAnsi="Times New Roman" w:cs="Times New Roman"/>
          <w:color w:val="131413"/>
        </w:rPr>
        <w:t xml:space="preserve">. </w:t>
      </w:r>
      <w:hyperlink r:id="rId4" w:history="1">
        <w:r w:rsidRPr="00A312D8">
          <w:rPr>
            <w:rStyle w:val="Hyperlink"/>
            <w:rFonts w:ascii="Times New Roman" w:hAnsi="Times New Roman" w:cs="Times New Roman"/>
          </w:rPr>
          <w:t>https://doi.org/10.1186/s13063-019-3226-6</w:t>
        </w:r>
      </w:hyperlink>
    </w:p>
    <w:p w:rsidR="00820CCC" w:rsidRDefault="00820CCC" w:rsidP="00820CCC">
      <w:pPr>
        <w:autoSpaceDE w:val="0"/>
        <w:autoSpaceDN w:val="0"/>
        <w:adjustRightInd w:val="0"/>
        <w:spacing w:after="0" w:line="480" w:lineRule="auto"/>
        <w:jc w:val="both"/>
        <w:rPr>
          <w:rFonts w:ascii="KkqrnpAdvTTb5929f4c" w:hAnsi="KkqrnpAdvTTb5929f4c" w:cs="KkqrnpAdvTTb5929f4c"/>
          <w:b/>
          <w:color w:val="131413"/>
          <w:sz w:val="20"/>
          <w:szCs w:val="20"/>
        </w:rPr>
      </w:pPr>
    </w:p>
    <w:p w:rsidR="00820CCC" w:rsidRPr="00B200CA" w:rsidRDefault="00820CCC" w:rsidP="00820CCC">
      <w:pPr>
        <w:autoSpaceDE w:val="0"/>
        <w:autoSpaceDN w:val="0"/>
        <w:adjustRightInd w:val="0"/>
        <w:spacing w:after="0" w:line="480" w:lineRule="auto"/>
        <w:jc w:val="both"/>
        <w:rPr>
          <w:rFonts w:ascii="KkqrnpAdvTTb5929f4c" w:hAnsi="KkqrnpAdvTTb5929f4c" w:cs="KkqrnpAdvTTb5929f4c"/>
          <w:b/>
          <w:color w:val="131413"/>
          <w:sz w:val="20"/>
          <w:szCs w:val="20"/>
        </w:rPr>
      </w:pPr>
      <w:r w:rsidRPr="00B200CA">
        <w:rPr>
          <w:rFonts w:ascii="KkqrnpAdvTTb5929f4c" w:hAnsi="KkqrnpAdvTTb5929f4c" w:cs="KkqrnpAdvTTb5929f4c"/>
          <w:b/>
          <w:color w:val="131413"/>
          <w:sz w:val="20"/>
          <w:szCs w:val="20"/>
        </w:rPr>
        <w:lastRenderedPageBreak/>
        <w:t>Biography</w:t>
      </w:r>
    </w:p>
    <w:p w:rsidR="00820CCC" w:rsidRDefault="00820CCC" w:rsidP="00820CCC">
      <w:pPr>
        <w:autoSpaceDE w:val="0"/>
        <w:autoSpaceDN w:val="0"/>
        <w:adjustRightInd w:val="0"/>
        <w:spacing w:after="0" w:line="480" w:lineRule="auto"/>
        <w:jc w:val="both"/>
        <w:rPr>
          <w:rFonts w:ascii="KkqrnpAdvTTb5929f4c" w:hAnsi="KkqrnpAdvTTb5929f4c" w:cs="KkqrnpAdvTTb5929f4c"/>
          <w:color w:val="131413"/>
          <w:sz w:val="20"/>
          <w:szCs w:val="20"/>
        </w:rPr>
      </w:pPr>
      <w:r>
        <w:rPr>
          <w:rFonts w:ascii="KkqrnpAdvTTb5929f4c" w:hAnsi="KkqrnpAdvTTb5929f4c" w:cs="KkqrnpAdvTTb5929f4c"/>
          <w:color w:val="131413"/>
          <w:sz w:val="20"/>
          <w:szCs w:val="20"/>
        </w:rPr>
        <w:t xml:space="preserve">Sahar Sobhgol, is a PhD candidate at Western Sydney University, Australia. Her expertise is midwifery and maternal and child health. She is also a lactation consultant. She has experience in research and teaching as well as clinical experience. She has developed intervention in this study and implemented it and the results of this study are about to be published. This study will provide more in-depth information about antenatal care. </w:t>
      </w:r>
    </w:p>
    <w:p w:rsidR="00820CCC" w:rsidRDefault="00820CCC" w:rsidP="00820CCC">
      <w:pPr>
        <w:autoSpaceDE w:val="0"/>
        <w:autoSpaceDN w:val="0"/>
        <w:adjustRightInd w:val="0"/>
        <w:spacing w:after="0" w:line="480" w:lineRule="auto"/>
        <w:jc w:val="both"/>
        <w:rPr>
          <w:rFonts w:ascii="KkqrnpAdvTTb5929f4c" w:hAnsi="KkqrnpAdvTTb5929f4c" w:cs="KkqrnpAdvTTb5929f4c"/>
          <w:color w:val="131413"/>
          <w:sz w:val="20"/>
          <w:szCs w:val="20"/>
        </w:rPr>
      </w:pPr>
      <w:r>
        <w:rPr>
          <w:rFonts w:ascii="KkqrnpAdvTTb5929f4c" w:hAnsi="KkqrnpAdvTTb5929f4c" w:cs="KkqrnpAdvTTb5929f4c"/>
          <w:color w:val="131413"/>
          <w:sz w:val="20"/>
          <w:szCs w:val="20"/>
        </w:rPr>
        <w:t>Email: Sahar.sobhgol@y7mail.com</w:t>
      </w:r>
    </w:p>
    <w:p w:rsidR="00820CCC" w:rsidRDefault="00820CCC" w:rsidP="00820CCC">
      <w:pPr>
        <w:spacing w:line="360" w:lineRule="auto"/>
        <w:jc w:val="both"/>
      </w:pPr>
    </w:p>
    <w:p w:rsidR="00820CCC" w:rsidRPr="00820CCC" w:rsidRDefault="00820CCC" w:rsidP="00820CCC">
      <w:pPr>
        <w:autoSpaceDE w:val="0"/>
        <w:autoSpaceDN w:val="0"/>
        <w:adjustRightInd w:val="0"/>
        <w:spacing w:after="0" w:line="240" w:lineRule="auto"/>
        <w:rPr>
          <w:rFonts w:ascii="Times New Roman" w:hAnsi="Times New Roman" w:cs="Times New Roman"/>
        </w:rPr>
      </w:pPr>
    </w:p>
    <w:sectPr w:rsidR="00820CCC" w:rsidRPr="00820C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KkqrnpAdvTTb5929f4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9B"/>
    <w:rsid w:val="0015319B"/>
    <w:rsid w:val="00820CCC"/>
    <w:rsid w:val="00826098"/>
    <w:rsid w:val="009B3A85"/>
    <w:rsid w:val="00AA7CA2"/>
    <w:rsid w:val="00FE0D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B1EA"/>
  <w15:chartTrackingRefBased/>
  <w15:docId w15:val="{47B65D5C-5D16-4388-BDD1-4A4FFFDF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1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C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86/s13063-019-32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Sobhgol</dc:creator>
  <cp:keywords/>
  <dc:description/>
  <cp:lastModifiedBy>Sahar Sobhgol</cp:lastModifiedBy>
  <cp:revision>5</cp:revision>
  <dcterms:created xsi:type="dcterms:W3CDTF">2019-11-28T23:40:00Z</dcterms:created>
  <dcterms:modified xsi:type="dcterms:W3CDTF">2019-11-28T23:46:00Z</dcterms:modified>
</cp:coreProperties>
</file>