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1A417" w14:textId="77777777" w:rsidR="00C115E3" w:rsidRPr="00C115E3" w:rsidRDefault="00C115E3" w:rsidP="00C115E3">
      <w:pPr>
        <w:pStyle w:val="BodyText"/>
        <w:spacing w:before="73" w:line="198" w:lineRule="exact"/>
        <w:ind w:left="100" w:right="767"/>
        <w:rPr>
          <w:rFonts w:ascii="Minion Pro" w:eastAsia="Minion Pro" w:hAnsi="Minion Pro" w:cs="Minion Pro"/>
          <w:b/>
          <w:bCs/>
          <w:color w:val="337AB7"/>
          <w:sz w:val="36"/>
          <w:szCs w:val="36"/>
        </w:rPr>
      </w:pPr>
      <w:r w:rsidRPr="00C115E3">
        <w:rPr>
          <w:rFonts w:ascii="Minion Pro" w:eastAsia="Minion Pro" w:hAnsi="Minion Pro" w:cs="Minion Pro"/>
          <w:b/>
          <w:bCs/>
          <w:color w:val="337AB7"/>
          <w:sz w:val="36"/>
          <w:szCs w:val="36"/>
        </w:rPr>
        <w:t>Impact of Group vs. Individual Prenatal Care Provision on</w:t>
      </w:r>
    </w:p>
    <w:p w14:paraId="70A0CF55" w14:textId="77777777" w:rsidR="00C115E3" w:rsidRPr="00C115E3" w:rsidRDefault="00C115E3" w:rsidP="00C115E3">
      <w:pPr>
        <w:pStyle w:val="BodyText"/>
        <w:spacing w:before="73" w:line="198" w:lineRule="exact"/>
        <w:ind w:left="100" w:right="484"/>
        <w:rPr>
          <w:rFonts w:ascii="Minion Pro" w:eastAsia="Minion Pro" w:hAnsi="Minion Pro" w:cs="Minion Pro"/>
          <w:b/>
          <w:bCs/>
          <w:color w:val="337AB7"/>
          <w:sz w:val="36"/>
          <w:szCs w:val="36"/>
        </w:rPr>
      </w:pPr>
      <w:r w:rsidRPr="00C115E3">
        <w:rPr>
          <w:rFonts w:ascii="Minion Pro" w:eastAsia="Minion Pro" w:hAnsi="Minion Pro" w:cs="Minion Pro"/>
          <w:b/>
          <w:bCs/>
          <w:color w:val="337AB7"/>
          <w:sz w:val="36"/>
          <w:szCs w:val="36"/>
        </w:rPr>
        <w:t>Women’s Knowledge of Pregnancy-Related Topics: An Open,</w:t>
      </w:r>
    </w:p>
    <w:p w14:paraId="0E7EA3AD" w14:textId="77777777" w:rsidR="00C115E3" w:rsidRDefault="00C115E3" w:rsidP="00C115E3">
      <w:pPr>
        <w:pStyle w:val="BodyText"/>
        <w:spacing w:before="73" w:line="198" w:lineRule="exact"/>
        <w:ind w:left="100" w:right="1051"/>
        <w:rPr>
          <w:rFonts w:ascii="Minion Pro" w:eastAsia="Minion Pro" w:hAnsi="Minion Pro" w:cs="Minion Pro"/>
          <w:b/>
          <w:bCs/>
          <w:color w:val="337AB7"/>
          <w:sz w:val="36"/>
          <w:szCs w:val="36"/>
        </w:rPr>
      </w:pPr>
      <w:r w:rsidRPr="00C115E3">
        <w:rPr>
          <w:rFonts w:ascii="Minion Pro" w:eastAsia="Minion Pro" w:hAnsi="Minion Pro" w:cs="Minion Pro"/>
          <w:b/>
          <w:bCs/>
          <w:color w:val="337AB7"/>
          <w:sz w:val="36"/>
          <w:szCs w:val="36"/>
        </w:rPr>
        <w:t>Controlled, Semi-Randomized Community Trial</w:t>
      </w:r>
    </w:p>
    <w:p w14:paraId="2FF424D8" w14:textId="77777777" w:rsidR="00C115E3" w:rsidRDefault="00C115E3" w:rsidP="00C115E3">
      <w:pPr>
        <w:pStyle w:val="BodyText"/>
        <w:spacing w:before="73" w:line="198" w:lineRule="exact"/>
        <w:ind w:left="100" w:right="1051"/>
        <w:rPr>
          <w:rFonts w:ascii="Minion Pro" w:eastAsia="Minion Pro" w:hAnsi="Minion Pro" w:cs="Minion Pro"/>
          <w:b/>
          <w:bCs/>
          <w:color w:val="337AB7"/>
          <w:sz w:val="36"/>
          <w:szCs w:val="36"/>
        </w:rPr>
      </w:pPr>
    </w:p>
    <w:p w14:paraId="54747064" w14:textId="2B59D2AE" w:rsidR="00DA79B9" w:rsidRPr="003C64FD" w:rsidRDefault="00DA79B9" w:rsidP="00C115E3">
      <w:pPr>
        <w:pStyle w:val="BodyText"/>
        <w:spacing w:before="73" w:line="198" w:lineRule="exact"/>
        <w:ind w:left="100" w:right="1051"/>
        <w:rPr>
          <w:rFonts w:ascii="Arial"/>
        </w:rPr>
      </w:pPr>
      <w:r w:rsidRPr="003C64FD">
        <w:rPr>
          <w:rFonts w:ascii="Arial"/>
        </w:rPr>
        <w:t>Dr Ronit Ratzon, RN PhD, Ben Gurion University of The Negev, Israel</w:t>
      </w:r>
    </w:p>
    <w:p w14:paraId="48D82266" w14:textId="5A1DFC94" w:rsidR="00DA79B9" w:rsidRPr="003C64FD" w:rsidRDefault="00DA79B9" w:rsidP="003C64FD">
      <w:pPr>
        <w:pStyle w:val="BodyText"/>
        <w:spacing w:before="73" w:line="198" w:lineRule="exact"/>
        <w:ind w:left="100" w:right="5161"/>
        <w:rPr>
          <w:rFonts w:ascii="Arial"/>
        </w:rPr>
      </w:pPr>
      <w:r w:rsidRPr="003C64FD">
        <w:rPr>
          <w:rFonts w:ascii="Arial"/>
        </w:rPr>
        <w:t xml:space="preserve">Prof. </w:t>
      </w:r>
      <w:proofErr w:type="spellStart"/>
      <w:r w:rsidRPr="003C64FD">
        <w:rPr>
          <w:rFonts w:ascii="Arial"/>
        </w:rPr>
        <w:t>Arnon</w:t>
      </w:r>
      <w:proofErr w:type="spellEnd"/>
      <w:r w:rsidRPr="003C64FD">
        <w:rPr>
          <w:rFonts w:ascii="Arial"/>
        </w:rPr>
        <w:t xml:space="preserve"> Cohen, MD</w:t>
      </w:r>
      <w:r w:rsidR="003C64FD">
        <w:rPr>
          <w:rFonts w:ascii="Arial"/>
        </w:rPr>
        <w:t xml:space="preserve"> PhD</w:t>
      </w:r>
      <w:r w:rsidRPr="003C64FD">
        <w:rPr>
          <w:rFonts w:ascii="Arial"/>
        </w:rPr>
        <w:t xml:space="preserve">, </w:t>
      </w:r>
      <w:proofErr w:type="spellStart"/>
      <w:r w:rsidRPr="003C64FD">
        <w:rPr>
          <w:rFonts w:ascii="Arial"/>
        </w:rPr>
        <w:t>Clalit</w:t>
      </w:r>
      <w:proofErr w:type="spellEnd"/>
      <w:r w:rsidRPr="003C64FD">
        <w:rPr>
          <w:rFonts w:ascii="Arial"/>
        </w:rPr>
        <w:t xml:space="preserve"> Health Services, Israel</w:t>
      </w:r>
    </w:p>
    <w:p w14:paraId="4A992404" w14:textId="250E6B93" w:rsidR="003C64FD" w:rsidRPr="003C64FD" w:rsidRDefault="003C64FD" w:rsidP="005973B9">
      <w:pPr>
        <w:pStyle w:val="BodyText"/>
        <w:spacing w:before="73" w:line="198" w:lineRule="exact"/>
        <w:ind w:left="100" w:right="5987"/>
        <w:rPr>
          <w:rFonts w:ascii="Arial"/>
        </w:rPr>
      </w:pPr>
      <w:r w:rsidRPr="003C64FD">
        <w:rPr>
          <w:rFonts w:ascii="Arial"/>
        </w:rPr>
        <w:t xml:space="preserve">Dr Amnon </w:t>
      </w:r>
      <w:proofErr w:type="spellStart"/>
      <w:r w:rsidR="00DA79B9" w:rsidRPr="003C64FD">
        <w:rPr>
          <w:rFonts w:ascii="Arial"/>
        </w:rPr>
        <w:t>Hadar</w:t>
      </w:r>
      <w:proofErr w:type="spellEnd"/>
      <w:r w:rsidR="00DA79B9" w:rsidRPr="003C64FD">
        <w:rPr>
          <w:rFonts w:ascii="Arial"/>
        </w:rPr>
        <w:t>,</w:t>
      </w:r>
      <w:r w:rsidRPr="003C64FD">
        <w:rPr>
          <w:rFonts w:ascii="Arial"/>
        </w:rPr>
        <w:t xml:space="preserve"> MD, </w:t>
      </w:r>
      <w:proofErr w:type="spellStart"/>
      <w:r w:rsidRPr="003C64FD">
        <w:rPr>
          <w:rFonts w:ascii="Arial"/>
        </w:rPr>
        <w:t>Clalit</w:t>
      </w:r>
      <w:proofErr w:type="spellEnd"/>
      <w:r w:rsidRPr="003C64FD">
        <w:rPr>
          <w:rFonts w:ascii="Arial"/>
        </w:rPr>
        <w:t xml:space="preserve"> Health Services, Israel</w:t>
      </w:r>
    </w:p>
    <w:p w14:paraId="1DE75C2F" w14:textId="4FC83FAE" w:rsidR="003C64FD" w:rsidRPr="003C64FD" w:rsidRDefault="003C64FD" w:rsidP="005973B9">
      <w:pPr>
        <w:pStyle w:val="BodyText"/>
        <w:spacing w:before="73" w:line="198" w:lineRule="exact"/>
        <w:ind w:left="100" w:right="5987"/>
        <w:rPr>
          <w:rFonts w:ascii="Arial"/>
        </w:rPr>
      </w:pPr>
      <w:r w:rsidRPr="003C64FD">
        <w:rPr>
          <w:rFonts w:ascii="Arial"/>
        </w:rPr>
        <w:t xml:space="preserve">Dr </w:t>
      </w:r>
      <w:proofErr w:type="spellStart"/>
      <w:r w:rsidRPr="003C64FD">
        <w:rPr>
          <w:rFonts w:ascii="Arial"/>
        </w:rPr>
        <w:t>Miron</w:t>
      </w:r>
      <w:proofErr w:type="spellEnd"/>
      <w:r w:rsidR="00DA79B9" w:rsidRPr="003C64FD">
        <w:rPr>
          <w:rFonts w:ascii="Arial"/>
        </w:rPr>
        <w:t xml:space="preserve"> </w:t>
      </w:r>
      <w:proofErr w:type="spellStart"/>
      <w:r w:rsidR="00DA79B9" w:rsidRPr="003C64FD">
        <w:rPr>
          <w:rFonts w:ascii="Arial"/>
        </w:rPr>
        <w:t>Froimovici</w:t>
      </w:r>
      <w:proofErr w:type="spellEnd"/>
      <w:r w:rsidR="00DA79B9" w:rsidRPr="003C64FD">
        <w:rPr>
          <w:rFonts w:ascii="Arial"/>
        </w:rPr>
        <w:t xml:space="preserve">, </w:t>
      </w:r>
      <w:r w:rsidRPr="003C64FD">
        <w:rPr>
          <w:rFonts w:ascii="Arial"/>
        </w:rPr>
        <w:t xml:space="preserve">MD, </w:t>
      </w:r>
      <w:proofErr w:type="spellStart"/>
      <w:r w:rsidRPr="003C64FD">
        <w:rPr>
          <w:rFonts w:ascii="Arial"/>
        </w:rPr>
        <w:t>Clalit</w:t>
      </w:r>
      <w:proofErr w:type="spellEnd"/>
      <w:r w:rsidRPr="003C64FD">
        <w:rPr>
          <w:rFonts w:ascii="Arial"/>
        </w:rPr>
        <w:t xml:space="preserve"> Health Services, Israel</w:t>
      </w:r>
    </w:p>
    <w:p w14:paraId="318BFCFD" w14:textId="60FCBB1E" w:rsidR="003C64FD" w:rsidRPr="003C64FD" w:rsidRDefault="003C64FD" w:rsidP="003C64FD">
      <w:pPr>
        <w:pStyle w:val="BodyText"/>
        <w:spacing w:before="73" w:line="198" w:lineRule="exact"/>
        <w:ind w:left="100" w:right="1192"/>
        <w:rPr>
          <w:rFonts w:ascii="Arial"/>
        </w:rPr>
      </w:pPr>
      <w:r w:rsidRPr="003C64FD">
        <w:rPr>
          <w:rFonts w:ascii="Arial"/>
        </w:rPr>
        <w:t xml:space="preserve">Prof Natalya </w:t>
      </w:r>
      <w:proofErr w:type="spellStart"/>
      <w:r w:rsidR="00DA79B9" w:rsidRPr="003C64FD">
        <w:rPr>
          <w:rFonts w:ascii="Arial"/>
        </w:rPr>
        <w:t>Bilenko</w:t>
      </w:r>
      <w:proofErr w:type="spellEnd"/>
      <w:r w:rsidR="00DA79B9" w:rsidRPr="003C64FD">
        <w:rPr>
          <w:rFonts w:ascii="Arial"/>
        </w:rPr>
        <w:t xml:space="preserve">, </w:t>
      </w:r>
      <w:r w:rsidRPr="003C64FD">
        <w:rPr>
          <w:rFonts w:ascii="Arial"/>
        </w:rPr>
        <w:t>MD PhD, Ben Gurion University of The Negev, Ashkelon District, Ministry of Health</w:t>
      </w:r>
      <w:r>
        <w:rPr>
          <w:rFonts w:ascii="Arial"/>
        </w:rPr>
        <w:t xml:space="preserve">, </w:t>
      </w:r>
      <w:r w:rsidRPr="003C64FD">
        <w:rPr>
          <w:rFonts w:ascii="Arial"/>
        </w:rPr>
        <w:t>Israel</w:t>
      </w:r>
    </w:p>
    <w:p w14:paraId="568A9954" w14:textId="62753D17" w:rsidR="00DA79B9" w:rsidRDefault="00DA79B9" w:rsidP="005973B9">
      <w:pPr>
        <w:pStyle w:val="BodyText"/>
        <w:spacing w:before="73" w:line="198" w:lineRule="exact"/>
        <w:ind w:left="100" w:right="5987"/>
        <w:rPr>
          <w:rFonts w:ascii="Arial"/>
        </w:rPr>
      </w:pPr>
    </w:p>
    <w:p w14:paraId="04CB116D" w14:textId="77777777" w:rsidR="00AE3E37" w:rsidRDefault="00AE3E37">
      <w:pPr>
        <w:pStyle w:val="BodyText"/>
        <w:spacing w:before="3"/>
        <w:rPr>
          <w:rFonts w:ascii="Arial"/>
          <w:sz w:val="21"/>
        </w:rPr>
      </w:pPr>
    </w:p>
    <w:p w14:paraId="7D683C7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2E39D95" w14:textId="5B5C3868" w:rsidR="00AE3E37" w:rsidRDefault="00A9710C" w:rsidP="00DA79B9">
      <w:pPr>
        <w:pStyle w:val="Heading3"/>
        <w:spacing w:before="147"/>
        <w:jc w:val="both"/>
      </w:pPr>
      <w:r>
        <w:rPr>
          <w:color w:val="BF5A14"/>
        </w:rPr>
        <w:t>Abstract</w:t>
      </w:r>
      <w:r w:rsidR="00404E5B">
        <w:rPr>
          <w:color w:val="BF5A14"/>
        </w:rPr>
        <w:t xml:space="preserve"> </w:t>
      </w:r>
    </w:p>
    <w:p w14:paraId="67FF4274" w14:textId="6516FAC3" w:rsidR="005F4053" w:rsidRDefault="00FA6FE8" w:rsidP="00DA79B9">
      <w:pPr>
        <w:pStyle w:val="Heading3"/>
        <w:spacing w:before="74"/>
        <w:rPr>
          <w:rFonts w:asciiTheme="minorBidi" w:eastAsia="Tw Cen MT" w:hAnsiTheme="minorBidi" w:cstheme="minorBidi"/>
          <w:b w:val="0"/>
          <w:bCs w:val="0"/>
          <w:sz w:val="18"/>
          <w:szCs w:val="18"/>
        </w:rPr>
      </w:pPr>
      <w:r w:rsidRPr="00FA6FE8">
        <w:rPr>
          <w:rFonts w:asciiTheme="minorBidi" w:eastAsia="Tw Cen MT" w:hAnsiTheme="minorBidi" w:cstheme="minorBidi"/>
          <w:b w:val="0"/>
          <w:bCs w:val="0"/>
          <w:sz w:val="18"/>
          <w:szCs w:val="18"/>
        </w:rPr>
        <w:t xml:space="preserve">Early and comprehensive </w:t>
      </w:r>
      <w:proofErr w:type="gramStart"/>
      <w:r w:rsidRPr="00FA6FE8">
        <w:rPr>
          <w:rFonts w:asciiTheme="minorBidi" w:eastAsia="Tw Cen MT" w:hAnsiTheme="minorBidi" w:cstheme="minorBidi"/>
          <w:b w:val="0"/>
          <w:bCs w:val="0"/>
          <w:sz w:val="18"/>
          <w:szCs w:val="18"/>
        </w:rPr>
        <w:t>prenatal</w:t>
      </w:r>
      <w:r w:rsidR="005F4053">
        <w:rPr>
          <w:rFonts w:asciiTheme="minorBidi" w:eastAsia="Tw Cen MT" w:hAnsiTheme="minorBidi" w:cstheme="minorBidi"/>
          <w:b w:val="0"/>
          <w:bCs w:val="0"/>
          <w:sz w:val="18"/>
          <w:szCs w:val="18"/>
        </w:rPr>
        <w:t>-</w:t>
      </w:r>
      <w:r w:rsidRPr="00FA6FE8">
        <w:rPr>
          <w:rFonts w:asciiTheme="minorBidi" w:eastAsia="Tw Cen MT" w:hAnsiTheme="minorBidi" w:cstheme="minorBidi"/>
          <w:b w:val="0"/>
          <w:bCs w:val="0"/>
          <w:sz w:val="18"/>
          <w:szCs w:val="18"/>
        </w:rPr>
        <w:t>care</w:t>
      </w:r>
      <w:proofErr w:type="gramEnd"/>
      <w:r w:rsidRPr="00FA6FE8">
        <w:rPr>
          <w:rFonts w:asciiTheme="minorBidi" w:eastAsia="Tw Cen MT" w:hAnsiTheme="minorBidi" w:cstheme="minorBidi"/>
          <w:b w:val="0"/>
          <w:bCs w:val="0"/>
          <w:sz w:val="18"/>
          <w:szCs w:val="18"/>
        </w:rPr>
        <w:t xml:space="preserve"> can promote healthy pregnancies.</w:t>
      </w:r>
      <w:r w:rsidR="005F4053">
        <w:rPr>
          <w:rFonts w:asciiTheme="minorBidi" w:eastAsia="Tw Cen MT" w:hAnsiTheme="minorBidi" w:cstheme="minorBidi"/>
          <w:b w:val="0"/>
          <w:bCs w:val="0"/>
          <w:sz w:val="18"/>
          <w:szCs w:val="18"/>
        </w:rPr>
        <w:t xml:space="preserve"> Especially,</w:t>
      </w:r>
      <w:r w:rsidRPr="00FA6FE8">
        <w:rPr>
          <w:rFonts w:asciiTheme="minorBidi" w:eastAsia="Tw Cen MT" w:hAnsiTheme="minorBidi" w:cstheme="minorBidi"/>
          <w:b w:val="0"/>
          <w:bCs w:val="0"/>
          <w:sz w:val="18"/>
          <w:szCs w:val="18"/>
        </w:rPr>
        <w:t xml:space="preserve"> </w:t>
      </w:r>
      <w:r w:rsidR="005F4053">
        <w:rPr>
          <w:rFonts w:asciiTheme="minorBidi" w:eastAsia="Tw Cen MT" w:hAnsiTheme="minorBidi" w:cstheme="minorBidi"/>
          <w:b w:val="0"/>
          <w:bCs w:val="0"/>
          <w:sz w:val="18"/>
          <w:szCs w:val="18"/>
        </w:rPr>
        <w:t>there is a great</w:t>
      </w:r>
      <w:r w:rsidR="005F4053" w:rsidRPr="003C64FD">
        <w:rPr>
          <w:rFonts w:asciiTheme="minorBidi" w:eastAsia="Tw Cen MT" w:hAnsiTheme="minorBidi" w:cstheme="minorBidi"/>
          <w:b w:val="0"/>
          <w:bCs w:val="0"/>
          <w:sz w:val="18"/>
          <w:szCs w:val="18"/>
        </w:rPr>
        <w:t xml:space="preserve"> importance </w:t>
      </w:r>
      <w:r w:rsidR="005F4053">
        <w:rPr>
          <w:rFonts w:asciiTheme="minorBidi" w:eastAsia="Tw Cen MT" w:hAnsiTheme="minorBidi" w:cstheme="minorBidi"/>
          <w:b w:val="0"/>
          <w:bCs w:val="0"/>
          <w:sz w:val="18"/>
          <w:szCs w:val="18"/>
        </w:rPr>
        <w:t>in</w:t>
      </w:r>
      <w:r w:rsidR="005F4053" w:rsidRPr="003C64FD">
        <w:rPr>
          <w:rFonts w:asciiTheme="minorBidi" w:eastAsia="Tw Cen MT" w:hAnsiTheme="minorBidi" w:cstheme="minorBidi"/>
          <w:b w:val="0"/>
          <w:bCs w:val="0"/>
          <w:sz w:val="18"/>
          <w:szCs w:val="18"/>
        </w:rPr>
        <w:t xml:space="preserve"> knowledge </w:t>
      </w:r>
      <w:r w:rsidR="005F4053" w:rsidRPr="003C64FD">
        <w:rPr>
          <w:rFonts w:asciiTheme="minorBidi" w:eastAsia="Tw Cen MT" w:hAnsiTheme="minorBidi" w:cstheme="minorBidi"/>
          <w:b w:val="0"/>
          <w:bCs w:val="0"/>
          <w:sz w:val="18"/>
          <w:szCs w:val="18"/>
        </w:rPr>
        <w:t>acquir</w:t>
      </w:r>
      <w:r w:rsidR="005F4053">
        <w:rPr>
          <w:rFonts w:asciiTheme="minorBidi" w:eastAsia="Tw Cen MT" w:hAnsiTheme="minorBidi" w:cstheme="minorBidi"/>
          <w:b w:val="0"/>
          <w:bCs w:val="0"/>
          <w:sz w:val="18"/>
          <w:szCs w:val="18"/>
        </w:rPr>
        <w:t>ement,</w:t>
      </w:r>
      <w:r w:rsidR="005F4053" w:rsidRPr="003C64FD">
        <w:rPr>
          <w:rFonts w:asciiTheme="minorBidi" w:eastAsia="Tw Cen MT" w:hAnsiTheme="minorBidi" w:cstheme="minorBidi"/>
          <w:b w:val="0"/>
          <w:bCs w:val="0"/>
          <w:sz w:val="18"/>
          <w:szCs w:val="18"/>
        </w:rPr>
        <w:t xml:space="preserve"> </w:t>
      </w:r>
      <w:r w:rsidR="005F4053">
        <w:rPr>
          <w:rFonts w:asciiTheme="minorBidi" w:eastAsia="Tw Cen MT" w:hAnsiTheme="minorBidi" w:cstheme="minorBidi"/>
          <w:b w:val="0"/>
          <w:bCs w:val="0"/>
          <w:sz w:val="18"/>
          <w:szCs w:val="18"/>
        </w:rPr>
        <w:t>as</w:t>
      </w:r>
      <w:r w:rsidR="005F4053" w:rsidRPr="003C64FD">
        <w:rPr>
          <w:rFonts w:asciiTheme="minorBidi" w:eastAsia="Tw Cen MT" w:hAnsiTheme="minorBidi" w:cstheme="minorBidi"/>
          <w:b w:val="0"/>
          <w:bCs w:val="0"/>
          <w:sz w:val="18"/>
          <w:szCs w:val="18"/>
        </w:rPr>
        <w:t xml:space="preserve"> it lead</w:t>
      </w:r>
      <w:r w:rsidR="005F4053">
        <w:rPr>
          <w:rFonts w:asciiTheme="minorBidi" w:eastAsia="Tw Cen MT" w:hAnsiTheme="minorBidi" w:cstheme="minorBidi"/>
          <w:b w:val="0"/>
          <w:bCs w:val="0"/>
          <w:sz w:val="18"/>
          <w:szCs w:val="18"/>
        </w:rPr>
        <w:t>s</w:t>
      </w:r>
      <w:r w:rsidR="005F4053" w:rsidRPr="003C64FD">
        <w:rPr>
          <w:rFonts w:asciiTheme="minorBidi" w:eastAsia="Tw Cen MT" w:hAnsiTheme="minorBidi" w:cstheme="minorBidi"/>
          <w:b w:val="0"/>
          <w:bCs w:val="0"/>
          <w:sz w:val="18"/>
          <w:szCs w:val="18"/>
        </w:rPr>
        <w:t xml:space="preserve"> to confidence and ability in decision-making.</w:t>
      </w:r>
      <w:r w:rsidR="005F4053">
        <w:rPr>
          <w:rFonts w:asciiTheme="minorBidi" w:eastAsia="Tw Cen MT" w:hAnsiTheme="minorBidi" w:cstheme="minorBidi"/>
          <w:b w:val="0"/>
          <w:bCs w:val="0"/>
          <w:sz w:val="18"/>
          <w:szCs w:val="18"/>
        </w:rPr>
        <w:t xml:space="preserve"> </w:t>
      </w:r>
      <w:r w:rsidR="005F4053" w:rsidRPr="00FA6FE8">
        <w:rPr>
          <w:rFonts w:asciiTheme="minorBidi" w:eastAsia="Tw Cen MT" w:hAnsiTheme="minorBidi" w:cstheme="minorBidi"/>
          <w:b w:val="0"/>
          <w:bCs w:val="0"/>
          <w:sz w:val="18"/>
          <w:szCs w:val="18"/>
        </w:rPr>
        <w:t>Conventional</w:t>
      </w:r>
      <w:r w:rsidRPr="00FA6FE8">
        <w:rPr>
          <w:rFonts w:asciiTheme="minorBidi" w:eastAsia="Tw Cen MT" w:hAnsiTheme="minorBidi" w:cstheme="minorBidi"/>
          <w:b w:val="0"/>
          <w:bCs w:val="0"/>
          <w:sz w:val="18"/>
          <w:szCs w:val="18"/>
        </w:rPr>
        <w:t xml:space="preserve"> </w:t>
      </w:r>
      <w:proofErr w:type="gramStart"/>
      <w:r w:rsidRPr="00FA6FE8">
        <w:rPr>
          <w:rFonts w:asciiTheme="minorBidi" w:eastAsia="Tw Cen MT" w:hAnsiTheme="minorBidi" w:cstheme="minorBidi"/>
          <w:b w:val="0"/>
          <w:bCs w:val="0"/>
          <w:sz w:val="18"/>
          <w:szCs w:val="18"/>
        </w:rPr>
        <w:t>prenatal</w:t>
      </w:r>
      <w:r w:rsidR="005F4053">
        <w:rPr>
          <w:rFonts w:asciiTheme="minorBidi" w:eastAsia="Tw Cen MT" w:hAnsiTheme="minorBidi" w:cstheme="minorBidi"/>
          <w:b w:val="0"/>
          <w:bCs w:val="0"/>
          <w:sz w:val="18"/>
          <w:szCs w:val="18"/>
        </w:rPr>
        <w:t>-</w:t>
      </w:r>
      <w:r w:rsidRPr="00FA6FE8">
        <w:rPr>
          <w:rFonts w:asciiTheme="minorBidi" w:eastAsia="Tw Cen MT" w:hAnsiTheme="minorBidi" w:cstheme="minorBidi"/>
          <w:b w:val="0"/>
          <w:bCs w:val="0"/>
          <w:sz w:val="18"/>
          <w:szCs w:val="18"/>
        </w:rPr>
        <w:t>care</w:t>
      </w:r>
      <w:proofErr w:type="gramEnd"/>
      <w:r w:rsidRPr="00FA6FE8">
        <w:rPr>
          <w:rFonts w:asciiTheme="minorBidi" w:eastAsia="Tw Cen MT" w:hAnsiTheme="minorBidi" w:cstheme="minorBidi"/>
          <w:b w:val="0"/>
          <w:bCs w:val="0"/>
          <w:sz w:val="18"/>
          <w:szCs w:val="18"/>
        </w:rPr>
        <w:t xml:space="preserve"> includes individual follow-</w:t>
      </w:r>
      <w:proofErr w:type="gramStart"/>
      <w:r w:rsidRPr="00FA6FE8">
        <w:rPr>
          <w:rFonts w:asciiTheme="minorBidi" w:eastAsia="Tw Cen MT" w:hAnsiTheme="minorBidi" w:cstheme="minorBidi"/>
          <w:b w:val="0"/>
          <w:bCs w:val="0"/>
          <w:sz w:val="18"/>
          <w:szCs w:val="18"/>
        </w:rPr>
        <w:t>ups</w:t>
      </w:r>
      <w:proofErr w:type="gramEnd"/>
      <w:r w:rsidRPr="00FA6FE8">
        <w:rPr>
          <w:rFonts w:asciiTheme="minorBidi" w:eastAsia="Tw Cen MT" w:hAnsiTheme="minorBidi" w:cstheme="minorBidi"/>
          <w:b w:val="0"/>
          <w:bCs w:val="0"/>
          <w:sz w:val="18"/>
          <w:szCs w:val="18"/>
        </w:rPr>
        <w:t xml:space="preserve"> provided by nurses and physicians in clinics providing health services.</w:t>
      </w:r>
      <w:r w:rsidRPr="00FA6FE8">
        <w:t xml:space="preserve"> </w:t>
      </w:r>
      <w:r w:rsidR="005F4053">
        <w:rPr>
          <w:rFonts w:asciiTheme="minorBidi" w:eastAsia="Tw Cen MT" w:hAnsiTheme="minorBidi" w:cstheme="minorBidi"/>
          <w:b w:val="0"/>
          <w:bCs w:val="0"/>
          <w:sz w:val="18"/>
          <w:szCs w:val="18"/>
        </w:rPr>
        <w:t>D</w:t>
      </w:r>
      <w:r w:rsidRPr="00FA6FE8">
        <w:rPr>
          <w:rFonts w:asciiTheme="minorBidi" w:eastAsia="Tw Cen MT" w:hAnsiTheme="minorBidi" w:cstheme="minorBidi"/>
          <w:b w:val="0"/>
          <w:bCs w:val="0"/>
          <w:sz w:val="18"/>
          <w:szCs w:val="18"/>
        </w:rPr>
        <w:t xml:space="preserve">ue to lack of nurses, the care is </w:t>
      </w:r>
      <w:proofErr w:type="gramStart"/>
      <w:r w:rsidRPr="00FA6FE8">
        <w:rPr>
          <w:rFonts w:asciiTheme="minorBidi" w:eastAsia="Tw Cen MT" w:hAnsiTheme="minorBidi" w:cstheme="minorBidi"/>
          <w:b w:val="0"/>
          <w:bCs w:val="0"/>
          <w:sz w:val="18"/>
          <w:szCs w:val="18"/>
        </w:rPr>
        <w:t>limited</w:t>
      </w:r>
      <w:proofErr w:type="gramEnd"/>
      <w:r w:rsidRPr="00FA6FE8">
        <w:rPr>
          <w:rFonts w:asciiTheme="minorBidi" w:eastAsia="Tw Cen MT" w:hAnsiTheme="minorBidi" w:cstheme="minorBidi"/>
          <w:b w:val="0"/>
          <w:bCs w:val="0"/>
          <w:sz w:val="18"/>
          <w:szCs w:val="18"/>
        </w:rPr>
        <w:t xml:space="preserve"> and the guidance includes only essential elements.</w:t>
      </w:r>
      <w:r>
        <w:rPr>
          <w:rFonts w:asciiTheme="minorBidi" w:eastAsia="Tw Cen MT" w:hAnsiTheme="minorBidi" w:cstheme="minorBidi"/>
          <w:b w:val="0"/>
          <w:bCs w:val="0"/>
          <w:sz w:val="18"/>
          <w:szCs w:val="18"/>
        </w:rPr>
        <w:t xml:space="preserve"> </w:t>
      </w:r>
      <w:r w:rsidRPr="00FA6FE8">
        <w:rPr>
          <w:rFonts w:asciiTheme="minorBidi" w:eastAsia="Tw Cen MT" w:hAnsiTheme="minorBidi" w:cstheme="minorBidi"/>
          <w:b w:val="0"/>
          <w:bCs w:val="0"/>
          <w:sz w:val="18"/>
          <w:szCs w:val="18"/>
        </w:rPr>
        <w:t xml:space="preserve">Around the world, group </w:t>
      </w:r>
      <w:proofErr w:type="gramStart"/>
      <w:r w:rsidRPr="00FA6FE8">
        <w:rPr>
          <w:rFonts w:asciiTheme="minorBidi" w:eastAsia="Tw Cen MT" w:hAnsiTheme="minorBidi" w:cstheme="minorBidi"/>
          <w:b w:val="0"/>
          <w:bCs w:val="0"/>
          <w:sz w:val="18"/>
          <w:szCs w:val="18"/>
        </w:rPr>
        <w:t>prenatal</w:t>
      </w:r>
      <w:r w:rsidR="005F4053">
        <w:rPr>
          <w:rFonts w:asciiTheme="minorBidi" w:eastAsia="Tw Cen MT" w:hAnsiTheme="minorBidi" w:cstheme="minorBidi"/>
          <w:b w:val="0"/>
          <w:bCs w:val="0"/>
          <w:sz w:val="18"/>
          <w:szCs w:val="18"/>
        </w:rPr>
        <w:t>-</w:t>
      </w:r>
      <w:r w:rsidRPr="00FA6FE8">
        <w:rPr>
          <w:rFonts w:asciiTheme="minorBidi" w:eastAsia="Tw Cen MT" w:hAnsiTheme="minorBidi" w:cstheme="minorBidi"/>
          <w:b w:val="0"/>
          <w:bCs w:val="0"/>
          <w:sz w:val="18"/>
          <w:szCs w:val="18"/>
        </w:rPr>
        <w:t>care</w:t>
      </w:r>
      <w:proofErr w:type="gramEnd"/>
      <w:r w:rsidRPr="00FA6FE8">
        <w:rPr>
          <w:rFonts w:asciiTheme="minorBidi" w:eastAsia="Tw Cen MT" w:hAnsiTheme="minorBidi" w:cstheme="minorBidi"/>
          <w:b w:val="0"/>
          <w:bCs w:val="0"/>
          <w:sz w:val="18"/>
          <w:szCs w:val="18"/>
        </w:rPr>
        <w:t xml:space="preserve"> has replaced the routine - individual care. The literature describes several group intervention programs on childbirth, neonatal </w:t>
      </w:r>
      <w:r w:rsidR="005F4053" w:rsidRPr="00FA6FE8">
        <w:rPr>
          <w:rFonts w:asciiTheme="minorBidi" w:eastAsia="Tw Cen MT" w:hAnsiTheme="minorBidi" w:cstheme="minorBidi"/>
          <w:b w:val="0"/>
          <w:bCs w:val="0"/>
          <w:sz w:val="18"/>
          <w:szCs w:val="18"/>
        </w:rPr>
        <w:t>care,</w:t>
      </w:r>
      <w:r w:rsidRPr="00FA6FE8">
        <w:rPr>
          <w:rFonts w:asciiTheme="minorBidi" w:eastAsia="Tw Cen MT" w:hAnsiTheme="minorBidi" w:cstheme="minorBidi"/>
          <w:b w:val="0"/>
          <w:bCs w:val="0"/>
          <w:sz w:val="18"/>
          <w:szCs w:val="18"/>
        </w:rPr>
        <w:t xml:space="preserve"> and prenatal care</w:t>
      </w:r>
      <w:r>
        <w:rPr>
          <w:rFonts w:asciiTheme="minorBidi" w:eastAsia="Tw Cen MT" w:hAnsiTheme="minorBidi" w:cstheme="minorBidi"/>
          <w:b w:val="0"/>
          <w:bCs w:val="0"/>
          <w:sz w:val="18"/>
          <w:szCs w:val="18"/>
        </w:rPr>
        <w:t xml:space="preserve">. </w:t>
      </w:r>
    </w:p>
    <w:p w14:paraId="3B4B0FFE" w14:textId="58EB1DDF" w:rsidR="005F4053" w:rsidRDefault="005F4053" w:rsidP="00DA79B9">
      <w:pPr>
        <w:pStyle w:val="Heading3"/>
        <w:spacing w:before="74"/>
        <w:rPr>
          <w:rFonts w:asciiTheme="minorBidi" w:eastAsia="Tw Cen MT" w:hAnsiTheme="minorBidi" w:cstheme="minorBidi"/>
          <w:b w:val="0"/>
          <w:bCs w:val="0"/>
          <w:sz w:val="18"/>
          <w:szCs w:val="18"/>
        </w:rPr>
      </w:pPr>
      <w:r>
        <w:rPr>
          <w:rFonts w:asciiTheme="minorBidi" w:eastAsia="Tw Cen MT" w:hAnsiTheme="minorBidi" w:cstheme="minorBidi"/>
          <w:b w:val="0"/>
          <w:bCs w:val="0"/>
          <w:sz w:val="18"/>
          <w:szCs w:val="18"/>
        </w:rPr>
        <w:t>A</w:t>
      </w:r>
      <w:r w:rsidRPr="003C64FD">
        <w:rPr>
          <w:rFonts w:asciiTheme="minorBidi" w:eastAsia="Tw Cen MT" w:hAnsiTheme="minorBidi" w:cstheme="minorBidi"/>
          <w:b w:val="0"/>
          <w:bCs w:val="0"/>
          <w:sz w:val="18"/>
          <w:szCs w:val="18"/>
        </w:rPr>
        <w:t>n open, controlled, semi-randomized community trial</w:t>
      </w:r>
      <w:r w:rsidRPr="00FA6FE8">
        <w:rPr>
          <w:rFonts w:asciiTheme="minorBidi" w:eastAsia="Tw Cen MT" w:hAnsiTheme="minorBidi" w:cstheme="minorBidi"/>
          <w:b w:val="0"/>
          <w:bCs w:val="0"/>
          <w:sz w:val="18"/>
          <w:szCs w:val="18"/>
        </w:rPr>
        <w:t xml:space="preserve"> </w:t>
      </w:r>
      <w:r w:rsidR="00FA6FE8" w:rsidRPr="00FA6FE8">
        <w:rPr>
          <w:rFonts w:asciiTheme="minorBidi" w:eastAsia="Tw Cen MT" w:hAnsiTheme="minorBidi" w:cstheme="minorBidi"/>
          <w:b w:val="0"/>
          <w:bCs w:val="0"/>
          <w:sz w:val="18"/>
          <w:szCs w:val="18"/>
        </w:rPr>
        <w:t xml:space="preserve">was conducted </w:t>
      </w:r>
      <w:proofErr w:type="gramStart"/>
      <w:r w:rsidR="00FA6FE8" w:rsidRPr="00FA6FE8">
        <w:rPr>
          <w:rFonts w:asciiTheme="minorBidi" w:eastAsia="Tw Cen MT" w:hAnsiTheme="minorBidi" w:cstheme="minorBidi"/>
          <w:b w:val="0"/>
          <w:bCs w:val="0"/>
          <w:sz w:val="18"/>
          <w:szCs w:val="18"/>
        </w:rPr>
        <w:t>in order to</w:t>
      </w:r>
      <w:proofErr w:type="gramEnd"/>
      <w:r w:rsidR="00FA6FE8" w:rsidRPr="00FA6FE8">
        <w:rPr>
          <w:rFonts w:asciiTheme="minorBidi" w:eastAsia="Tw Cen MT" w:hAnsiTheme="minorBidi" w:cstheme="minorBidi"/>
          <w:b w:val="0"/>
          <w:bCs w:val="0"/>
          <w:sz w:val="18"/>
          <w:szCs w:val="18"/>
        </w:rPr>
        <w:t xml:space="preserve"> evaluate the efficacy and feasibility of group </w:t>
      </w:r>
      <w:r w:rsidR="002579DD" w:rsidRPr="00FA6FE8">
        <w:rPr>
          <w:rFonts w:asciiTheme="minorBidi" w:eastAsia="Tw Cen MT" w:hAnsiTheme="minorBidi" w:cstheme="minorBidi"/>
          <w:b w:val="0"/>
          <w:bCs w:val="0"/>
          <w:sz w:val="18"/>
          <w:szCs w:val="18"/>
        </w:rPr>
        <w:t>prenatal</w:t>
      </w:r>
      <w:r w:rsidR="002579DD">
        <w:rPr>
          <w:rFonts w:asciiTheme="minorBidi" w:eastAsia="Tw Cen MT" w:hAnsiTheme="minorBidi" w:cstheme="minorBidi"/>
          <w:b w:val="0"/>
          <w:bCs w:val="0"/>
          <w:sz w:val="18"/>
          <w:szCs w:val="18"/>
        </w:rPr>
        <w:t>-</w:t>
      </w:r>
      <w:r w:rsidR="002579DD" w:rsidRPr="00FA6FE8">
        <w:rPr>
          <w:rFonts w:asciiTheme="minorBidi" w:eastAsia="Tw Cen MT" w:hAnsiTheme="minorBidi" w:cstheme="minorBidi"/>
          <w:b w:val="0"/>
          <w:bCs w:val="0"/>
          <w:sz w:val="18"/>
          <w:szCs w:val="18"/>
        </w:rPr>
        <w:t>care</w:t>
      </w:r>
      <w:r w:rsidR="002579DD">
        <w:rPr>
          <w:rFonts w:asciiTheme="minorBidi" w:eastAsia="Tw Cen MT" w:hAnsiTheme="minorBidi" w:cstheme="minorBidi"/>
          <w:b w:val="0"/>
          <w:bCs w:val="0"/>
          <w:sz w:val="18"/>
          <w:szCs w:val="18"/>
        </w:rPr>
        <w:t xml:space="preserve"> (GPC)</w:t>
      </w:r>
      <w:r w:rsidR="00FA6FE8" w:rsidRPr="00FA6FE8">
        <w:rPr>
          <w:rFonts w:asciiTheme="minorBidi" w:eastAsia="Tw Cen MT" w:hAnsiTheme="minorBidi" w:cstheme="minorBidi"/>
          <w:b w:val="0"/>
          <w:bCs w:val="0"/>
          <w:sz w:val="18"/>
          <w:szCs w:val="18"/>
        </w:rPr>
        <w:t xml:space="preserve"> for low</w:t>
      </w:r>
      <w:r>
        <w:rPr>
          <w:rFonts w:asciiTheme="minorBidi" w:eastAsia="Tw Cen MT" w:hAnsiTheme="minorBidi" w:cstheme="minorBidi"/>
          <w:b w:val="0"/>
          <w:bCs w:val="0"/>
          <w:sz w:val="18"/>
          <w:szCs w:val="18"/>
        </w:rPr>
        <w:t>-</w:t>
      </w:r>
      <w:r w:rsidR="00FA6FE8" w:rsidRPr="00FA6FE8">
        <w:rPr>
          <w:rFonts w:asciiTheme="minorBidi" w:eastAsia="Tw Cen MT" w:hAnsiTheme="minorBidi" w:cstheme="minorBidi"/>
          <w:b w:val="0"/>
          <w:bCs w:val="0"/>
          <w:sz w:val="18"/>
          <w:szCs w:val="18"/>
        </w:rPr>
        <w:t>risk pregnancies in Israel.</w:t>
      </w:r>
      <w:r w:rsidR="00FA6FE8">
        <w:rPr>
          <w:rFonts w:asciiTheme="minorBidi" w:eastAsia="Tw Cen MT" w:hAnsiTheme="minorBidi" w:cstheme="minorBidi"/>
          <w:b w:val="0"/>
          <w:bCs w:val="0"/>
          <w:sz w:val="18"/>
          <w:szCs w:val="18"/>
        </w:rPr>
        <w:t xml:space="preserve"> </w:t>
      </w:r>
      <w:r w:rsidRPr="003C64FD">
        <w:rPr>
          <w:rFonts w:asciiTheme="minorBidi" w:eastAsia="Tw Cen MT" w:hAnsiTheme="minorBidi" w:cstheme="minorBidi"/>
          <w:b w:val="0"/>
          <w:bCs w:val="0"/>
          <w:sz w:val="18"/>
          <w:szCs w:val="18"/>
        </w:rPr>
        <w:t>The intervention arm received prenatal</w:t>
      </w:r>
      <w:r w:rsidR="002579DD">
        <w:rPr>
          <w:rFonts w:asciiTheme="minorBidi" w:eastAsia="Tw Cen MT" w:hAnsiTheme="minorBidi" w:cstheme="minorBidi"/>
          <w:b w:val="0"/>
          <w:bCs w:val="0"/>
          <w:sz w:val="18"/>
          <w:szCs w:val="18"/>
        </w:rPr>
        <w:t>-</w:t>
      </w:r>
      <w:r w:rsidRPr="003C64FD">
        <w:rPr>
          <w:rFonts w:asciiTheme="minorBidi" w:eastAsia="Tw Cen MT" w:hAnsiTheme="minorBidi" w:cstheme="minorBidi"/>
          <w:b w:val="0"/>
          <w:bCs w:val="0"/>
          <w:sz w:val="18"/>
          <w:szCs w:val="18"/>
        </w:rPr>
        <w:t>care services in a group setting led by a nurse. The control arm received prenatal</w:t>
      </w:r>
      <w:r w:rsidR="002579DD">
        <w:rPr>
          <w:rFonts w:asciiTheme="minorBidi" w:eastAsia="Tw Cen MT" w:hAnsiTheme="minorBidi" w:cstheme="minorBidi"/>
          <w:b w:val="0"/>
          <w:bCs w:val="0"/>
          <w:sz w:val="18"/>
          <w:szCs w:val="18"/>
        </w:rPr>
        <w:t>-</w:t>
      </w:r>
      <w:r w:rsidRPr="003C64FD">
        <w:rPr>
          <w:rFonts w:asciiTheme="minorBidi" w:eastAsia="Tw Cen MT" w:hAnsiTheme="minorBidi" w:cstheme="minorBidi"/>
          <w:b w:val="0"/>
          <w:bCs w:val="0"/>
          <w:sz w:val="18"/>
          <w:szCs w:val="18"/>
        </w:rPr>
        <w:t>care services in routine individual meetings with a nurse.</w:t>
      </w:r>
      <w:r>
        <w:rPr>
          <w:rFonts w:asciiTheme="minorBidi" w:eastAsia="Tw Cen MT" w:hAnsiTheme="minorBidi" w:cstheme="minorBidi"/>
          <w:b w:val="0"/>
          <w:bCs w:val="0"/>
          <w:sz w:val="18"/>
          <w:szCs w:val="18"/>
        </w:rPr>
        <w:t xml:space="preserve"> Compliance to care, adherence to recommended tests and knowledge was assessed. </w:t>
      </w:r>
    </w:p>
    <w:p w14:paraId="0C45B501" w14:textId="2AE5C3F5" w:rsidR="002579DD" w:rsidRDefault="002579DD" w:rsidP="002579DD">
      <w:pPr>
        <w:pStyle w:val="Heading3"/>
        <w:spacing w:before="74"/>
        <w:rPr>
          <w:rFonts w:asciiTheme="minorBidi" w:eastAsia="Tw Cen MT" w:hAnsiTheme="minorBidi" w:cstheme="minorBidi"/>
          <w:b w:val="0"/>
          <w:bCs w:val="0"/>
          <w:sz w:val="18"/>
          <w:szCs w:val="18"/>
        </w:rPr>
      </w:pPr>
      <w:r>
        <w:rPr>
          <w:rFonts w:asciiTheme="minorBidi" w:eastAsia="Tw Cen MT" w:hAnsiTheme="minorBidi" w:cstheme="minorBidi"/>
          <w:b w:val="0"/>
          <w:bCs w:val="0"/>
          <w:sz w:val="18"/>
          <w:szCs w:val="18"/>
        </w:rPr>
        <w:t>W</w:t>
      </w:r>
      <w:r w:rsidR="00FA6FE8" w:rsidRPr="00FA6FE8">
        <w:rPr>
          <w:rFonts w:asciiTheme="minorBidi" w:eastAsia="Tw Cen MT" w:hAnsiTheme="minorBidi" w:cstheme="minorBidi"/>
          <w:b w:val="0"/>
          <w:bCs w:val="0"/>
          <w:sz w:val="18"/>
          <w:szCs w:val="18"/>
        </w:rPr>
        <w:t xml:space="preserve">omen, in both groups were invited to the same number of nurse’s visits as required by the Ministry of Health. However, the average number of nurse’s visits was higher for women in </w:t>
      </w:r>
      <w:r>
        <w:rPr>
          <w:rFonts w:asciiTheme="minorBidi" w:eastAsia="Tw Cen MT" w:hAnsiTheme="minorBidi" w:cstheme="minorBidi"/>
          <w:b w:val="0"/>
          <w:bCs w:val="0"/>
          <w:sz w:val="18"/>
          <w:szCs w:val="18"/>
        </w:rPr>
        <w:t>GPC</w:t>
      </w:r>
      <w:r w:rsidR="00FA6FE8" w:rsidRPr="00FA6FE8">
        <w:rPr>
          <w:rFonts w:asciiTheme="minorBidi" w:eastAsia="Tw Cen MT" w:hAnsiTheme="minorBidi" w:cstheme="minorBidi"/>
          <w:b w:val="0"/>
          <w:bCs w:val="0"/>
          <w:sz w:val="18"/>
          <w:szCs w:val="18"/>
        </w:rPr>
        <w:t xml:space="preserve"> compared to the </w:t>
      </w:r>
      <w:r>
        <w:rPr>
          <w:rFonts w:asciiTheme="minorBidi" w:eastAsia="Tw Cen MT" w:hAnsiTheme="minorBidi" w:cstheme="minorBidi"/>
          <w:b w:val="0"/>
          <w:bCs w:val="0"/>
          <w:sz w:val="18"/>
          <w:szCs w:val="18"/>
        </w:rPr>
        <w:t>control arm</w:t>
      </w:r>
      <w:r w:rsidR="00FA6FE8" w:rsidRPr="00FA6FE8">
        <w:rPr>
          <w:rFonts w:asciiTheme="minorBidi" w:eastAsia="Tw Cen MT" w:hAnsiTheme="minorBidi" w:cstheme="minorBidi"/>
          <w:b w:val="0"/>
          <w:bCs w:val="0"/>
          <w:sz w:val="18"/>
          <w:szCs w:val="18"/>
        </w:rPr>
        <w:t xml:space="preserve"> (mean, 9.76 vs 7.17, p&lt;0.001, respectively). Similarly, higher rates of adherence to tests were found among women in the </w:t>
      </w:r>
      <w:r>
        <w:rPr>
          <w:rFonts w:asciiTheme="minorBidi" w:eastAsia="Tw Cen MT" w:hAnsiTheme="minorBidi" w:cstheme="minorBidi"/>
          <w:b w:val="0"/>
          <w:bCs w:val="0"/>
          <w:sz w:val="18"/>
          <w:szCs w:val="18"/>
        </w:rPr>
        <w:t>GPC</w:t>
      </w:r>
      <w:r>
        <w:rPr>
          <w:rFonts w:asciiTheme="minorBidi" w:eastAsia="Tw Cen MT" w:hAnsiTheme="minorBidi" w:cstheme="minorBidi"/>
          <w:b w:val="0"/>
          <w:bCs w:val="0"/>
          <w:sz w:val="18"/>
          <w:szCs w:val="18"/>
        </w:rPr>
        <w:t xml:space="preserve"> </w:t>
      </w:r>
      <w:r w:rsidR="00FA6FE8" w:rsidRPr="00FA6FE8">
        <w:rPr>
          <w:rFonts w:asciiTheme="minorBidi" w:eastAsia="Tw Cen MT" w:hAnsiTheme="minorBidi" w:cstheme="minorBidi"/>
          <w:b w:val="0"/>
          <w:bCs w:val="0"/>
          <w:sz w:val="18"/>
          <w:szCs w:val="18"/>
        </w:rPr>
        <w:t xml:space="preserve">compared to </w:t>
      </w:r>
      <w:r>
        <w:rPr>
          <w:rFonts w:asciiTheme="minorBidi" w:eastAsia="Tw Cen MT" w:hAnsiTheme="minorBidi" w:cstheme="minorBidi"/>
          <w:b w:val="0"/>
          <w:bCs w:val="0"/>
          <w:sz w:val="18"/>
          <w:szCs w:val="18"/>
        </w:rPr>
        <w:t>control</w:t>
      </w:r>
      <w:r w:rsidR="00FA6FE8" w:rsidRPr="00FA6FE8">
        <w:rPr>
          <w:rFonts w:asciiTheme="minorBidi" w:eastAsia="Tw Cen MT" w:hAnsiTheme="minorBidi" w:cstheme="minorBidi"/>
          <w:b w:val="0"/>
          <w:bCs w:val="0"/>
          <w:sz w:val="18"/>
          <w:szCs w:val="18"/>
        </w:rPr>
        <w:t>.</w:t>
      </w:r>
      <w:r>
        <w:rPr>
          <w:rFonts w:asciiTheme="minorBidi" w:eastAsia="Tw Cen MT" w:hAnsiTheme="minorBidi" w:cstheme="minorBidi"/>
          <w:b w:val="0"/>
          <w:bCs w:val="0"/>
          <w:sz w:val="18"/>
          <w:szCs w:val="18"/>
        </w:rPr>
        <w:t xml:space="preserve"> </w:t>
      </w:r>
      <w:r w:rsidR="00DA79B9" w:rsidRPr="003C64FD">
        <w:rPr>
          <w:rFonts w:asciiTheme="minorBidi" w:eastAsia="Tw Cen MT" w:hAnsiTheme="minorBidi" w:cstheme="minorBidi"/>
          <w:b w:val="0"/>
          <w:bCs w:val="0"/>
          <w:sz w:val="18"/>
          <w:szCs w:val="18"/>
        </w:rPr>
        <w:t xml:space="preserve">The level of knowledge of the women in the </w:t>
      </w:r>
      <w:r>
        <w:rPr>
          <w:rFonts w:asciiTheme="minorBidi" w:eastAsia="Tw Cen MT" w:hAnsiTheme="minorBidi" w:cstheme="minorBidi"/>
          <w:b w:val="0"/>
          <w:bCs w:val="0"/>
          <w:sz w:val="18"/>
          <w:szCs w:val="18"/>
        </w:rPr>
        <w:t>GPC</w:t>
      </w:r>
      <w:r>
        <w:rPr>
          <w:rFonts w:asciiTheme="minorBidi" w:eastAsia="Tw Cen MT" w:hAnsiTheme="minorBidi" w:cstheme="minorBidi"/>
          <w:b w:val="0"/>
          <w:bCs w:val="0"/>
          <w:sz w:val="18"/>
          <w:szCs w:val="18"/>
        </w:rPr>
        <w:t xml:space="preserve"> </w:t>
      </w:r>
      <w:r w:rsidR="00DA79B9" w:rsidRPr="003C64FD">
        <w:rPr>
          <w:rFonts w:asciiTheme="minorBidi" w:eastAsia="Tw Cen MT" w:hAnsiTheme="minorBidi" w:cstheme="minorBidi"/>
          <w:b w:val="0"/>
          <w:bCs w:val="0"/>
          <w:sz w:val="18"/>
          <w:szCs w:val="18"/>
        </w:rPr>
        <w:t xml:space="preserve">setting for the pre-service questionnaire was lower than that of the women in the individual group, but higher for the final questionnaire. After accounting for a starting point difference, the women in the </w:t>
      </w:r>
      <w:r>
        <w:rPr>
          <w:rFonts w:asciiTheme="minorBidi" w:eastAsia="Tw Cen MT" w:hAnsiTheme="minorBidi" w:cstheme="minorBidi"/>
          <w:b w:val="0"/>
          <w:bCs w:val="0"/>
          <w:sz w:val="18"/>
          <w:szCs w:val="18"/>
        </w:rPr>
        <w:t>GPC</w:t>
      </w:r>
      <w:r w:rsidR="00DA79B9" w:rsidRPr="003C64FD">
        <w:rPr>
          <w:rFonts w:asciiTheme="minorBidi" w:eastAsia="Tw Cen MT" w:hAnsiTheme="minorBidi" w:cstheme="minorBidi"/>
          <w:b w:val="0"/>
          <w:bCs w:val="0"/>
          <w:sz w:val="18"/>
          <w:szCs w:val="18"/>
        </w:rPr>
        <w:t xml:space="preserve"> had a three-fold improvement in score compared to the women in the individual setting (p = 0.043). </w:t>
      </w:r>
    </w:p>
    <w:p w14:paraId="4177A314" w14:textId="3F85D4E9" w:rsidR="00AE3E37" w:rsidRDefault="00DA79B9" w:rsidP="00DA79B9">
      <w:pPr>
        <w:pStyle w:val="Heading3"/>
        <w:spacing w:before="74"/>
      </w:pPr>
      <w:r w:rsidRPr="003C64FD">
        <w:rPr>
          <w:rFonts w:asciiTheme="minorBidi" w:eastAsia="Tw Cen MT" w:hAnsiTheme="minorBidi" w:cstheme="minorBidi"/>
          <w:b w:val="0"/>
          <w:bCs w:val="0"/>
          <w:sz w:val="18"/>
          <w:szCs w:val="18"/>
        </w:rPr>
        <w:t>Prenatal care provided in a group setting may lead to better knowledge acquisition, leading to better awareness of pregnancy-related medical conditions and to enhanced adherence to recommended pregnancy tests and healthy lifestyle.</w:t>
      </w:r>
      <w:r w:rsidR="00A9710C">
        <w:rPr>
          <w:b w:val="0"/>
        </w:rPr>
        <w:br w:type="column"/>
      </w:r>
      <w:proofErr w:type="gramStart"/>
      <w:r w:rsidR="00A9710C">
        <w:rPr>
          <w:color w:val="BF5A14"/>
        </w:rPr>
        <w:t>Image</w:t>
      </w:r>
      <w:proofErr w:type="gramEnd"/>
    </w:p>
    <w:p w14:paraId="25B80577" w14:textId="08757ABB" w:rsidR="00AE3E37" w:rsidRDefault="00AE3E37">
      <w:pPr>
        <w:pStyle w:val="BodyText"/>
        <w:spacing w:before="2"/>
        <w:rPr>
          <w:noProof/>
          <w:lang w:val="en-IN" w:eastAsia="en-IN"/>
        </w:rPr>
      </w:pPr>
    </w:p>
    <w:p w14:paraId="1DF208CA" w14:textId="58E64412" w:rsidR="00DA79B9" w:rsidRDefault="00DA79B9">
      <w:pPr>
        <w:pStyle w:val="BodyText"/>
        <w:spacing w:before="2"/>
        <w:rPr>
          <w:noProof/>
          <w:lang w:val="en-IN" w:eastAsia="en-IN"/>
        </w:rPr>
      </w:pPr>
      <w:r>
        <w:rPr>
          <w:rFonts w:ascii="Arial"/>
          <w:b/>
          <w:noProof/>
          <w:sz w:val="16"/>
        </w:rPr>
        <w:drawing>
          <wp:inline distT="0" distB="0" distL="0" distR="0" wp14:anchorId="14CE51B1" wp14:editId="3343D5B9">
            <wp:extent cx="3526099" cy="15087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29069" cy="1510031"/>
                    </a:xfrm>
                    <a:prstGeom prst="rect">
                      <a:avLst/>
                    </a:prstGeom>
                    <a:noFill/>
                  </pic:spPr>
                </pic:pic>
              </a:graphicData>
            </a:graphic>
          </wp:inline>
        </w:drawing>
      </w:r>
    </w:p>
    <w:p w14:paraId="07296C82" w14:textId="5B347B7C" w:rsidR="00DA79B9" w:rsidRDefault="00DA79B9">
      <w:pPr>
        <w:pStyle w:val="BodyText"/>
        <w:spacing w:before="2"/>
        <w:rPr>
          <w:noProof/>
          <w:lang w:val="en-IN" w:eastAsia="en-IN"/>
        </w:rPr>
      </w:pPr>
    </w:p>
    <w:p w14:paraId="1FB67FD9" w14:textId="02107432" w:rsidR="005973B9" w:rsidRDefault="005973B9" w:rsidP="005973B9">
      <w:pPr>
        <w:spacing w:line="204" w:lineRule="exact"/>
        <w:rPr>
          <w:rFonts w:ascii="Arial"/>
          <w:b/>
          <w:sz w:val="20"/>
        </w:rPr>
      </w:pPr>
      <w:r>
        <w:rPr>
          <w:rFonts w:ascii="Arial"/>
          <w:b/>
          <w:color w:val="BF5A14"/>
          <w:sz w:val="20"/>
        </w:rPr>
        <w:t>Publications</w:t>
      </w:r>
    </w:p>
    <w:p w14:paraId="2D267F63" w14:textId="73183D25" w:rsidR="00DA79B9" w:rsidRPr="00C115E3" w:rsidRDefault="00DA79B9" w:rsidP="00DA79B9">
      <w:pPr>
        <w:rPr>
          <w:rFonts w:asciiTheme="minorBidi" w:eastAsia="Times New Roman" w:hAnsiTheme="minorBidi" w:cstheme="minorBidi"/>
          <w:color w:val="595959" w:themeColor="text1" w:themeTint="A6"/>
          <w:sz w:val="14"/>
          <w:szCs w:val="14"/>
        </w:rPr>
      </w:pPr>
      <w:r w:rsidRPr="003C64FD">
        <w:rPr>
          <w:rFonts w:asciiTheme="minorBidi" w:hAnsiTheme="minorBidi" w:cstheme="minorBidi"/>
          <w:color w:val="595959" w:themeColor="text1" w:themeTint="A6"/>
          <w:sz w:val="18"/>
          <w:szCs w:val="18"/>
        </w:rPr>
        <w:t xml:space="preserve">1. </w:t>
      </w:r>
      <w:r w:rsidRPr="00C115E3">
        <w:rPr>
          <w:rFonts w:asciiTheme="minorBidi" w:hAnsiTheme="minorBidi" w:cstheme="minorBidi"/>
          <w:color w:val="595959" w:themeColor="text1" w:themeTint="A6"/>
          <w:sz w:val="18"/>
          <w:szCs w:val="18"/>
        </w:rPr>
        <w:t xml:space="preserve">Ratzon, R.; Cohen, A.; </w:t>
      </w:r>
      <w:proofErr w:type="spellStart"/>
      <w:r w:rsidRPr="00C115E3">
        <w:rPr>
          <w:rFonts w:asciiTheme="minorBidi" w:hAnsiTheme="minorBidi" w:cstheme="minorBidi"/>
          <w:color w:val="595959" w:themeColor="text1" w:themeTint="A6"/>
          <w:sz w:val="18"/>
          <w:szCs w:val="18"/>
        </w:rPr>
        <w:t>Hadar</w:t>
      </w:r>
      <w:proofErr w:type="spellEnd"/>
      <w:r w:rsidRPr="00C115E3">
        <w:rPr>
          <w:rFonts w:asciiTheme="minorBidi" w:hAnsiTheme="minorBidi" w:cstheme="minorBidi"/>
          <w:color w:val="595959" w:themeColor="text1" w:themeTint="A6"/>
          <w:sz w:val="18"/>
          <w:szCs w:val="18"/>
        </w:rPr>
        <w:t xml:space="preserve">, A.; </w:t>
      </w:r>
      <w:proofErr w:type="spellStart"/>
      <w:r w:rsidRPr="00C115E3">
        <w:rPr>
          <w:rFonts w:asciiTheme="minorBidi" w:hAnsiTheme="minorBidi" w:cstheme="minorBidi"/>
          <w:color w:val="595959" w:themeColor="text1" w:themeTint="A6"/>
          <w:sz w:val="18"/>
          <w:szCs w:val="18"/>
        </w:rPr>
        <w:t>Froimovici</w:t>
      </w:r>
      <w:proofErr w:type="spellEnd"/>
      <w:r w:rsidRPr="00C115E3">
        <w:rPr>
          <w:rFonts w:asciiTheme="minorBidi" w:hAnsiTheme="minorBidi" w:cstheme="minorBidi"/>
          <w:color w:val="595959" w:themeColor="text1" w:themeTint="A6"/>
          <w:sz w:val="18"/>
          <w:szCs w:val="18"/>
        </w:rPr>
        <w:t xml:space="preserve">, M.; </w:t>
      </w:r>
      <w:proofErr w:type="spellStart"/>
      <w:r w:rsidRPr="00C115E3">
        <w:rPr>
          <w:rFonts w:asciiTheme="minorBidi" w:hAnsiTheme="minorBidi" w:cstheme="minorBidi"/>
          <w:color w:val="595959" w:themeColor="text1" w:themeTint="A6"/>
          <w:sz w:val="18"/>
          <w:szCs w:val="18"/>
        </w:rPr>
        <w:t>Bilenko</w:t>
      </w:r>
      <w:proofErr w:type="spellEnd"/>
      <w:r w:rsidRPr="00C115E3">
        <w:rPr>
          <w:rFonts w:asciiTheme="minorBidi" w:hAnsiTheme="minorBidi" w:cstheme="minorBidi"/>
          <w:color w:val="595959" w:themeColor="text1" w:themeTint="A6"/>
          <w:sz w:val="18"/>
          <w:szCs w:val="18"/>
        </w:rPr>
        <w:t xml:space="preserve">, N. Impact of Group vs. Individual Prenatal Care Provision on Women’s Knowledge of Pregnancy-Related Topics: An Open, Controlled, Semi-Randomized Community Trial. J. Clin. Med. 2022, 11(17), 5015. </w:t>
      </w:r>
    </w:p>
    <w:p w14:paraId="38F1D3C7" w14:textId="78610694" w:rsidR="00DA79B9" w:rsidRPr="00C115E3" w:rsidRDefault="00DA79B9" w:rsidP="00DA79B9">
      <w:pPr>
        <w:rPr>
          <w:rFonts w:asciiTheme="minorBidi" w:hAnsiTheme="minorBidi" w:cstheme="minorBidi"/>
          <w:color w:val="595959" w:themeColor="text1" w:themeTint="A6"/>
          <w:sz w:val="18"/>
          <w:szCs w:val="18"/>
        </w:rPr>
      </w:pPr>
      <w:r w:rsidRPr="00C115E3">
        <w:rPr>
          <w:rFonts w:asciiTheme="minorBidi" w:hAnsiTheme="minorBidi" w:cstheme="minorBidi"/>
          <w:color w:val="595959" w:themeColor="text1" w:themeTint="A6"/>
          <w:sz w:val="18"/>
          <w:szCs w:val="18"/>
        </w:rPr>
        <w:t xml:space="preserve">2. Reicher S*, Ratzon R*, Ben-Sahar S, </w:t>
      </w:r>
      <w:proofErr w:type="spellStart"/>
      <w:r w:rsidRPr="00C115E3">
        <w:rPr>
          <w:rFonts w:asciiTheme="minorBidi" w:hAnsiTheme="minorBidi" w:cstheme="minorBidi"/>
          <w:color w:val="595959" w:themeColor="text1" w:themeTint="A6"/>
          <w:sz w:val="18"/>
          <w:szCs w:val="18"/>
        </w:rPr>
        <w:t>Hermoni</w:t>
      </w:r>
      <w:proofErr w:type="spellEnd"/>
      <w:r w:rsidRPr="00C115E3">
        <w:rPr>
          <w:rFonts w:asciiTheme="minorBidi" w:hAnsiTheme="minorBidi" w:cstheme="minorBidi"/>
          <w:color w:val="595959" w:themeColor="text1" w:themeTint="A6"/>
          <w:sz w:val="18"/>
          <w:szCs w:val="18"/>
        </w:rPr>
        <w:t xml:space="preserve">-Alon S, </w:t>
      </w:r>
      <w:proofErr w:type="spellStart"/>
      <w:r w:rsidRPr="00C115E3">
        <w:rPr>
          <w:rFonts w:asciiTheme="minorBidi" w:hAnsiTheme="minorBidi" w:cstheme="minorBidi"/>
          <w:color w:val="595959" w:themeColor="text1" w:themeTint="A6"/>
          <w:sz w:val="18"/>
          <w:szCs w:val="18"/>
        </w:rPr>
        <w:t>Mossinson</w:t>
      </w:r>
      <w:proofErr w:type="spellEnd"/>
      <w:r w:rsidRPr="00C115E3">
        <w:rPr>
          <w:rFonts w:asciiTheme="minorBidi" w:hAnsiTheme="minorBidi" w:cstheme="minorBidi"/>
          <w:color w:val="595959" w:themeColor="text1" w:themeTint="A6"/>
          <w:sz w:val="18"/>
          <w:szCs w:val="18"/>
        </w:rPr>
        <w:t xml:space="preserve"> D, </w:t>
      </w:r>
      <w:proofErr w:type="spellStart"/>
      <w:r w:rsidRPr="00C115E3">
        <w:rPr>
          <w:rFonts w:asciiTheme="minorBidi" w:hAnsiTheme="minorBidi" w:cstheme="minorBidi"/>
          <w:color w:val="595959" w:themeColor="text1" w:themeTint="A6"/>
          <w:sz w:val="18"/>
          <w:szCs w:val="18"/>
        </w:rPr>
        <w:t>Shenhar</w:t>
      </w:r>
      <w:proofErr w:type="spellEnd"/>
      <w:r w:rsidRPr="00C115E3">
        <w:rPr>
          <w:rFonts w:asciiTheme="minorBidi" w:hAnsiTheme="minorBidi" w:cstheme="minorBidi"/>
          <w:color w:val="595959" w:themeColor="text1" w:themeTint="A6"/>
          <w:sz w:val="18"/>
          <w:szCs w:val="18"/>
        </w:rPr>
        <w:t xml:space="preserve"> Y, </w:t>
      </w:r>
      <w:proofErr w:type="spellStart"/>
      <w:r w:rsidRPr="00C115E3">
        <w:rPr>
          <w:rFonts w:asciiTheme="minorBidi" w:hAnsiTheme="minorBidi" w:cstheme="minorBidi"/>
          <w:color w:val="595959" w:themeColor="text1" w:themeTint="A6"/>
          <w:sz w:val="18"/>
          <w:szCs w:val="18"/>
        </w:rPr>
        <w:t>Friger</w:t>
      </w:r>
      <w:proofErr w:type="spellEnd"/>
      <w:r w:rsidRPr="00C115E3">
        <w:rPr>
          <w:rFonts w:asciiTheme="minorBidi" w:hAnsiTheme="minorBidi" w:cstheme="minorBidi"/>
          <w:color w:val="595959" w:themeColor="text1" w:themeTint="A6"/>
          <w:sz w:val="18"/>
          <w:szCs w:val="18"/>
        </w:rPr>
        <w:t xml:space="preserve"> M, Lustig Y, </w:t>
      </w:r>
      <w:proofErr w:type="spellStart"/>
      <w:r w:rsidRPr="00C115E3">
        <w:rPr>
          <w:rFonts w:asciiTheme="minorBidi" w:hAnsiTheme="minorBidi" w:cstheme="minorBidi"/>
          <w:color w:val="595959" w:themeColor="text1" w:themeTint="A6"/>
          <w:sz w:val="18"/>
          <w:szCs w:val="18"/>
        </w:rPr>
        <w:t>Alroy-Preis</w:t>
      </w:r>
      <w:proofErr w:type="spellEnd"/>
      <w:r w:rsidRPr="00C115E3">
        <w:rPr>
          <w:rFonts w:asciiTheme="minorBidi" w:hAnsiTheme="minorBidi" w:cstheme="minorBidi"/>
          <w:color w:val="595959" w:themeColor="text1" w:themeTint="A6"/>
          <w:sz w:val="18"/>
          <w:szCs w:val="18"/>
        </w:rPr>
        <w:t xml:space="preserve"> S, Anis E, </w:t>
      </w:r>
      <w:proofErr w:type="spellStart"/>
      <w:r w:rsidRPr="00C115E3">
        <w:rPr>
          <w:rFonts w:asciiTheme="minorBidi" w:hAnsiTheme="minorBidi" w:cstheme="minorBidi"/>
          <w:color w:val="595959" w:themeColor="text1" w:themeTint="A6"/>
          <w:sz w:val="18"/>
          <w:szCs w:val="18"/>
        </w:rPr>
        <w:t>Sadetzki</w:t>
      </w:r>
      <w:proofErr w:type="spellEnd"/>
      <w:r w:rsidRPr="00C115E3">
        <w:rPr>
          <w:rFonts w:asciiTheme="minorBidi" w:hAnsiTheme="minorBidi" w:cstheme="minorBidi"/>
          <w:color w:val="595959" w:themeColor="text1" w:themeTint="A6"/>
          <w:sz w:val="18"/>
          <w:szCs w:val="18"/>
        </w:rPr>
        <w:t xml:space="preserve"> S, </w:t>
      </w:r>
      <w:proofErr w:type="spellStart"/>
      <w:r w:rsidRPr="00C115E3">
        <w:rPr>
          <w:rFonts w:asciiTheme="minorBidi" w:hAnsiTheme="minorBidi" w:cstheme="minorBidi"/>
          <w:color w:val="595959" w:themeColor="text1" w:themeTint="A6"/>
          <w:sz w:val="18"/>
          <w:szCs w:val="18"/>
        </w:rPr>
        <w:t>Kaliner</w:t>
      </w:r>
      <w:proofErr w:type="spellEnd"/>
      <w:r w:rsidRPr="00C115E3">
        <w:rPr>
          <w:rFonts w:asciiTheme="minorBidi" w:hAnsiTheme="minorBidi" w:cstheme="minorBidi"/>
          <w:color w:val="595959" w:themeColor="text1" w:themeTint="A6"/>
          <w:sz w:val="18"/>
          <w:szCs w:val="18"/>
        </w:rPr>
        <w:t xml:space="preserve"> E. Nationwide seroprevalence of antibodies against SARS-CoV-2 in Israel. </w:t>
      </w:r>
      <w:proofErr w:type="spellStart"/>
      <w:r w:rsidRPr="00C115E3">
        <w:rPr>
          <w:rFonts w:asciiTheme="minorBidi" w:hAnsiTheme="minorBidi" w:cstheme="minorBidi"/>
          <w:color w:val="595959" w:themeColor="text1" w:themeTint="A6"/>
          <w:sz w:val="18"/>
          <w:szCs w:val="18"/>
        </w:rPr>
        <w:t>Eur</w:t>
      </w:r>
      <w:proofErr w:type="spellEnd"/>
      <w:r w:rsidRPr="00C115E3">
        <w:rPr>
          <w:rFonts w:asciiTheme="minorBidi" w:hAnsiTheme="minorBidi" w:cstheme="minorBidi"/>
          <w:color w:val="595959" w:themeColor="text1" w:themeTint="A6"/>
          <w:sz w:val="18"/>
          <w:szCs w:val="18"/>
        </w:rPr>
        <w:t xml:space="preserve"> J Epidemiol. 2021 Apr 21:1–8. *Shay Reicher and Ronit Ratzon are the first authors who equally contributed to this work. </w:t>
      </w:r>
    </w:p>
    <w:p w14:paraId="305658D4" w14:textId="3D465167" w:rsidR="00DA79B9" w:rsidRPr="00C115E3" w:rsidRDefault="00DA79B9" w:rsidP="00DA79B9">
      <w:pPr>
        <w:rPr>
          <w:rFonts w:asciiTheme="minorBidi" w:hAnsiTheme="minorBidi" w:cstheme="minorBidi"/>
          <w:color w:val="595959" w:themeColor="text1" w:themeTint="A6"/>
          <w:sz w:val="18"/>
          <w:szCs w:val="18"/>
        </w:rPr>
      </w:pPr>
      <w:r w:rsidRPr="00C115E3">
        <w:rPr>
          <w:rFonts w:asciiTheme="minorBidi" w:hAnsiTheme="minorBidi" w:cstheme="minorBidi"/>
          <w:color w:val="595959" w:themeColor="text1" w:themeTint="A6"/>
          <w:sz w:val="18"/>
          <w:szCs w:val="18"/>
        </w:rPr>
        <w:t xml:space="preserve">3. Daniel S, </w:t>
      </w:r>
      <w:proofErr w:type="spellStart"/>
      <w:r w:rsidRPr="00C115E3">
        <w:rPr>
          <w:rFonts w:asciiTheme="minorBidi" w:hAnsiTheme="minorBidi" w:cstheme="minorBidi"/>
          <w:color w:val="595959" w:themeColor="text1" w:themeTint="A6"/>
          <w:sz w:val="18"/>
          <w:szCs w:val="18"/>
        </w:rPr>
        <w:t>Koren</w:t>
      </w:r>
      <w:proofErr w:type="spellEnd"/>
      <w:r w:rsidRPr="00C115E3">
        <w:rPr>
          <w:rFonts w:asciiTheme="minorBidi" w:hAnsiTheme="minorBidi" w:cstheme="minorBidi"/>
          <w:color w:val="595959" w:themeColor="text1" w:themeTint="A6"/>
          <w:sz w:val="18"/>
          <w:szCs w:val="18"/>
        </w:rPr>
        <w:t xml:space="preserve"> G, </w:t>
      </w:r>
      <w:proofErr w:type="spellStart"/>
      <w:r w:rsidRPr="00C115E3">
        <w:rPr>
          <w:rFonts w:asciiTheme="minorBidi" w:hAnsiTheme="minorBidi" w:cstheme="minorBidi"/>
          <w:color w:val="595959" w:themeColor="text1" w:themeTint="A6"/>
          <w:sz w:val="18"/>
          <w:szCs w:val="18"/>
        </w:rPr>
        <w:t>Lunenfeld</w:t>
      </w:r>
      <w:proofErr w:type="spellEnd"/>
      <w:r w:rsidRPr="00C115E3">
        <w:rPr>
          <w:rFonts w:asciiTheme="minorBidi" w:hAnsiTheme="minorBidi" w:cstheme="minorBidi"/>
          <w:color w:val="595959" w:themeColor="text1" w:themeTint="A6"/>
          <w:sz w:val="18"/>
          <w:szCs w:val="18"/>
        </w:rPr>
        <w:t xml:space="preserve"> E, </w:t>
      </w:r>
      <w:proofErr w:type="spellStart"/>
      <w:r w:rsidRPr="00C115E3">
        <w:rPr>
          <w:rFonts w:asciiTheme="minorBidi" w:hAnsiTheme="minorBidi" w:cstheme="minorBidi"/>
          <w:color w:val="595959" w:themeColor="text1" w:themeTint="A6"/>
          <w:sz w:val="18"/>
          <w:szCs w:val="18"/>
        </w:rPr>
        <w:t>Bilenko</w:t>
      </w:r>
      <w:proofErr w:type="spellEnd"/>
      <w:r w:rsidRPr="00C115E3">
        <w:rPr>
          <w:rFonts w:asciiTheme="minorBidi" w:hAnsiTheme="minorBidi" w:cstheme="minorBidi"/>
          <w:color w:val="595959" w:themeColor="text1" w:themeTint="A6"/>
          <w:sz w:val="18"/>
          <w:szCs w:val="18"/>
        </w:rPr>
        <w:t xml:space="preserve"> N, Ratzon R, Levy A. Fetal exposure to nonsteroidal anti-inflammatory drugs and spontaneous abortions. Canadian Medical Association Journal. 2014. 2014 Mar 18;186(5</w:t>
      </w:r>
      <w:proofErr w:type="gramStart"/>
      <w:r w:rsidRPr="00C115E3">
        <w:rPr>
          <w:rFonts w:asciiTheme="minorBidi" w:hAnsiTheme="minorBidi" w:cstheme="minorBidi"/>
          <w:color w:val="595959" w:themeColor="text1" w:themeTint="A6"/>
          <w:sz w:val="18"/>
          <w:szCs w:val="18"/>
        </w:rPr>
        <w:t>):E</w:t>
      </w:r>
      <w:proofErr w:type="gramEnd"/>
      <w:r w:rsidRPr="00C115E3">
        <w:rPr>
          <w:rFonts w:asciiTheme="minorBidi" w:hAnsiTheme="minorBidi" w:cstheme="minorBidi"/>
          <w:color w:val="595959" w:themeColor="text1" w:themeTint="A6"/>
          <w:sz w:val="18"/>
          <w:szCs w:val="18"/>
        </w:rPr>
        <w:t xml:space="preserve">177-82. </w:t>
      </w:r>
    </w:p>
    <w:p w14:paraId="7B9A8731" w14:textId="4DADBD26" w:rsidR="00DA79B9" w:rsidRPr="003C64FD" w:rsidRDefault="00DA79B9" w:rsidP="00DA79B9">
      <w:pPr>
        <w:rPr>
          <w:rFonts w:asciiTheme="minorBidi" w:hAnsiTheme="minorBidi" w:cstheme="minorBidi"/>
          <w:color w:val="595959" w:themeColor="text1" w:themeTint="A6"/>
          <w:sz w:val="18"/>
          <w:szCs w:val="18"/>
        </w:rPr>
      </w:pPr>
      <w:r w:rsidRPr="00C115E3">
        <w:rPr>
          <w:rFonts w:asciiTheme="minorBidi" w:hAnsiTheme="minorBidi" w:cstheme="minorBidi"/>
          <w:color w:val="595959" w:themeColor="text1" w:themeTint="A6"/>
          <w:sz w:val="18"/>
          <w:szCs w:val="18"/>
        </w:rPr>
        <w:t xml:space="preserve">4. </w:t>
      </w:r>
      <w:proofErr w:type="spellStart"/>
      <w:r w:rsidRPr="00C115E3">
        <w:rPr>
          <w:rFonts w:asciiTheme="minorBidi" w:hAnsiTheme="minorBidi" w:cstheme="minorBidi"/>
          <w:color w:val="595959" w:themeColor="text1" w:themeTint="A6"/>
          <w:sz w:val="18"/>
          <w:szCs w:val="18"/>
        </w:rPr>
        <w:t>Bentolila</w:t>
      </w:r>
      <w:proofErr w:type="spellEnd"/>
      <w:r w:rsidRPr="00C115E3">
        <w:rPr>
          <w:rFonts w:asciiTheme="minorBidi" w:hAnsiTheme="minorBidi" w:cstheme="minorBidi"/>
          <w:color w:val="595959" w:themeColor="text1" w:themeTint="A6"/>
          <w:sz w:val="18"/>
          <w:szCs w:val="18"/>
        </w:rPr>
        <w:t xml:space="preserve"> Y, Ratzon R, </w:t>
      </w:r>
      <w:proofErr w:type="spellStart"/>
      <w:r w:rsidRPr="00C115E3">
        <w:rPr>
          <w:rFonts w:asciiTheme="minorBidi" w:hAnsiTheme="minorBidi" w:cstheme="minorBidi"/>
          <w:color w:val="595959" w:themeColor="text1" w:themeTint="A6"/>
          <w:sz w:val="18"/>
          <w:szCs w:val="18"/>
        </w:rPr>
        <w:t>Shoham</w:t>
      </w:r>
      <w:r w:rsidRPr="003C64FD">
        <w:rPr>
          <w:rFonts w:asciiTheme="minorBidi" w:hAnsiTheme="minorBidi" w:cstheme="minorBidi"/>
          <w:color w:val="595959" w:themeColor="text1" w:themeTint="A6"/>
          <w:sz w:val="18"/>
          <w:szCs w:val="18"/>
        </w:rPr>
        <w:t>-Vardi</w:t>
      </w:r>
      <w:proofErr w:type="spellEnd"/>
      <w:r w:rsidRPr="003C64FD">
        <w:rPr>
          <w:rFonts w:asciiTheme="minorBidi" w:hAnsiTheme="minorBidi" w:cstheme="minorBidi"/>
          <w:color w:val="595959" w:themeColor="text1" w:themeTint="A6"/>
          <w:sz w:val="18"/>
          <w:szCs w:val="18"/>
        </w:rPr>
        <w:t xml:space="preserve"> I, </w:t>
      </w:r>
      <w:proofErr w:type="spellStart"/>
      <w:r w:rsidRPr="003C64FD">
        <w:rPr>
          <w:rFonts w:asciiTheme="minorBidi" w:hAnsiTheme="minorBidi" w:cstheme="minorBidi"/>
          <w:color w:val="595959" w:themeColor="text1" w:themeTint="A6"/>
          <w:sz w:val="18"/>
          <w:szCs w:val="18"/>
        </w:rPr>
        <w:t>Serjienko</w:t>
      </w:r>
      <w:proofErr w:type="spellEnd"/>
      <w:r w:rsidRPr="003C64FD">
        <w:rPr>
          <w:rFonts w:asciiTheme="minorBidi" w:hAnsiTheme="minorBidi" w:cstheme="minorBidi"/>
          <w:color w:val="595959" w:themeColor="text1" w:themeTint="A6"/>
          <w:sz w:val="18"/>
          <w:szCs w:val="18"/>
        </w:rPr>
        <w:t xml:space="preserve"> R, </w:t>
      </w:r>
      <w:proofErr w:type="spellStart"/>
      <w:r w:rsidRPr="003C64FD">
        <w:rPr>
          <w:rFonts w:asciiTheme="minorBidi" w:hAnsiTheme="minorBidi" w:cstheme="minorBidi"/>
          <w:color w:val="595959" w:themeColor="text1" w:themeTint="A6"/>
          <w:sz w:val="18"/>
          <w:szCs w:val="18"/>
        </w:rPr>
        <w:t>Mazor</w:t>
      </w:r>
      <w:proofErr w:type="spellEnd"/>
      <w:r w:rsidRPr="003C64FD">
        <w:rPr>
          <w:rFonts w:asciiTheme="minorBidi" w:hAnsiTheme="minorBidi" w:cstheme="minorBidi"/>
          <w:color w:val="595959" w:themeColor="text1" w:themeTint="A6"/>
          <w:sz w:val="18"/>
          <w:szCs w:val="18"/>
        </w:rPr>
        <w:t xml:space="preserve"> M, </w:t>
      </w:r>
      <w:proofErr w:type="spellStart"/>
      <w:r w:rsidRPr="003C64FD">
        <w:rPr>
          <w:rFonts w:asciiTheme="minorBidi" w:hAnsiTheme="minorBidi" w:cstheme="minorBidi"/>
          <w:color w:val="595959" w:themeColor="text1" w:themeTint="A6"/>
          <w:sz w:val="18"/>
          <w:szCs w:val="18"/>
        </w:rPr>
        <w:t>Bashiri</w:t>
      </w:r>
      <w:proofErr w:type="spellEnd"/>
      <w:r w:rsidRPr="003C64FD">
        <w:rPr>
          <w:rFonts w:asciiTheme="minorBidi" w:hAnsiTheme="minorBidi" w:cstheme="minorBidi"/>
          <w:color w:val="595959" w:themeColor="text1" w:themeTint="A6"/>
          <w:sz w:val="18"/>
          <w:szCs w:val="18"/>
        </w:rPr>
        <w:t xml:space="preserve"> A. Effect of interpregnancy interval on outcomes of pregnancy after recurrent pregnancy loss. Journal of Maternal-Fetal &amp; Neonatal Medicine. 2013 Sep;26(14):1459-64. </w:t>
      </w:r>
    </w:p>
    <w:p w14:paraId="72415C42" w14:textId="6D27014A" w:rsidR="00DA79B9" w:rsidRPr="003C64FD" w:rsidRDefault="00DA79B9" w:rsidP="00DA79B9">
      <w:pPr>
        <w:rPr>
          <w:rFonts w:asciiTheme="minorBidi" w:hAnsiTheme="minorBidi" w:cstheme="minorBidi"/>
          <w:color w:val="595959" w:themeColor="text1" w:themeTint="A6"/>
          <w:sz w:val="18"/>
          <w:szCs w:val="18"/>
        </w:rPr>
      </w:pPr>
      <w:r w:rsidRPr="003C64FD">
        <w:rPr>
          <w:rFonts w:asciiTheme="minorBidi" w:hAnsiTheme="minorBidi" w:cstheme="minorBidi"/>
          <w:color w:val="595959" w:themeColor="text1" w:themeTint="A6"/>
          <w:sz w:val="18"/>
          <w:szCs w:val="18"/>
        </w:rPr>
        <w:t>5.</w:t>
      </w:r>
      <w:r w:rsidR="003C64FD">
        <w:rPr>
          <w:rFonts w:asciiTheme="minorBidi" w:hAnsiTheme="minorBidi" w:cstheme="minorBidi"/>
          <w:color w:val="595959" w:themeColor="text1" w:themeTint="A6"/>
          <w:sz w:val="18"/>
          <w:szCs w:val="18"/>
        </w:rPr>
        <w:t xml:space="preserve"> </w:t>
      </w:r>
      <w:r w:rsidR="00C115E3" w:rsidRPr="00C115E3">
        <w:rPr>
          <w:rFonts w:asciiTheme="minorBidi" w:hAnsiTheme="minorBidi" w:cstheme="minorBidi"/>
          <w:color w:val="595959" w:themeColor="text1" w:themeTint="A6"/>
          <w:sz w:val="18"/>
          <w:szCs w:val="18"/>
        </w:rPr>
        <w:t xml:space="preserve">Ratzon R, </w:t>
      </w:r>
      <w:proofErr w:type="spellStart"/>
      <w:r w:rsidR="00C115E3" w:rsidRPr="00C115E3">
        <w:rPr>
          <w:rFonts w:asciiTheme="minorBidi" w:hAnsiTheme="minorBidi" w:cstheme="minorBidi"/>
          <w:color w:val="595959" w:themeColor="text1" w:themeTint="A6"/>
          <w:sz w:val="18"/>
          <w:szCs w:val="18"/>
        </w:rPr>
        <w:t>Sheiner</w:t>
      </w:r>
      <w:proofErr w:type="spellEnd"/>
      <w:r w:rsidR="00C115E3" w:rsidRPr="00C115E3">
        <w:rPr>
          <w:rFonts w:asciiTheme="minorBidi" w:hAnsiTheme="minorBidi" w:cstheme="minorBidi"/>
          <w:color w:val="595959" w:themeColor="text1" w:themeTint="A6"/>
          <w:sz w:val="18"/>
          <w:szCs w:val="18"/>
        </w:rPr>
        <w:t xml:space="preserve"> E, </w:t>
      </w:r>
      <w:proofErr w:type="spellStart"/>
      <w:r w:rsidR="00C115E3" w:rsidRPr="00C115E3">
        <w:rPr>
          <w:rFonts w:asciiTheme="minorBidi" w:hAnsiTheme="minorBidi" w:cstheme="minorBidi"/>
          <w:color w:val="595959" w:themeColor="text1" w:themeTint="A6"/>
          <w:sz w:val="18"/>
          <w:szCs w:val="18"/>
        </w:rPr>
        <w:t>Shoham-Vardi</w:t>
      </w:r>
      <w:proofErr w:type="spellEnd"/>
      <w:r w:rsidR="00C115E3" w:rsidRPr="00C115E3">
        <w:rPr>
          <w:rFonts w:asciiTheme="minorBidi" w:hAnsiTheme="minorBidi" w:cstheme="minorBidi"/>
          <w:color w:val="595959" w:themeColor="text1" w:themeTint="A6"/>
          <w:sz w:val="18"/>
          <w:szCs w:val="18"/>
        </w:rPr>
        <w:t xml:space="preserve"> I. The role of prenatal care in recurrent preterm birth. </w:t>
      </w:r>
      <w:proofErr w:type="spellStart"/>
      <w:r w:rsidR="00C115E3" w:rsidRPr="00C115E3">
        <w:rPr>
          <w:rFonts w:asciiTheme="minorBidi" w:hAnsiTheme="minorBidi" w:cstheme="minorBidi"/>
          <w:color w:val="595959" w:themeColor="text1" w:themeTint="A6"/>
          <w:sz w:val="18"/>
          <w:szCs w:val="18"/>
        </w:rPr>
        <w:t>Eur</w:t>
      </w:r>
      <w:proofErr w:type="spellEnd"/>
      <w:r w:rsidR="00C115E3" w:rsidRPr="00C115E3">
        <w:rPr>
          <w:rFonts w:asciiTheme="minorBidi" w:hAnsiTheme="minorBidi" w:cstheme="minorBidi"/>
          <w:color w:val="595959" w:themeColor="text1" w:themeTint="A6"/>
          <w:sz w:val="18"/>
          <w:szCs w:val="18"/>
        </w:rPr>
        <w:t xml:space="preserve"> J </w:t>
      </w:r>
      <w:proofErr w:type="spellStart"/>
      <w:r w:rsidR="00C115E3" w:rsidRPr="00C115E3">
        <w:rPr>
          <w:rFonts w:asciiTheme="minorBidi" w:hAnsiTheme="minorBidi" w:cstheme="minorBidi"/>
          <w:color w:val="595959" w:themeColor="text1" w:themeTint="A6"/>
          <w:sz w:val="18"/>
          <w:szCs w:val="18"/>
        </w:rPr>
        <w:t>Obstet</w:t>
      </w:r>
      <w:proofErr w:type="spellEnd"/>
      <w:r w:rsidR="00C115E3" w:rsidRPr="00C115E3">
        <w:rPr>
          <w:rFonts w:asciiTheme="minorBidi" w:hAnsiTheme="minorBidi" w:cstheme="minorBidi"/>
          <w:color w:val="595959" w:themeColor="text1" w:themeTint="A6"/>
          <w:sz w:val="18"/>
          <w:szCs w:val="18"/>
        </w:rPr>
        <w:t xml:space="preserve"> </w:t>
      </w:r>
      <w:proofErr w:type="spellStart"/>
      <w:r w:rsidR="00C115E3" w:rsidRPr="00C115E3">
        <w:rPr>
          <w:rFonts w:asciiTheme="minorBidi" w:hAnsiTheme="minorBidi" w:cstheme="minorBidi"/>
          <w:color w:val="595959" w:themeColor="text1" w:themeTint="A6"/>
          <w:sz w:val="18"/>
          <w:szCs w:val="18"/>
        </w:rPr>
        <w:t>Gynecol</w:t>
      </w:r>
      <w:proofErr w:type="spellEnd"/>
      <w:r w:rsidR="00C115E3" w:rsidRPr="00C115E3">
        <w:rPr>
          <w:rFonts w:asciiTheme="minorBidi" w:hAnsiTheme="minorBidi" w:cstheme="minorBidi"/>
          <w:color w:val="595959" w:themeColor="text1" w:themeTint="A6"/>
          <w:sz w:val="18"/>
          <w:szCs w:val="18"/>
        </w:rPr>
        <w:t xml:space="preserve"> </w:t>
      </w:r>
      <w:proofErr w:type="spellStart"/>
      <w:r w:rsidR="00C115E3" w:rsidRPr="00C115E3">
        <w:rPr>
          <w:rFonts w:asciiTheme="minorBidi" w:hAnsiTheme="minorBidi" w:cstheme="minorBidi"/>
          <w:color w:val="595959" w:themeColor="text1" w:themeTint="A6"/>
          <w:sz w:val="18"/>
          <w:szCs w:val="18"/>
        </w:rPr>
        <w:t>Reprod</w:t>
      </w:r>
      <w:proofErr w:type="spellEnd"/>
      <w:r w:rsidR="00C115E3" w:rsidRPr="00C115E3">
        <w:rPr>
          <w:rFonts w:asciiTheme="minorBidi" w:hAnsiTheme="minorBidi" w:cstheme="minorBidi"/>
          <w:color w:val="595959" w:themeColor="text1" w:themeTint="A6"/>
          <w:sz w:val="18"/>
          <w:szCs w:val="18"/>
        </w:rPr>
        <w:t xml:space="preserve"> Biol.</w:t>
      </w:r>
    </w:p>
    <w:p w14:paraId="4F3F361D" w14:textId="2F775F26" w:rsidR="00AE3E37" w:rsidRPr="008756E6" w:rsidRDefault="00AE3E37" w:rsidP="008756E6">
      <w:pPr>
        <w:tabs>
          <w:tab w:val="left" w:pos="384"/>
        </w:tabs>
        <w:ind w:right="117"/>
      </w:pPr>
    </w:p>
    <w:p w14:paraId="470BCE6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AFB07E9" w14:textId="41F787F1" w:rsidR="00AE3E37" w:rsidRPr="00D62425" w:rsidRDefault="00D62425">
      <w:pPr>
        <w:pStyle w:val="BodyText"/>
        <w:rPr>
          <w:rFonts w:ascii="Calibri"/>
          <w:b/>
          <w:sz w:val="20"/>
        </w:rPr>
      </w:pPr>
      <w:r>
        <w:rPr>
          <w:rFonts w:ascii="Calibri"/>
          <w:sz w:val="20"/>
        </w:rPr>
        <w:t xml:space="preserve">                 </w:t>
      </w:r>
    </w:p>
    <w:p w14:paraId="7B6B4717" w14:textId="0B02E112" w:rsidR="00AE3E37" w:rsidRDefault="00F06174">
      <w:pPr>
        <w:pStyle w:val="BodyText"/>
        <w:spacing w:line="40" w:lineRule="exact"/>
        <w:ind w:left="2202"/>
        <w:rPr>
          <w:rFonts w:ascii="Calibri"/>
          <w:sz w:val="4"/>
        </w:rPr>
      </w:pPr>
      <w:r>
        <w:rPr>
          <w:noProof/>
          <w:color w:val="BF5A14"/>
        </w:rPr>
        <w:drawing>
          <wp:anchor distT="0" distB="0" distL="114300" distR="114300" simplePos="0" relativeHeight="251660800" behindDoc="0" locked="0" layoutInCell="1" allowOverlap="1" wp14:anchorId="3A9C6511" wp14:editId="404F2C52">
            <wp:simplePos x="0" y="0"/>
            <wp:positionH relativeFrom="column">
              <wp:posOffset>153670</wp:posOffset>
            </wp:positionH>
            <wp:positionV relativeFrom="paragraph">
              <wp:posOffset>7620</wp:posOffset>
            </wp:positionV>
            <wp:extent cx="728345" cy="1092835"/>
            <wp:effectExtent l="0" t="0" r="0" b="0"/>
            <wp:wrapThrough wrapText="bothSides">
              <wp:wrapPolygon edited="0">
                <wp:start x="0" y="0"/>
                <wp:lineTo x="0" y="21085"/>
                <wp:lineTo x="20903" y="21085"/>
                <wp:lineTo x="20903"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8345" cy="1092835"/>
                    </a:xfrm>
                    <a:prstGeom prst="rect">
                      <a:avLst/>
                    </a:prstGeom>
                  </pic:spPr>
                </pic:pic>
              </a:graphicData>
            </a:graphic>
            <wp14:sizeRelH relativeFrom="margin">
              <wp14:pctWidth>0</wp14:pctWidth>
            </wp14:sizeRelH>
            <wp14:sizeRelV relativeFrom="margin">
              <wp14:pctHeight>0</wp14:pctHeight>
            </wp14:sizeRelV>
          </wp:anchor>
        </w:drawing>
      </w:r>
      <w:r w:rsidR="00292ED9">
        <w:rPr>
          <w:rFonts w:ascii="Calibri"/>
          <w:noProof/>
          <w:sz w:val="4"/>
          <w:lang w:val="en-IN" w:eastAsia="en-IN"/>
        </w:rPr>
        <mc:AlternateContent>
          <mc:Choice Requires="wpg">
            <w:drawing>
              <wp:inline distT="0" distB="0" distL="0" distR="0" wp14:anchorId="2B29A9E2" wp14:editId="7866FC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F3051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D932834" w14:textId="68C2A7AF"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250B0378" w14:textId="74917358" w:rsidR="003C64FD"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3C64FD">
        <w:rPr>
          <w:rFonts w:ascii="Arial"/>
          <w:sz w:val="14"/>
        </w:rPr>
        <w:t xml:space="preserve">Ronit Ratzon is </w:t>
      </w:r>
      <w:r w:rsidR="003C64FD" w:rsidRPr="003C64FD">
        <w:rPr>
          <w:rFonts w:ascii="Arial"/>
          <w:sz w:val="14"/>
        </w:rPr>
        <w:t>dedicated to improving public health outcomes.</w:t>
      </w:r>
      <w:r w:rsidR="003C64FD">
        <w:rPr>
          <w:rFonts w:ascii="Arial"/>
          <w:sz w:val="14"/>
        </w:rPr>
        <w:t xml:space="preserve"> As of now she is a researcher in the Israeli Health Intelligence Unit in the Division of Public Health, Ministry of Health. The unit specializes in threats monitoring and early alerts. </w:t>
      </w:r>
      <w:proofErr w:type="gramStart"/>
      <w:r w:rsidR="00C115E3">
        <w:rPr>
          <w:rFonts w:ascii="Arial"/>
          <w:sz w:val="14"/>
        </w:rPr>
        <w:t>Previous to</w:t>
      </w:r>
      <w:proofErr w:type="gramEnd"/>
      <w:r w:rsidR="00C115E3">
        <w:rPr>
          <w:rFonts w:ascii="Arial"/>
          <w:sz w:val="14"/>
        </w:rPr>
        <w:t xml:space="preserve"> that Ronit was a fellow in the Ministry of Health during COVID-19 and ran the National Serological Survey. During her PhD, Ronit performed this community clinical trial where she examined the effects of group prenatal care on different birth and behavioral outcomes. During her Masters, Ronit researched the recurrence of preterm birth in a population-based study and the relation to preterm birth (Ref 5). </w:t>
      </w:r>
    </w:p>
    <w:p w14:paraId="5399B189" w14:textId="68A4E338" w:rsidR="00AE3E37" w:rsidRDefault="00A9710C" w:rsidP="00C115E3">
      <w:pPr>
        <w:spacing w:before="62"/>
        <w:ind w:left="4217" w:right="4235"/>
        <w:jc w:val="center"/>
        <w:rPr>
          <w:rFonts w:ascii="Arial"/>
          <w:sz w:val="19"/>
        </w:rPr>
      </w:pPr>
      <w:r>
        <w:rPr>
          <w:rFonts w:ascii="Arial"/>
          <w:sz w:val="14"/>
        </w:rPr>
        <w:t xml:space="preserve">Email: </w:t>
      </w:r>
      <w:r w:rsidR="00292ED9">
        <w:rPr>
          <w:noProof/>
          <w:lang w:val="en-IN" w:eastAsia="en-IN"/>
        </w:rPr>
        <mc:AlternateContent>
          <mc:Choice Requires="wps">
            <w:drawing>
              <wp:anchor distT="0" distB="0" distL="0" distR="0" simplePos="0" relativeHeight="251654656" behindDoc="0" locked="0" layoutInCell="1" allowOverlap="1" wp14:anchorId="4E101C4E" wp14:editId="5B1AC84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6E041"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r w:rsidR="00C115E3">
        <w:rPr>
          <w:rFonts w:ascii="Arial"/>
          <w:sz w:val="14"/>
        </w:rPr>
        <w:t>Ronit.pachol@gmail.com</w:t>
      </w:r>
    </w:p>
    <w:p w14:paraId="4A3CB580" w14:textId="199E9219" w:rsidR="00AE3E37" w:rsidRDefault="00AE3E37">
      <w:pPr>
        <w:pStyle w:val="BodyText"/>
        <w:rPr>
          <w:rFonts w:ascii="Arial"/>
          <w:sz w:val="20"/>
        </w:rPr>
      </w:pPr>
    </w:p>
    <w:p w14:paraId="496D060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68C36D1" w14:textId="40D7E9F9" w:rsidR="00AE3E37" w:rsidRDefault="00AE3E37" w:rsidP="00F0617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8E84E" w14:textId="77777777" w:rsidR="005B0052" w:rsidRDefault="005B0052">
      <w:r>
        <w:separator/>
      </w:r>
    </w:p>
  </w:endnote>
  <w:endnote w:type="continuationSeparator" w:id="0">
    <w:p w14:paraId="29CEC20E" w14:textId="77777777" w:rsidR="005B0052" w:rsidRDefault="005B0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B3BE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BB16602" wp14:editId="3FA34AF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B498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B01C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B1660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0E2B498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B01C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7FE9AD" wp14:editId="24348D0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6BAE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9CC89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FE9A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10E6BAE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9CC89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133710" wp14:editId="6F341B6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7935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C6B6BF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3371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7DC7935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C6B6BF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B5571" w14:textId="77777777" w:rsidR="005B0052" w:rsidRDefault="005B0052">
      <w:r>
        <w:separator/>
      </w:r>
    </w:p>
  </w:footnote>
  <w:footnote w:type="continuationSeparator" w:id="0">
    <w:p w14:paraId="1B307B53" w14:textId="77777777" w:rsidR="005B0052" w:rsidRDefault="005B0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CC3F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B2576FE" wp14:editId="3752968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C404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2576F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D0C404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664E7D1" wp14:editId="181E410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E142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038FB0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4E7D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C5E142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038FB0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295015850">
    <w:abstractNumId w:val="0"/>
  </w:num>
  <w:num w:numId="2" w16cid:durableId="18315394">
    <w:abstractNumId w:val="1"/>
  </w:num>
  <w:num w:numId="3" w16cid:durableId="42981275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B07A3"/>
    <w:rsid w:val="000E2911"/>
    <w:rsid w:val="001263DF"/>
    <w:rsid w:val="001E763C"/>
    <w:rsid w:val="002579DD"/>
    <w:rsid w:val="00292ED9"/>
    <w:rsid w:val="00314AFB"/>
    <w:rsid w:val="003B76D9"/>
    <w:rsid w:val="003C64FD"/>
    <w:rsid w:val="00404E5B"/>
    <w:rsid w:val="00414F7B"/>
    <w:rsid w:val="004355DC"/>
    <w:rsid w:val="004749B4"/>
    <w:rsid w:val="00494130"/>
    <w:rsid w:val="004F3523"/>
    <w:rsid w:val="004F7A1B"/>
    <w:rsid w:val="005973B9"/>
    <w:rsid w:val="005B0052"/>
    <w:rsid w:val="005B3A56"/>
    <w:rsid w:val="005F4053"/>
    <w:rsid w:val="006060CE"/>
    <w:rsid w:val="0063497F"/>
    <w:rsid w:val="0078738A"/>
    <w:rsid w:val="00873DF0"/>
    <w:rsid w:val="008756E6"/>
    <w:rsid w:val="009B2D44"/>
    <w:rsid w:val="00A07E82"/>
    <w:rsid w:val="00A9710C"/>
    <w:rsid w:val="00AE3E37"/>
    <w:rsid w:val="00B21A57"/>
    <w:rsid w:val="00C115E3"/>
    <w:rsid w:val="00C33602"/>
    <w:rsid w:val="00CD6F55"/>
    <w:rsid w:val="00D52561"/>
    <w:rsid w:val="00D62425"/>
    <w:rsid w:val="00DA79B9"/>
    <w:rsid w:val="00DE3104"/>
    <w:rsid w:val="00F06174"/>
    <w:rsid w:val="00F72EEA"/>
    <w:rsid w:val="00F8136A"/>
    <w:rsid w:val="00F84CAE"/>
    <w:rsid w:val="00FA6FE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11764"/>
  <w15:docId w15:val="{2FA2DC8A-4B7B-4BD9-BADC-B801608E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Ronit Ratzon</cp:lastModifiedBy>
  <cp:revision>2</cp:revision>
  <dcterms:created xsi:type="dcterms:W3CDTF">2023-03-22T08:08:00Z</dcterms:created>
  <dcterms:modified xsi:type="dcterms:W3CDTF">2023-03-22T08:08:00Z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