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C6C36" w14:textId="5372DB62" w:rsidR="00AE3E37" w:rsidRDefault="00F71DAD" w:rsidP="00494130">
      <w:pPr>
        <w:pStyle w:val="Balk1"/>
        <w:spacing w:before="170"/>
        <w:ind w:left="0"/>
      </w:pPr>
      <w:r>
        <w:rPr>
          <w:color w:val="337AB7"/>
        </w:rPr>
        <w:t xml:space="preserve">Enhancing the stability of </w:t>
      </w:r>
      <w:proofErr w:type="spellStart"/>
      <w:r>
        <w:rPr>
          <w:color w:val="337AB7"/>
        </w:rPr>
        <w:t>nanotheranostic</w:t>
      </w:r>
      <w:proofErr w:type="spellEnd"/>
      <w:r>
        <w:rPr>
          <w:color w:val="337AB7"/>
        </w:rPr>
        <w:t xml:space="preserve"> systems</w:t>
      </w:r>
    </w:p>
    <w:p w14:paraId="1610285D" w14:textId="3DBD16CC" w:rsidR="0078738A" w:rsidRDefault="00F71DAD" w:rsidP="005973B9">
      <w:pPr>
        <w:pStyle w:val="GvdeMetni"/>
        <w:spacing w:before="73" w:line="198" w:lineRule="exact"/>
        <w:ind w:left="100" w:right="5987"/>
        <w:rPr>
          <w:rFonts w:ascii="Arial"/>
        </w:rPr>
      </w:pPr>
      <w:r>
        <w:rPr>
          <w:rFonts w:ascii="Arial"/>
        </w:rPr>
        <w:t xml:space="preserve">Seda </w:t>
      </w:r>
      <w:proofErr w:type="spellStart"/>
      <w:r>
        <w:rPr>
          <w:rFonts w:ascii="Arial"/>
        </w:rPr>
        <w:t>Demirel</w:t>
      </w:r>
      <w:proofErr w:type="spellEnd"/>
      <w:r>
        <w:rPr>
          <w:rFonts w:ascii="Arial"/>
        </w:rPr>
        <w:t xml:space="preserve"> </w:t>
      </w:r>
      <w:proofErr w:type="spellStart"/>
      <w:r>
        <w:rPr>
          <w:rFonts w:ascii="Arial"/>
        </w:rPr>
        <w:t>Topel</w:t>
      </w:r>
      <w:proofErr w:type="spellEnd"/>
      <w:r>
        <w:rPr>
          <w:rFonts w:ascii="Arial"/>
        </w:rPr>
        <w:t xml:space="preserve">, PhD, Antalya </w:t>
      </w:r>
      <w:proofErr w:type="spellStart"/>
      <w:r>
        <w:rPr>
          <w:rFonts w:ascii="Arial"/>
        </w:rPr>
        <w:t>Bilim</w:t>
      </w:r>
      <w:proofErr w:type="spellEnd"/>
      <w:r>
        <w:rPr>
          <w:rFonts w:ascii="Arial"/>
        </w:rPr>
        <w:t xml:space="preserve"> University, Department of Electrical &amp; Electronics Engineering, </w:t>
      </w:r>
      <w:proofErr w:type="spellStart"/>
      <w:r>
        <w:rPr>
          <w:rFonts w:ascii="Arial"/>
        </w:rPr>
        <w:t>Dosemealti</w:t>
      </w:r>
      <w:proofErr w:type="spellEnd"/>
      <w:r>
        <w:rPr>
          <w:rFonts w:ascii="Arial"/>
        </w:rPr>
        <w:t>, Antalya, Turkey.</w:t>
      </w:r>
      <w:r w:rsidR="005973B9">
        <w:rPr>
          <w:rFonts w:ascii="Arial"/>
        </w:rPr>
        <w:t xml:space="preserve"> </w:t>
      </w:r>
    </w:p>
    <w:p w14:paraId="04664A64" w14:textId="77777777" w:rsidR="00AE3E37" w:rsidRDefault="00AE3E37">
      <w:pPr>
        <w:pStyle w:val="GvdeMetni"/>
        <w:rPr>
          <w:rFonts w:ascii="Arial"/>
          <w:sz w:val="20"/>
        </w:rPr>
      </w:pPr>
    </w:p>
    <w:p w14:paraId="6340825E" w14:textId="77777777" w:rsidR="00AE3E37" w:rsidRDefault="00AE3E37">
      <w:pPr>
        <w:pStyle w:val="GvdeMetni"/>
        <w:spacing w:before="3"/>
        <w:rPr>
          <w:rFonts w:ascii="Arial"/>
          <w:sz w:val="21"/>
        </w:rPr>
      </w:pPr>
    </w:p>
    <w:p w14:paraId="3CD6382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134E825" w14:textId="77777777" w:rsidR="00AE3E37" w:rsidRDefault="00A9710C">
      <w:pPr>
        <w:pStyle w:val="Balk3"/>
        <w:spacing w:before="147"/>
        <w:jc w:val="both"/>
      </w:pPr>
      <w:r>
        <w:rPr>
          <w:color w:val="BF5A14"/>
        </w:rPr>
        <w:t>Abstract</w:t>
      </w:r>
      <w:r w:rsidR="00404E5B">
        <w:rPr>
          <w:color w:val="BF5A14"/>
        </w:rPr>
        <w:t xml:space="preserve"> (300 word limit)</w:t>
      </w:r>
    </w:p>
    <w:p w14:paraId="5F6EE065" w14:textId="3F11A03B" w:rsidR="00DF3922" w:rsidRDefault="00DF519D" w:rsidP="003D6105">
      <w:pPr>
        <w:pStyle w:val="GvdeMetni"/>
        <w:spacing w:before="90" w:line="280" w:lineRule="auto"/>
        <w:ind w:left="100"/>
        <w:jc w:val="both"/>
      </w:pPr>
      <w:proofErr w:type="spellStart"/>
      <w:r>
        <w:t>Theranostics</w:t>
      </w:r>
      <w:proofErr w:type="spellEnd"/>
      <w:r>
        <w:t xml:space="preserve"> is new term which defined as a combination of therapy and diagnosis</w:t>
      </w:r>
      <w:r w:rsidR="00671169">
        <w:t xml:space="preserve"> to establish a targeted drug delivery and monitoring of treatment into a single </w:t>
      </w:r>
      <w:proofErr w:type="spellStart"/>
      <w:r w:rsidR="00671169">
        <w:t>nanosystem</w:t>
      </w:r>
      <w:proofErr w:type="spellEnd"/>
      <w:r w:rsidR="00671169">
        <w:t xml:space="preserve">. </w:t>
      </w:r>
      <w:r w:rsidR="00C66358">
        <w:t xml:space="preserve">The most important parameter in the </w:t>
      </w:r>
      <w:proofErr w:type="spellStart"/>
      <w:r w:rsidR="00C66358">
        <w:t>theranostic</w:t>
      </w:r>
      <w:proofErr w:type="spellEnd"/>
      <w:r w:rsidR="00C66358">
        <w:t xml:space="preserve"> platforms is their stability to be able to increase the crossing some biological barriers and avoid the aggregation in the circulatory system. Therefore, polymeric nanoparticles are highly desirable to design novel </w:t>
      </w:r>
      <w:proofErr w:type="spellStart"/>
      <w:r w:rsidR="00C66358">
        <w:t>nanotheranostics</w:t>
      </w:r>
      <w:proofErr w:type="spellEnd"/>
      <w:r w:rsidR="0016102A">
        <w:t xml:space="preserve"> due to their improved pharmacokinetic properties, stability in physiological conditions, biocompatibility, and biodegradability. In our studies, we designed and synthesized some polymeric </w:t>
      </w:r>
      <w:proofErr w:type="spellStart"/>
      <w:r w:rsidR="0016102A">
        <w:t>nanocapsules</w:t>
      </w:r>
      <w:proofErr w:type="spellEnd"/>
      <w:r w:rsidR="0016102A">
        <w:t xml:space="preserve"> and one part </w:t>
      </w:r>
      <w:r w:rsidR="000E0CA1">
        <w:t xml:space="preserve">of </w:t>
      </w:r>
      <w:r w:rsidR="00A423CD">
        <w:t xml:space="preserve">these </w:t>
      </w:r>
      <w:proofErr w:type="spellStart"/>
      <w:r w:rsidR="00A423CD">
        <w:t>nanocapsules</w:t>
      </w:r>
      <w:proofErr w:type="spellEnd"/>
      <w:r w:rsidR="00A423CD">
        <w:t xml:space="preserve"> utilized as </w:t>
      </w:r>
      <w:r w:rsidR="0016102A">
        <w:t xml:space="preserve">a pH responsive </w:t>
      </w:r>
      <w:proofErr w:type="spellStart"/>
      <w:r w:rsidR="00A423CD">
        <w:t>nanosystem</w:t>
      </w:r>
      <w:proofErr w:type="spellEnd"/>
      <w:r w:rsidR="00A423CD">
        <w:t xml:space="preserve"> which </w:t>
      </w:r>
      <w:r w:rsidR="0016102A">
        <w:t>includes Doxorubicin</w:t>
      </w:r>
      <w:r w:rsidR="00DF3922">
        <w:t xml:space="preserve"> (Dox), a </w:t>
      </w:r>
      <w:r w:rsidR="000A33D7">
        <w:t>chemotherapeutic</w:t>
      </w:r>
      <w:r w:rsidR="00DF3922">
        <w:t xml:space="preserve"> drug,</w:t>
      </w:r>
      <w:r w:rsidR="0016102A">
        <w:t xml:space="preserve"> and </w:t>
      </w:r>
      <w:proofErr w:type="spellStart"/>
      <w:r w:rsidR="00A423CD">
        <w:t>upconversion</w:t>
      </w:r>
      <w:proofErr w:type="spellEnd"/>
      <w:r w:rsidR="00A423CD">
        <w:t xml:space="preserve"> nanoparticles (UCNPs)</w:t>
      </w:r>
      <w:r w:rsidR="000E0CA1">
        <w:t xml:space="preserve"> as a luminescent probe</w:t>
      </w:r>
      <w:r w:rsidR="00A423CD">
        <w:t xml:space="preserve"> and the other part of the </w:t>
      </w:r>
      <w:proofErr w:type="spellStart"/>
      <w:r w:rsidR="00A423CD">
        <w:t>nanocapsules</w:t>
      </w:r>
      <w:proofErr w:type="spellEnd"/>
      <w:r w:rsidR="00A423CD">
        <w:t xml:space="preserve"> were used </w:t>
      </w:r>
      <w:r w:rsidR="000E0CA1">
        <w:t>for the</w:t>
      </w:r>
      <w:r w:rsidR="00A423CD">
        <w:t xml:space="preserve"> photodynamic therapy</w:t>
      </w:r>
      <w:r w:rsidR="000E0CA1">
        <w:t xml:space="preserve"> (PDT)</w:t>
      </w:r>
      <w:r w:rsidR="00A423CD">
        <w:t xml:space="preserve"> by loading the capsules with  photosensitizer molecule</w:t>
      </w:r>
      <w:r w:rsidR="000E0CA1">
        <w:t>s</w:t>
      </w:r>
      <w:r w:rsidR="00A423CD">
        <w:t xml:space="preserve">, a derivative of </w:t>
      </w:r>
      <w:proofErr w:type="spellStart"/>
      <w:r w:rsidR="00A423CD">
        <w:t>Bodipy</w:t>
      </w:r>
      <w:proofErr w:type="spellEnd"/>
      <w:r w:rsidR="003D6105">
        <w:t>.</w:t>
      </w:r>
      <w:r w:rsidR="00A423CD">
        <w:t xml:space="preserve"> Both studies exhibited excellent stability in phosphate buffered solutions (pH:7.4) which is proved by Zeta-sizer measurements, dynamic light scattering</w:t>
      </w:r>
      <w:r w:rsidR="003D6105">
        <w:t xml:space="preserve"> </w:t>
      </w:r>
      <w:r w:rsidR="000E0CA1">
        <w:t xml:space="preserve">studies </w:t>
      </w:r>
      <w:r w:rsidR="00A423CD">
        <w:t xml:space="preserve">and stability tests. </w:t>
      </w:r>
      <w:r w:rsidR="00DF3922">
        <w:t xml:space="preserve">The size of the </w:t>
      </w:r>
      <w:proofErr w:type="spellStart"/>
      <w:r w:rsidR="00DF3922">
        <w:t>nanocapsules</w:t>
      </w:r>
      <w:proofErr w:type="spellEnd"/>
      <w:r w:rsidR="00DF3922">
        <w:t xml:space="preserve"> were dramatically decreased by increasing the stirring </w:t>
      </w:r>
      <w:r w:rsidR="00DF3922" w:rsidRPr="00DF3922">
        <w:t xml:space="preserve">rate. </w:t>
      </w:r>
      <w:r w:rsidR="00DF3922">
        <w:t xml:space="preserve">In the first study, the </w:t>
      </w:r>
      <w:proofErr w:type="spellStart"/>
      <w:r w:rsidR="00DF3922">
        <w:t>nanocapsules</w:t>
      </w:r>
      <w:proofErr w:type="spellEnd"/>
      <w:r w:rsidR="00DF3922">
        <w:t xml:space="preserve"> were </w:t>
      </w:r>
      <w:r w:rsidR="00DF3922" w:rsidRPr="00DF3922">
        <w:t xml:space="preserve">loaded with Dox </w:t>
      </w:r>
      <w:r w:rsidR="00DF3922" w:rsidRPr="00DF3922">
        <w:t>up to ~63 % efficiency and acid-induced release (~47 %) obtained at pH 3.6 and 5.5. It was found that encapsulation decreased toxicity of UCNPs as confirmed in a cellular assay (L-929 and MCF-7 cell lines).</w:t>
      </w:r>
      <w:r w:rsidR="00DF3922">
        <w:t xml:space="preserve"> In the second study, a higher encap</w:t>
      </w:r>
      <w:r w:rsidR="000A33D7">
        <w:t>s</w:t>
      </w:r>
      <w:r w:rsidR="00DF3922">
        <w:t>u</w:t>
      </w:r>
      <w:r w:rsidR="000A33D7">
        <w:t>l</w:t>
      </w:r>
      <w:r w:rsidR="00DF3922">
        <w:t xml:space="preserve">ation efficiency of </w:t>
      </w:r>
      <w:proofErr w:type="spellStart"/>
      <w:r w:rsidR="00DF3922">
        <w:t>Bodipy</w:t>
      </w:r>
      <w:proofErr w:type="spellEnd"/>
      <w:r w:rsidR="00DF3922">
        <w:t xml:space="preserve"> has been observed. The singlet oxygen measurements of the </w:t>
      </w:r>
      <w:proofErr w:type="spellStart"/>
      <w:r w:rsidR="00DF3922">
        <w:t>Bodipy</w:t>
      </w:r>
      <w:proofErr w:type="spellEnd"/>
      <w:r w:rsidR="00DF3922">
        <w:t xml:space="preserve"> encapsulated </w:t>
      </w:r>
      <w:proofErr w:type="spellStart"/>
      <w:r w:rsidR="00DF3922">
        <w:t>nanocapsules</w:t>
      </w:r>
      <w:proofErr w:type="spellEnd"/>
      <w:r w:rsidR="00DF3922">
        <w:t xml:space="preserve"> have been done in the presence of a trap molecule,</w:t>
      </w:r>
      <w:r w:rsidR="003D6105">
        <w:t xml:space="preserve"> </w:t>
      </w:r>
      <w:r w:rsidR="00DF3922">
        <w:t xml:space="preserve">resulted in a promising </w:t>
      </w:r>
      <w:r w:rsidR="003D6105">
        <w:t>PDT</w:t>
      </w:r>
      <w:r w:rsidR="00DF3922">
        <w:t xml:space="preserve"> activity. As a result, for both studies, a less soluble drug molecules in solution become highly soluble </w:t>
      </w:r>
      <w:r w:rsidR="003D6105">
        <w:t>via</w:t>
      </w:r>
      <w:r w:rsidR="00DF3922">
        <w:t xml:space="preserve"> encapsulation technology using a polysaccharide </w:t>
      </w:r>
      <w:proofErr w:type="spellStart"/>
      <w:r w:rsidR="00DF3922">
        <w:t>nanocapsule</w:t>
      </w:r>
      <w:proofErr w:type="spellEnd"/>
      <w:r w:rsidR="00DF3922">
        <w:t xml:space="preserve">. Further studies, such as biological </w:t>
      </w:r>
      <w:r w:rsidR="000A33D7">
        <w:t>experiments</w:t>
      </w:r>
      <w:r w:rsidR="003D6105">
        <w:t xml:space="preserve"> are ongoing.</w:t>
      </w:r>
    </w:p>
    <w:p w14:paraId="3E07EBDE" w14:textId="77777777" w:rsidR="00AE3E37" w:rsidRDefault="00A9710C">
      <w:pPr>
        <w:pStyle w:val="Balk3"/>
        <w:spacing w:before="74"/>
      </w:pPr>
      <w:r>
        <w:rPr>
          <w:b w:val="0"/>
        </w:rPr>
        <w:br w:type="column"/>
      </w:r>
      <w:r>
        <w:rPr>
          <w:color w:val="BF5A14"/>
        </w:rPr>
        <w:t>Image</w:t>
      </w:r>
    </w:p>
    <w:p w14:paraId="50F06D74" w14:textId="1DE71CD3" w:rsidR="00AE3E37" w:rsidRDefault="00003936" w:rsidP="00003936">
      <w:pPr>
        <w:pStyle w:val="GvdeMetni"/>
        <w:spacing w:before="2"/>
        <w:jc w:val="center"/>
        <w:rPr>
          <w:rFonts w:ascii="Arial"/>
          <w:b/>
          <w:sz w:val="16"/>
        </w:rPr>
      </w:pPr>
      <w:r>
        <w:rPr>
          <w:noProof/>
        </w:rPr>
        <w:drawing>
          <wp:inline distT="0" distB="0" distL="0" distR="0" wp14:anchorId="76271F12" wp14:editId="4F64CFB9">
            <wp:extent cx="2879680" cy="168275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7589" cy="1693215"/>
                    </a:xfrm>
                    <a:prstGeom prst="rect">
                      <a:avLst/>
                    </a:prstGeom>
                    <a:noFill/>
                    <a:ln>
                      <a:noFill/>
                    </a:ln>
                  </pic:spPr>
                </pic:pic>
              </a:graphicData>
            </a:graphic>
          </wp:inline>
        </w:drawing>
      </w:r>
    </w:p>
    <w:p w14:paraId="46499DE6" w14:textId="22CD2B80" w:rsidR="00003936" w:rsidRPr="00003936" w:rsidRDefault="00003936" w:rsidP="00003936">
      <w:pPr>
        <w:pStyle w:val="GvdeMetni"/>
        <w:spacing w:before="2"/>
        <w:jc w:val="center"/>
        <w:rPr>
          <w:rFonts w:asciiTheme="minorHAnsi" w:hAnsiTheme="minorHAnsi" w:cstheme="minorHAnsi"/>
          <w:b/>
          <w:sz w:val="16"/>
        </w:rPr>
      </w:pPr>
      <w:r w:rsidRPr="00003936">
        <w:rPr>
          <w:rFonts w:asciiTheme="minorHAnsi" w:hAnsiTheme="minorHAnsi" w:cstheme="minorHAnsi"/>
          <w:b/>
          <w:sz w:val="16"/>
        </w:rPr>
        <w:t xml:space="preserve">Figure 1. </w:t>
      </w:r>
      <w:r w:rsidRPr="00003936">
        <w:rPr>
          <w:rFonts w:asciiTheme="minorHAnsi" w:hAnsiTheme="minorHAnsi" w:cstheme="minorHAnsi"/>
          <w:bCs/>
          <w:sz w:val="16"/>
        </w:rPr>
        <w:t xml:space="preserve">The designed novel </w:t>
      </w:r>
      <w:proofErr w:type="spellStart"/>
      <w:r w:rsidRPr="00003936">
        <w:rPr>
          <w:rFonts w:asciiTheme="minorHAnsi" w:hAnsiTheme="minorHAnsi" w:cstheme="minorHAnsi"/>
          <w:bCs/>
          <w:sz w:val="16"/>
        </w:rPr>
        <w:t>nanotheranostic</w:t>
      </w:r>
      <w:proofErr w:type="spellEnd"/>
      <w:r w:rsidRPr="00003936">
        <w:rPr>
          <w:rFonts w:asciiTheme="minorHAnsi" w:hAnsiTheme="minorHAnsi" w:cstheme="minorHAnsi"/>
          <w:bCs/>
          <w:sz w:val="16"/>
        </w:rPr>
        <w:t xml:space="preserve"> platforms</w:t>
      </w:r>
    </w:p>
    <w:p w14:paraId="32A3D1C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1B2D86A" w14:textId="4253B671" w:rsidR="005973B9" w:rsidRDefault="003D6105" w:rsidP="005973B9">
      <w:pPr>
        <w:pStyle w:val="ListeParagraf"/>
        <w:numPr>
          <w:ilvl w:val="0"/>
          <w:numId w:val="3"/>
        </w:numPr>
        <w:tabs>
          <w:tab w:val="left" w:pos="384"/>
        </w:tabs>
        <w:spacing w:before="103" w:line="216" w:lineRule="exact"/>
        <w:ind w:right="138" w:hanging="283"/>
        <w:rPr>
          <w:sz w:val="18"/>
        </w:rPr>
      </w:pPr>
      <w:proofErr w:type="spellStart"/>
      <w:r>
        <w:rPr>
          <w:sz w:val="18"/>
        </w:rPr>
        <w:t>Demirel</w:t>
      </w:r>
      <w:proofErr w:type="spellEnd"/>
      <w:r>
        <w:rPr>
          <w:sz w:val="18"/>
        </w:rPr>
        <w:t xml:space="preserve"> </w:t>
      </w:r>
      <w:proofErr w:type="spellStart"/>
      <w:r>
        <w:rPr>
          <w:sz w:val="18"/>
        </w:rPr>
        <w:t>Topel</w:t>
      </w:r>
      <w:proofErr w:type="spellEnd"/>
      <w:r>
        <w:rPr>
          <w:sz w:val="18"/>
        </w:rPr>
        <w:t xml:space="preserve"> S, </w:t>
      </w:r>
      <w:proofErr w:type="spellStart"/>
      <w:r>
        <w:rPr>
          <w:sz w:val="18"/>
        </w:rPr>
        <w:t>Balcioglu</w:t>
      </w:r>
      <w:proofErr w:type="spellEnd"/>
      <w:r>
        <w:rPr>
          <w:sz w:val="18"/>
        </w:rPr>
        <w:t xml:space="preserve"> S, </w:t>
      </w:r>
      <w:proofErr w:type="spellStart"/>
      <w:r>
        <w:rPr>
          <w:sz w:val="18"/>
        </w:rPr>
        <w:t>Ates</w:t>
      </w:r>
      <w:proofErr w:type="spellEnd"/>
      <w:r>
        <w:rPr>
          <w:sz w:val="18"/>
        </w:rPr>
        <w:t xml:space="preserve"> B, </w:t>
      </w:r>
      <w:proofErr w:type="spellStart"/>
      <w:r>
        <w:rPr>
          <w:sz w:val="18"/>
        </w:rPr>
        <w:t>Asilturk</w:t>
      </w:r>
      <w:proofErr w:type="spellEnd"/>
      <w:r>
        <w:rPr>
          <w:sz w:val="18"/>
        </w:rPr>
        <w:t xml:space="preserve"> M, </w:t>
      </w:r>
      <w:proofErr w:type="spellStart"/>
      <w:r>
        <w:rPr>
          <w:sz w:val="18"/>
        </w:rPr>
        <w:t>Topel</w:t>
      </w:r>
      <w:proofErr w:type="spellEnd"/>
      <w:r>
        <w:rPr>
          <w:sz w:val="18"/>
        </w:rPr>
        <w:t xml:space="preserve"> Ö. Ericson M.</w:t>
      </w:r>
      <w:r w:rsidR="005973B9">
        <w:rPr>
          <w:sz w:val="18"/>
        </w:rPr>
        <w:t xml:space="preserve"> (20</w:t>
      </w:r>
      <w:r>
        <w:rPr>
          <w:sz w:val="18"/>
        </w:rPr>
        <w:t>21</w:t>
      </w:r>
      <w:r w:rsidR="005973B9">
        <w:rPr>
          <w:sz w:val="18"/>
        </w:rPr>
        <w:t xml:space="preserve">) </w:t>
      </w:r>
      <w:r>
        <w:rPr>
          <w:sz w:val="18"/>
        </w:rPr>
        <w:t xml:space="preserve">Cellulose acetate encapsulated </w:t>
      </w:r>
      <w:proofErr w:type="spellStart"/>
      <w:r>
        <w:rPr>
          <w:sz w:val="18"/>
        </w:rPr>
        <w:t>upconversion</w:t>
      </w:r>
      <w:proofErr w:type="spellEnd"/>
      <w:r>
        <w:rPr>
          <w:sz w:val="18"/>
        </w:rPr>
        <w:t xml:space="preserve"> nanoparticles-A novel </w:t>
      </w:r>
      <w:proofErr w:type="spellStart"/>
      <w:r>
        <w:rPr>
          <w:sz w:val="18"/>
        </w:rPr>
        <w:t>theraostic</w:t>
      </w:r>
      <w:proofErr w:type="spellEnd"/>
      <w:r>
        <w:rPr>
          <w:sz w:val="18"/>
        </w:rPr>
        <w:t xml:space="preserve"> platform, Materials Today </w:t>
      </w:r>
      <w:proofErr w:type="spellStart"/>
      <w:r>
        <w:rPr>
          <w:sz w:val="18"/>
        </w:rPr>
        <w:t>Commun</w:t>
      </w:r>
      <w:proofErr w:type="spellEnd"/>
      <w:r>
        <w:rPr>
          <w:sz w:val="18"/>
        </w:rPr>
        <w:t>.</w:t>
      </w:r>
      <w:r w:rsidR="005973B9" w:rsidRPr="005973B9">
        <w:rPr>
          <w:sz w:val="18"/>
        </w:rPr>
        <w:t xml:space="preserve"> </w:t>
      </w:r>
      <w:r>
        <w:rPr>
          <w:sz w:val="18"/>
        </w:rPr>
        <w:t>26</w:t>
      </w:r>
      <w:r w:rsidR="005973B9" w:rsidRPr="005973B9">
        <w:rPr>
          <w:sz w:val="18"/>
        </w:rPr>
        <w:t>:1</w:t>
      </w:r>
      <w:r>
        <w:rPr>
          <w:sz w:val="18"/>
        </w:rPr>
        <w:t>01829</w:t>
      </w:r>
      <w:r w:rsidR="005973B9" w:rsidRPr="005973B9">
        <w:rPr>
          <w:sz w:val="18"/>
        </w:rPr>
        <w:t>.</w:t>
      </w:r>
    </w:p>
    <w:p w14:paraId="55254BA6" w14:textId="2CF4E31C" w:rsidR="005973B9" w:rsidRDefault="003D6105" w:rsidP="005973B9">
      <w:pPr>
        <w:pStyle w:val="ListeParagraf"/>
        <w:numPr>
          <w:ilvl w:val="0"/>
          <w:numId w:val="3"/>
        </w:numPr>
        <w:tabs>
          <w:tab w:val="left" w:pos="384"/>
        </w:tabs>
        <w:spacing w:line="216" w:lineRule="exact"/>
        <w:ind w:right="137" w:hanging="283"/>
        <w:rPr>
          <w:sz w:val="18"/>
        </w:rPr>
      </w:pPr>
      <w:proofErr w:type="spellStart"/>
      <w:r>
        <w:rPr>
          <w:sz w:val="18"/>
        </w:rPr>
        <w:t>Demirel</w:t>
      </w:r>
      <w:proofErr w:type="spellEnd"/>
      <w:r>
        <w:rPr>
          <w:sz w:val="18"/>
        </w:rPr>
        <w:t xml:space="preserve"> </w:t>
      </w:r>
      <w:proofErr w:type="spellStart"/>
      <w:r>
        <w:rPr>
          <w:sz w:val="18"/>
        </w:rPr>
        <w:t>Topel</w:t>
      </w:r>
      <w:proofErr w:type="spellEnd"/>
      <w:r>
        <w:rPr>
          <w:sz w:val="18"/>
        </w:rPr>
        <w:t xml:space="preserve"> S, </w:t>
      </w:r>
      <w:proofErr w:type="spellStart"/>
      <w:r>
        <w:rPr>
          <w:sz w:val="18"/>
        </w:rPr>
        <w:t>Gurkan</w:t>
      </w:r>
      <w:proofErr w:type="spellEnd"/>
      <w:r>
        <w:rPr>
          <w:sz w:val="18"/>
        </w:rPr>
        <w:t xml:space="preserve"> T</w:t>
      </w:r>
      <w:r w:rsidR="005973B9">
        <w:rPr>
          <w:sz w:val="18"/>
        </w:rPr>
        <w:t xml:space="preserve"> (20</w:t>
      </w:r>
      <w:r>
        <w:rPr>
          <w:sz w:val="18"/>
        </w:rPr>
        <w:t>19</w:t>
      </w:r>
      <w:r w:rsidR="005973B9">
        <w:rPr>
          <w:sz w:val="18"/>
        </w:rPr>
        <w:t xml:space="preserve">) </w:t>
      </w:r>
      <w:r>
        <w:rPr>
          <w:sz w:val="18"/>
        </w:rPr>
        <w:t>pH responsive carboxymethyl cellulose</w:t>
      </w:r>
      <w:r w:rsidR="005973B9">
        <w:rPr>
          <w:sz w:val="18"/>
        </w:rPr>
        <w:t xml:space="preserve"> </w:t>
      </w:r>
      <w:r>
        <w:rPr>
          <w:sz w:val="18"/>
        </w:rPr>
        <w:t>conjugated superparamagnetic iron oxide nanoparticles, J. Sci. Pers. 3</w:t>
      </w:r>
      <w:r w:rsidR="005973B9">
        <w:rPr>
          <w:sz w:val="18"/>
        </w:rPr>
        <w:t>:</w:t>
      </w:r>
      <w:r>
        <w:rPr>
          <w:sz w:val="18"/>
        </w:rPr>
        <w:t xml:space="preserve"> 99-110</w:t>
      </w:r>
      <w:r w:rsidR="005973B9">
        <w:rPr>
          <w:sz w:val="18"/>
        </w:rPr>
        <w:t>.</w:t>
      </w:r>
    </w:p>
    <w:p w14:paraId="12D403C9" w14:textId="3392F3F5" w:rsidR="005973B9" w:rsidRDefault="003D6105" w:rsidP="005973B9">
      <w:pPr>
        <w:pStyle w:val="ListeParagraf"/>
        <w:numPr>
          <w:ilvl w:val="0"/>
          <w:numId w:val="3"/>
        </w:numPr>
        <w:tabs>
          <w:tab w:val="left" w:pos="384"/>
        </w:tabs>
        <w:spacing w:line="216" w:lineRule="exact"/>
        <w:ind w:right="138" w:hanging="283"/>
        <w:rPr>
          <w:sz w:val="18"/>
        </w:rPr>
      </w:pPr>
      <w:proofErr w:type="spellStart"/>
      <w:r>
        <w:rPr>
          <w:sz w:val="18"/>
        </w:rPr>
        <w:t>Demirel</w:t>
      </w:r>
      <w:proofErr w:type="spellEnd"/>
      <w:r>
        <w:rPr>
          <w:sz w:val="18"/>
        </w:rPr>
        <w:t xml:space="preserve"> </w:t>
      </w:r>
      <w:proofErr w:type="spellStart"/>
      <w:r>
        <w:rPr>
          <w:sz w:val="18"/>
        </w:rPr>
        <w:t>Topel</w:t>
      </w:r>
      <w:proofErr w:type="spellEnd"/>
      <w:r>
        <w:rPr>
          <w:sz w:val="18"/>
        </w:rPr>
        <w:t xml:space="preserve"> S, </w:t>
      </w:r>
      <w:proofErr w:type="spellStart"/>
      <w:r>
        <w:rPr>
          <w:sz w:val="18"/>
        </w:rPr>
        <w:t>Topel</w:t>
      </w:r>
      <w:proofErr w:type="spellEnd"/>
      <w:r>
        <w:rPr>
          <w:sz w:val="18"/>
        </w:rPr>
        <w:t xml:space="preserve"> O, Turgut </w:t>
      </w:r>
      <w:proofErr w:type="spellStart"/>
      <w:r>
        <w:rPr>
          <w:sz w:val="18"/>
        </w:rPr>
        <w:t>Cin</w:t>
      </w:r>
      <w:proofErr w:type="spellEnd"/>
      <w:r>
        <w:rPr>
          <w:sz w:val="18"/>
        </w:rPr>
        <w:t xml:space="preserve"> G</w:t>
      </w:r>
      <w:r w:rsidR="005973B9">
        <w:rPr>
          <w:sz w:val="18"/>
        </w:rPr>
        <w:t xml:space="preserve"> (20</w:t>
      </w:r>
      <w:r>
        <w:rPr>
          <w:sz w:val="18"/>
        </w:rPr>
        <w:t>18</w:t>
      </w:r>
      <w:r w:rsidR="005973B9">
        <w:rPr>
          <w:sz w:val="18"/>
        </w:rPr>
        <w:t>)</w:t>
      </w:r>
      <w:r w:rsidR="00083438">
        <w:rPr>
          <w:sz w:val="18"/>
        </w:rPr>
        <w:t xml:space="preserve"> Fabrication and characterization of TiO2 nanoparticles conjugated </w:t>
      </w:r>
      <w:proofErr w:type="spellStart"/>
      <w:r w:rsidR="00083438">
        <w:rPr>
          <w:sz w:val="18"/>
        </w:rPr>
        <w:t>upconversion</w:t>
      </w:r>
      <w:proofErr w:type="spellEnd"/>
      <w:r w:rsidR="00083438">
        <w:rPr>
          <w:sz w:val="18"/>
        </w:rPr>
        <w:t xml:space="preserve"> nanoparticles</w:t>
      </w:r>
      <w:r w:rsidR="005973B9">
        <w:rPr>
          <w:sz w:val="18"/>
        </w:rPr>
        <w:t xml:space="preserve">. </w:t>
      </w:r>
      <w:proofErr w:type="spellStart"/>
      <w:r w:rsidR="00083438">
        <w:rPr>
          <w:sz w:val="18"/>
        </w:rPr>
        <w:t>Biointer.Res.App</w:t>
      </w:r>
      <w:proofErr w:type="spellEnd"/>
      <w:r w:rsidR="00083438">
        <w:rPr>
          <w:sz w:val="18"/>
        </w:rPr>
        <w:t>. Sci. 8</w:t>
      </w:r>
      <w:r w:rsidR="005973B9">
        <w:rPr>
          <w:sz w:val="18"/>
        </w:rPr>
        <w:t>:</w:t>
      </w:r>
      <w:r w:rsidR="00083438">
        <w:rPr>
          <w:sz w:val="18"/>
        </w:rPr>
        <w:t>3197-3202</w:t>
      </w:r>
      <w:r w:rsidR="005973B9">
        <w:rPr>
          <w:sz w:val="18"/>
        </w:rPr>
        <w:t>.</w:t>
      </w:r>
    </w:p>
    <w:p w14:paraId="6AA1FFBF" w14:textId="54D854BF" w:rsidR="005973B9" w:rsidRDefault="00E0736D" w:rsidP="005973B9">
      <w:pPr>
        <w:pStyle w:val="ListeParagraf"/>
        <w:numPr>
          <w:ilvl w:val="0"/>
          <w:numId w:val="3"/>
        </w:numPr>
        <w:tabs>
          <w:tab w:val="left" w:pos="384"/>
        </w:tabs>
        <w:spacing w:before="92" w:line="218" w:lineRule="exact"/>
        <w:ind w:hanging="283"/>
        <w:rPr>
          <w:sz w:val="18"/>
        </w:rPr>
      </w:pPr>
      <w:proofErr w:type="spellStart"/>
      <w:r>
        <w:rPr>
          <w:sz w:val="18"/>
        </w:rPr>
        <w:t>Demirel</w:t>
      </w:r>
      <w:proofErr w:type="spellEnd"/>
      <w:r>
        <w:rPr>
          <w:sz w:val="18"/>
        </w:rPr>
        <w:t xml:space="preserve"> </w:t>
      </w:r>
      <w:proofErr w:type="spellStart"/>
      <w:r>
        <w:rPr>
          <w:sz w:val="18"/>
        </w:rPr>
        <w:t>Topel</w:t>
      </w:r>
      <w:proofErr w:type="spellEnd"/>
      <w:r>
        <w:rPr>
          <w:sz w:val="18"/>
        </w:rPr>
        <w:t xml:space="preserve"> S, </w:t>
      </w:r>
      <w:proofErr w:type="spellStart"/>
      <w:r>
        <w:rPr>
          <w:sz w:val="18"/>
        </w:rPr>
        <w:t>Topel</w:t>
      </w:r>
      <w:proofErr w:type="spellEnd"/>
      <w:r>
        <w:rPr>
          <w:sz w:val="18"/>
        </w:rPr>
        <w:t xml:space="preserve"> O, </w:t>
      </w:r>
      <w:proofErr w:type="spellStart"/>
      <w:r>
        <w:rPr>
          <w:sz w:val="18"/>
        </w:rPr>
        <w:t>Bostancioglu</w:t>
      </w:r>
      <w:proofErr w:type="spellEnd"/>
      <w:r>
        <w:rPr>
          <w:sz w:val="18"/>
        </w:rPr>
        <w:t xml:space="preserve"> RB, </w:t>
      </w:r>
      <w:proofErr w:type="spellStart"/>
      <w:r>
        <w:rPr>
          <w:sz w:val="18"/>
        </w:rPr>
        <w:t>Koparal</w:t>
      </w:r>
      <w:proofErr w:type="spellEnd"/>
      <w:r>
        <w:rPr>
          <w:sz w:val="18"/>
        </w:rPr>
        <w:t xml:space="preserve"> AT</w:t>
      </w:r>
      <w:r w:rsidR="005973B9">
        <w:rPr>
          <w:sz w:val="18"/>
        </w:rPr>
        <w:t xml:space="preserve"> (20</w:t>
      </w:r>
      <w:r>
        <w:rPr>
          <w:sz w:val="18"/>
        </w:rPr>
        <w:t>15</w:t>
      </w:r>
      <w:r w:rsidR="005973B9">
        <w:rPr>
          <w:sz w:val="18"/>
        </w:rPr>
        <w:t xml:space="preserve">) </w:t>
      </w:r>
      <w:r>
        <w:rPr>
          <w:sz w:val="18"/>
        </w:rPr>
        <w:t xml:space="preserve">Synthesis and characterization of </w:t>
      </w:r>
      <w:proofErr w:type="spellStart"/>
      <w:r>
        <w:rPr>
          <w:sz w:val="18"/>
        </w:rPr>
        <w:t>Bodipy</w:t>
      </w:r>
      <w:proofErr w:type="spellEnd"/>
      <w:r>
        <w:rPr>
          <w:sz w:val="18"/>
        </w:rPr>
        <w:t xml:space="preserve"> functionalized magnetic iron oxide nanoparticles for potential bioimaging applications. Coll. &amp;Surface B:Biointerfaces, 128:245-253.</w:t>
      </w:r>
    </w:p>
    <w:p w14:paraId="63DD3866" w14:textId="77777777" w:rsidR="005973B9" w:rsidRDefault="005973B9" w:rsidP="005973B9">
      <w:pPr>
        <w:pStyle w:val="GvdeMetni"/>
        <w:spacing w:line="218" w:lineRule="exact"/>
        <w:ind w:left="383"/>
        <w:rPr>
          <w:rFonts w:ascii="Calibri"/>
        </w:rPr>
      </w:pPr>
      <w:r w:rsidRPr="005973B9">
        <w:rPr>
          <w:rFonts w:ascii="Calibri"/>
        </w:rPr>
        <w:t>365: 519-530.</w:t>
      </w:r>
    </w:p>
    <w:p w14:paraId="38C97E1E" w14:textId="604DD072" w:rsidR="005973B9" w:rsidRDefault="005973B9" w:rsidP="005973B9">
      <w:pPr>
        <w:pStyle w:val="GvdeMetni"/>
        <w:spacing w:before="85" w:line="216" w:lineRule="exact"/>
        <w:ind w:left="383" w:right="138" w:hanging="284"/>
        <w:jc w:val="both"/>
        <w:rPr>
          <w:rFonts w:ascii="Calibri" w:hAnsi="Calibri"/>
        </w:rPr>
      </w:pPr>
      <w:r>
        <w:rPr>
          <w:rFonts w:ascii="Calibri" w:hAnsi="Calibri"/>
        </w:rPr>
        <w:t xml:space="preserve">5. </w:t>
      </w:r>
      <w:proofErr w:type="spellStart"/>
      <w:r w:rsidR="00E0736D">
        <w:rPr>
          <w:rFonts w:ascii="Calibri" w:hAnsi="Calibri"/>
        </w:rPr>
        <w:t>Demirel</w:t>
      </w:r>
      <w:proofErr w:type="spellEnd"/>
      <w:r w:rsidR="00E0736D">
        <w:rPr>
          <w:rFonts w:ascii="Calibri" w:hAnsi="Calibri"/>
        </w:rPr>
        <w:t xml:space="preserve"> </w:t>
      </w:r>
      <w:proofErr w:type="spellStart"/>
      <w:r w:rsidR="00E0736D">
        <w:rPr>
          <w:rFonts w:ascii="Calibri" w:hAnsi="Calibri"/>
        </w:rPr>
        <w:t>Topel</w:t>
      </w:r>
      <w:proofErr w:type="spellEnd"/>
      <w:r w:rsidR="00E0736D">
        <w:rPr>
          <w:rFonts w:ascii="Calibri" w:hAnsi="Calibri"/>
        </w:rPr>
        <w:t xml:space="preserve"> S, Turgut </w:t>
      </w:r>
      <w:proofErr w:type="spellStart"/>
      <w:r w:rsidR="00E0736D">
        <w:rPr>
          <w:rFonts w:ascii="Calibri" w:hAnsi="Calibri"/>
        </w:rPr>
        <w:t>Cin</w:t>
      </w:r>
      <w:proofErr w:type="spellEnd"/>
      <w:r w:rsidR="00E0736D">
        <w:rPr>
          <w:rFonts w:ascii="Calibri" w:hAnsi="Calibri"/>
        </w:rPr>
        <w:t xml:space="preserve"> G. </w:t>
      </w:r>
      <w:proofErr w:type="spellStart"/>
      <w:r w:rsidR="00E0736D">
        <w:rPr>
          <w:rFonts w:ascii="Calibri" w:hAnsi="Calibri"/>
        </w:rPr>
        <w:t>Akkaya</w:t>
      </w:r>
      <w:proofErr w:type="spellEnd"/>
      <w:r w:rsidR="00E0736D">
        <w:rPr>
          <w:rFonts w:ascii="Calibri" w:hAnsi="Calibri"/>
        </w:rPr>
        <w:t xml:space="preserve"> EU,</w:t>
      </w:r>
      <w:r>
        <w:rPr>
          <w:rFonts w:ascii="Calibri" w:hAnsi="Calibri"/>
        </w:rPr>
        <w:t xml:space="preserve"> (20</w:t>
      </w:r>
      <w:r w:rsidR="00E0736D">
        <w:rPr>
          <w:rFonts w:ascii="Calibri" w:hAnsi="Calibri"/>
        </w:rPr>
        <w:t>14</w:t>
      </w:r>
      <w:r>
        <w:rPr>
          <w:rFonts w:ascii="Calibri" w:hAnsi="Calibri"/>
        </w:rPr>
        <w:t xml:space="preserve">) </w:t>
      </w:r>
      <w:r w:rsidR="00E0736D">
        <w:rPr>
          <w:rFonts w:ascii="Calibri" w:hAnsi="Calibri"/>
        </w:rPr>
        <w:t>Near-</w:t>
      </w:r>
      <w:proofErr w:type="spellStart"/>
      <w:r w:rsidR="00E0736D">
        <w:rPr>
          <w:rFonts w:ascii="Calibri" w:hAnsi="Calibri"/>
        </w:rPr>
        <w:t>IRexcitation</w:t>
      </w:r>
      <w:proofErr w:type="spellEnd"/>
      <w:r w:rsidR="00E0736D">
        <w:rPr>
          <w:rFonts w:ascii="Calibri" w:hAnsi="Calibri"/>
        </w:rPr>
        <w:t xml:space="preserve"> of heavy atom free </w:t>
      </w:r>
      <w:proofErr w:type="spellStart"/>
      <w:r w:rsidR="00E0736D">
        <w:rPr>
          <w:rFonts w:ascii="Calibri" w:hAnsi="Calibri"/>
        </w:rPr>
        <w:t>Bodipy</w:t>
      </w:r>
      <w:proofErr w:type="spellEnd"/>
      <w:r w:rsidR="00E0736D">
        <w:rPr>
          <w:rFonts w:ascii="Calibri" w:hAnsi="Calibri"/>
        </w:rPr>
        <w:t xml:space="preserve"> photosensitizers through the intermediacy of upconverting nanoparticles</w:t>
      </w:r>
      <w:r>
        <w:rPr>
          <w:rFonts w:ascii="Calibri" w:hAnsi="Calibri"/>
          <w:spacing w:val="-4"/>
        </w:rPr>
        <w:t xml:space="preserve">”. </w:t>
      </w:r>
      <w:r w:rsidR="00E0736D">
        <w:rPr>
          <w:rFonts w:ascii="Calibri" w:hAnsi="Calibri"/>
        </w:rPr>
        <w:t>Chem Commun.58:</w:t>
      </w:r>
      <w:r>
        <w:rPr>
          <w:rFonts w:ascii="Calibri" w:hAnsi="Calibri"/>
        </w:rPr>
        <w:t xml:space="preserve"> </w:t>
      </w:r>
      <w:r w:rsidR="00E0736D">
        <w:rPr>
          <w:rFonts w:ascii="Calibri" w:hAnsi="Calibri"/>
        </w:rPr>
        <w:t>8896-8899</w:t>
      </w:r>
      <w:r>
        <w:rPr>
          <w:rFonts w:ascii="Calibri" w:hAnsi="Calibri"/>
        </w:rPr>
        <w:t>.</w:t>
      </w:r>
    </w:p>
    <w:p w14:paraId="24F80F4E" w14:textId="77777777" w:rsidR="00AE3E37" w:rsidRPr="008756E6" w:rsidRDefault="00AE3E37" w:rsidP="008756E6">
      <w:pPr>
        <w:tabs>
          <w:tab w:val="left" w:pos="384"/>
        </w:tabs>
        <w:ind w:right="117"/>
      </w:pPr>
    </w:p>
    <w:p w14:paraId="5B6FE4F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EB002CA" w14:textId="77777777" w:rsidR="00AE3E37" w:rsidRPr="00D62425" w:rsidRDefault="00D62425">
      <w:pPr>
        <w:pStyle w:val="GvdeMetni"/>
        <w:rPr>
          <w:rFonts w:ascii="Calibri"/>
          <w:b/>
          <w:sz w:val="20"/>
        </w:rPr>
      </w:pPr>
      <w:r>
        <w:rPr>
          <w:rFonts w:ascii="Calibri"/>
          <w:sz w:val="20"/>
        </w:rPr>
        <w:t xml:space="preserve">                 </w:t>
      </w:r>
      <w:r w:rsidRPr="00D62425">
        <w:rPr>
          <w:rFonts w:ascii="Calibri"/>
          <w:b/>
          <w:sz w:val="20"/>
        </w:rPr>
        <w:t>Photograph</w:t>
      </w:r>
    </w:p>
    <w:p w14:paraId="7167F385" w14:textId="27EE1BCE" w:rsidR="00AE3E37" w:rsidRDefault="00292ED9">
      <w:pPr>
        <w:pStyle w:val="GvdeMetni"/>
        <w:spacing w:line="40" w:lineRule="exact"/>
        <w:ind w:left="2202"/>
        <w:rPr>
          <w:rFonts w:ascii="Calibri"/>
          <w:sz w:val="4"/>
        </w:rPr>
      </w:pPr>
      <w:r>
        <w:rPr>
          <w:rFonts w:ascii="Calibri"/>
          <w:noProof/>
          <w:sz w:val="4"/>
          <w:lang w:val="en-IN" w:eastAsia="en-IN"/>
        </w:rPr>
        <mc:AlternateContent>
          <mc:Choice Requires="wpg">
            <w:drawing>
              <wp:inline distT="0" distB="0" distL="0" distR="0" wp14:anchorId="447959B7" wp14:editId="11BA142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6943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BF62423" w14:textId="74AD6BE0" w:rsidR="00AE3E37" w:rsidRDefault="00E0736D" w:rsidP="00404E5B">
      <w:pPr>
        <w:spacing w:before="92"/>
        <w:ind w:right="4234"/>
        <w:rPr>
          <w:rFonts w:ascii="Arial"/>
        </w:rPr>
      </w:pPr>
      <w:r w:rsidRPr="00B60D23">
        <w:rPr>
          <w:rFonts w:ascii="Times New Roman" w:hAnsi="Times New Roman" w:cs="Times New Roman"/>
          <w:b/>
          <w:noProof/>
        </w:rPr>
        <w:drawing>
          <wp:anchor distT="0" distB="0" distL="114300" distR="114300" simplePos="0" relativeHeight="251657728" behindDoc="0" locked="0" layoutInCell="1" allowOverlap="1" wp14:anchorId="7E6C2B33" wp14:editId="1D0CF3AF">
            <wp:simplePos x="0" y="0"/>
            <wp:positionH relativeFrom="column">
              <wp:posOffset>50800</wp:posOffset>
            </wp:positionH>
            <wp:positionV relativeFrom="paragraph">
              <wp:posOffset>20320</wp:posOffset>
            </wp:positionV>
            <wp:extent cx="535305" cy="659130"/>
            <wp:effectExtent l="0" t="0" r="0" b="7620"/>
            <wp:wrapThrough wrapText="bothSides">
              <wp:wrapPolygon edited="0">
                <wp:start x="0" y="0"/>
                <wp:lineTo x="0" y="21225"/>
                <wp:lineTo x="20754" y="21225"/>
                <wp:lineTo x="20754" y="0"/>
                <wp:lineTo x="0" y="0"/>
              </wp:wrapPolygon>
            </wp:wrapThrough>
            <wp:docPr id="3" name="Picture 3" descr="D:\Users\alpdeniz.ozer\Desktop\ALP DENİZ ÖZER\TTO\PATENTS\seda demirel topel\se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alpdeniz.ozer\Desktop\ALP DENİZ ÖZER\TTO\PATENTS\seda demirel topel\sed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305" cy="65913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14:paraId="0D54F615" w14:textId="06526631" w:rsidR="00E0736D" w:rsidRPr="00E0736D" w:rsidRDefault="00E0736D" w:rsidP="00E0736D">
      <w:pPr>
        <w:jc w:val="both"/>
        <w:rPr>
          <w:rFonts w:ascii="Arial" w:hAnsi="Arial" w:cs="Arial"/>
          <w:sz w:val="14"/>
          <w:szCs w:val="14"/>
        </w:rPr>
      </w:pPr>
      <w:r w:rsidRPr="00E0736D">
        <w:rPr>
          <w:rFonts w:ascii="Arial" w:hAnsi="Arial" w:cs="Arial"/>
          <w:bCs/>
          <w:sz w:val="14"/>
          <w:szCs w:val="14"/>
        </w:rPr>
        <w:t>The author</w:t>
      </w:r>
      <w:r w:rsidRPr="00E0736D">
        <w:rPr>
          <w:rFonts w:ascii="Arial" w:hAnsi="Arial" w:cs="Arial"/>
          <w:sz w:val="14"/>
          <w:szCs w:val="14"/>
        </w:rPr>
        <w:t xml:space="preserve"> received her M.S degree in Organic Chemistry (2009, Akdeniz University) and PhD degree in Organic Chemistry (2013, Akdeniz University and </w:t>
      </w:r>
      <w:proofErr w:type="spellStart"/>
      <w:r w:rsidRPr="00E0736D">
        <w:rPr>
          <w:rFonts w:ascii="Arial" w:hAnsi="Arial" w:cs="Arial"/>
          <w:sz w:val="14"/>
          <w:szCs w:val="14"/>
        </w:rPr>
        <w:t>Bilkent</w:t>
      </w:r>
      <w:proofErr w:type="spellEnd"/>
      <w:r w:rsidRPr="00E0736D">
        <w:rPr>
          <w:rFonts w:ascii="Arial" w:hAnsi="Arial" w:cs="Arial"/>
          <w:sz w:val="14"/>
          <w:szCs w:val="14"/>
        </w:rPr>
        <w:t xml:space="preserve"> University, Turkey). In the first years of her PhD, she joined the Natural Products group as a researcher at Lund University, Sweden, then continued her PhD studies at National Nanotechnology Research Center (UNAM), </w:t>
      </w:r>
      <w:proofErr w:type="spellStart"/>
      <w:r w:rsidRPr="00E0736D">
        <w:rPr>
          <w:rFonts w:ascii="Arial" w:hAnsi="Arial" w:cs="Arial"/>
          <w:sz w:val="14"/>
          <w:szCs w:val="14"/>
        </w:rPr>
        <w:t>Bilkent</w:t>
      </w:r>
      <w:proofErr w:type="spellEnd"/>
      <w:r w:rsidRPr="00E0736D">
        <w:rPr>
          <w:rFonts w:ascii="Arial" w:hAnsi="Arial" w:cs="Arial"/>
          <w:sz w:val="14"/>
          <w:szCs w:val="14"/>
        </w:rPr>
        <w:t xml:space="preserve"> University, Ankara, Turkey in the field of organic-hybrid nanoparticles for photodynamic therapy (2010-2013). She continued her studies as Post-Doc fellow at the Department of Molecular Sciences, SLU, Uppsala, Sweden and at the Department of Material Science and Engineering, Akdeniz University in 2013-2015 and 2015-2017, respectively. Currently, she is working as an Assistant Professor at the Department of Electrical and Electronics Engineering at Antalya </w:t>
      </w:r>
      <w:proofErr w:type="spellStart"/>
      <w:r w:rsidRPr="00E0736D">
        <w:rPr>
          <w:rFonts w:ascii="Arial" w:hAnsi="Arial" w:cs="Arial"/>
          <w:sz w:val="14"/>
          <w:szCs w:val="14"/>
        </w:rPr>
        <w:t>Bilim</w:t>
      </w:r>
      <w:proofErr w:type="spellEnd"/>
      <w:r w:rsidRPr="00E0736D">
        <w:rPr>
          <w:rFonts w:ascii="Arial" w:hAnsi="Arial" w:cs="Arial"/>
          <w:sz w:val="14"/>
          <w:szCs w:val="14"/>
        </w:rPr>
        <w:t xml:space="preserve"> University, Antalya, Turkey. Her research interests cover the synthesis of light harvesting molecules, luminescent organic dyes, and synthesis of organic-inorganic hybrid nanostructures for </w:t>
      </w:r>
      <w:proofErr w:type="spellStart"/>
      <w:r w:rsidRPr="00E0736D">
        <w:rPr>
          <w:rFonts w:ascii="Arial" w:hAnsi="Arial" w:cs="Arial"/>
          <w:sz w:val="14"/>
          <w:szCs w:val="14"/>
        </w:rPr>
        <w:t>theranostic</w:t>
      </w:r>
      <w:proofErr w:type="spellEnd"/>
      <w:r w:rsidRPr="00E0736D">
        <w:rPr>
          <w:rFonts w:ascii="Arial" w:hAnsi="Arial" w:cs="Arial"/>
          <w:sz w:val="14"/>
          <w:szCs w:val="14"/>
        </w:rPr>
        <w:t xml:space="preserve">, bio-imaging and controlled drug delivery applications. </w:t>
      </w:r>
    </w:p>
    <w:p w14:paraId="4715AC89" w14:textId="4BC308EC" w:rsidR="00AE3E37" w:rsidRDefault="00A9710C">
      <w:pPr>
        <w:spacing w:before="62"/>
        <w:ind w:left="4217" w:right="4235"/>
        <w:jc w:val="center"/>
        <w:rPr>
          <w:rFonts w:ascii="Arial"/>
          <w:sz w:val="14"/>
        </w:rPr>
      </w:pPr>
      <w:r>
        <w:rPr>
          <w:rFonts w:ascii="Arial"/>
          <w:sz w:val="14"/>
        </w:rPr>
        <w:t xml:space="preserve">Email: </w:t>
      </w:r>
      <w:r w:rsidR="001E40A3" w:rsidRPr="001E40A3">
        <w:rPr>
          <w:rFonts w:ascii="Arial"/>
          <w:sz w:val="14"/>
        </w:rPr>
        <w:t>seda</w:t>
      </w:r>
      <w:r w:rsidR="001E40A3">
        <w:rPr>
          <w:rFonts w:ascii="Arial"/>
          <w:sz w:val="14"/>
        </w:rPr>
        <w:t>.demireltopel</w:t>
      </w:r>
      <w:r w:rsidR="001E40A3">
        <w:rPr>
          <w:rFonts w:ascii="Times New Roman" w:hAnsi="Times New Roman" w:cs="Times New Roman"/>
          <w:sz w:val="14"/>
        </w:rPr>
        <w:t>@</w:t>
      </w:r>
      <w:r w:rsidR="001E40A3">
        <w:rPr>
          <w:rFonts w:ascii="Arial"/>
          <w:sz w:val="14"/>
        </w:rPr>
        <w:t>antalya.edu.tr</w:t>
      </w:r>
    </w:p>
    <w:p w14:paraId="2588EA33" w14:textId="77777777" w:rsidR="00AE3E37" w:rsidRDefault="00292ED9">
      <w:pPr>
        <w:pStyle w:val="GvdeMetni"/>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6BD03CD" wp14:editId="1C47798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1DE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08D659F" w14:textId="77777777" w:rsidR="00AE3E37" w:rsidRDefault="00AE3E37">
      <w:pPr>
        <w:pStyle w:val="GvdeMetni"/>
        <w:rPr>
          <w:rFonts w:ascii="Arial"/>
          <w:sz w:val="20"/>
        </w:rPr>
      </w:pPr>
    </w:p>
    <w:p w14:paraId="20A411B7" w14:textId="77777777" w:rsidR="00AE3E37" w:rsidRDefault="00AE3E37">
      <w:pPr>
        <w:pStyle w:val="GvdeMetni"/>
        <w:spacing w:before="7"/>
        <w:rPr>
          <w:rFonts w:ascii="Arial"/>
          <w:sz w:val="29"/>
        </w:rPr>
      </w:pPr>
    </w:p>
    <w:p w14:paraId="5EF396B5" w14:textId="3CA26113" w:rsidR="00AE3E37" w:rsidRPr="001E40A3" w:rsidRDefault="00A9710C" w:rsidP="001E40A3">
      <w:pPr>
        <w:spacing w:before="39"/>
        <w:ind w:left="100"/>
        <w:rPr>
          <w:rFonts w:ascii="Minion Pro"/>
          <w:b/>
          <w:sz w:val="20"/>
        </w:rPr>
        <w:sectPr w:rsidR="00AE3E37" w:rsidRPr="001E40A3">
          <w:type w:val="continuous"/>
          <w:pgSz w:w="11910" w:h="16840"/>
          <w:pgMar w:top="1740" w:right="600" w:bottom="840" w:left="620" w:header="720" w:footer="720" w:gutter="0"/>
          <w:cols w:space="720"/>
        </w:sectPr>
      </w:pPr>
      <w:r w:rsidRPr="00B21A57">
        <w:rPr>
          <w:rFonts w:ascii="Minion Pro"/>
          <w:b/>
          <w:sz w:val="20"/>
        </w:rPr>
        <w:t>Notes/Comments:</w:t>
      </w:r>
      <w:r w:rsidR="001E40A3">
        <w:rPr>
          <w:rFonts w:ascii="Minion Pro"/>
          <w:b/>
          <w:sz w:val="20"/>
        </w:rPr>
        <w:t xml:space="preserve"> </w:t>
      </w:r>
      <w:r w:rsidR="001E40A3" w:rsidRPr="001E40A3">
        <w:rPr>
          <w:rFonts w:ascii="Minion Pro"/>
          <w:sz w:val="20"/>
          <w:szCs w:val="20"/>
        </w:rPr>
        <w:t>The author</w:t>
      </w:r>
      <w:r w:rsidR="001E40A3">
        <w:rPr>
          <w:rFonts w:ascii="Minion Pro"/>
          <w:sz w:val="20"/>
          <w:szCs w:val="20"/>
        </w:rPr>
        <w:t xml:space="preserve"> acknowledged for the facilities of Akdeniz University and Antalya </w:t>
      </w:r>
      <w:proofErr w:type="spellStart"/>
      <w:r w:rsidR="001E40A3">
        <w:rPr>
          <w:rFonts w:ascii="Minion Pro"/>
          <w:sz w:val="20"/>
          <w:szCs w:val="20"/>
        </w:rPr>
        <w:t>Bilim</w:t>
      </w:r>
      <w:proofErr w:type="spellEnd"/>
      <w:r w:rsidR="001E40A3">
        <w:rPr>
          <w:rFonts w:ascii="Minion Pro"/>
          <w:sz w:val="20"/>
          <w:szCs w:val="20"/>
        </w:rPr>
        <w:t xml:space="preserve"> University for the financial support.</w:t>
      </w:r>
    </w:p>
    <w:p w14:paraId="41E9866E" w14:textId="77777777"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788D66" w14:textId="77777777" w:rsidR="00A1440C" w:rsidRDefault="00A1440C">
      <w:r>
        <w:separator/>
      </w:r>
    </w:p>
  </w:endnote>
  <w:endnote w:type="continuationSeparator" w:id="0">
    <w:p w14:paraId="75288BED" w14:textId="77777777" w:rsidR="00A1440C" w:rsidRDefault="00A1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haris SIL">
    <w:altName w:val="Calibri"/>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A9115" w14:textId="77777777"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1F9AD6" wp14:editId="0083E5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D81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BB3E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F9AD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78D81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BB3E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F0EE0D5" wp14:editId="58D434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2733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5A6CD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EE0D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492733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5A6CD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FDDD8DF" wp14:editId="5CD5D0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1660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B5214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DD8D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501660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B5214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9ED65" w14:textId="77777777" w:rsidR="00A1440C" w:rsidRDefault="00A1440C">
      <w:r>
        <w:separator/>
      </w:r>
    </w:p>
  </w:footnote>
  <w:footnote w:type="continuationSeparator" w:id="0">
    <w:p w14:paraId="2447518D" w14:textId="77777777" w:rsidR="00A1440C" w:rsidRDefault="00A14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23868" w14:textId="77777777"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C7E0BAA" wp14:editId="5A9238D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907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7E0BA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1A907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69AB5BE" wp14:editId="683B119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000C7"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0AC5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AB5B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E6000C7"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0AC5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3936"/>
    <w:rsid w:val="00083438"/>
    <w:rsid w:val="000A33D7"/>
    <w:rsid w:val="000E0CA1"/>
    <w:rsid w:val="000E2911"/>
    <w:rsid w:val="001263DF"/>
    <w:rsid w:val="0016102A"/>
    <w:rsid w:val="001E40A3"/>
    <w:rsid w:val="001E763C"/>
    <w:rsid w:val="00292ED9"/>
    <w:rsid w:val="00314AFB"/>
    <w:rsid w:val="003B76D9"/>
    <w:rsid w:val="003D6105"/>
    <w:rsid w:val="00404E5B"/>
    <w:rsid w:val="00414F7B"/>
    <w:rsid w:val="004355DC"/>
    <w:rsid w:val="004749B4"/>
    <w:rsid w:val="00494130"/>
    <w:rsid w:val="004F3523"/>
    <w:rsid w:val="005973B9"/>
    <w:rsid w:val="005B3A56"/>
    <w:rsid w:val="006060CE"/>
    <w:rsid w:val="0063497F"/>
    <w:rsid w:val="00671169"/>
    <w:rsid w:val="0078738A"/>
    <w:rsid w:val="00873DF0"/>
    <w:rsid w:val="008756E6"/>
    <w:rsid w:val="009B2D44"/>
    <w:rsid w:val="00A07E82"/>
    <w:rsid w:val="00A1440C"/>
    <w:rsid w:val="00A423CD"/>
    <w:rsid w:val="00A9710C"/>
    <w:rsid w:val="00AE3E37"/>
    <w:rsid w:val="00B21A57"/>
    <w:rsid w:val="00C33602"/>
    <w:rsid w:val="00C66358"/>
    <w:rsid w:val="00CD6F55"/>
    <w:rsid w:val="00D62425"/>
    <w:rsid w:val="00DE3104"/>
    <w:rsid w:val="00DF3922"/>
    <w:rsid w:val="00DF519D"/>
    <w:rsid w:val="00E0736D"/>
    <w:rsid w:val="00F71DAD"/>
    <w:rsid w:val="00F72EEA"/>
    <w:rsid w:val="00F8136A"/>
    <w:rsid w:val="00F84CAE"/>
    <w:rsid w:val="00FF5F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752E3"/>
  <w15:docId w15:val="{C6E0BD0C-3841-4DAF-9314-BCDF7BC53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customStyle="1" w:styleId="Default">
    <w:name w:val="Default"/>
    <w:rsid w:val="00DF3922"/>
    <w:pPr>
      <w:widowControl/>
      <w:autoSpaceDE w:val="0"/>
      <w:autoSpaceDN w:val="0"/>
      <w:adjustRightInd w:val="0"/>
    </w:pPr>
    <w:rPr>
      <w:rFonts w:ascii="Charis SIL" w:hAnsi="Charis SIL" w:cs="Charis SIL"/>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696</Words>
  <Characters>3968</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Seda DEMİREL TOPEL</cp:lastModifiedBy>
  <cp:revision>5</cp:revision>
  <dcterms:created xsi:type="dcterms:W3CDTF">2021-04-03T07:43:00Z</dcterms:created>
  <dcterms:modified xsi:type="dcterms:W3CDTF">2021-04-03T10:59:00Z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