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E51186" w:rsidP="00E51186">
      <w:pPr>
        <w:pStyle w:val="Ttulo1"/>
        <w:spacing w:before="170"/>
        <w:ind w:left="0"/>
      </w:pPr>
      <w:r>
        <w:rPr>
          <w:color w:val="337AB7"/>
        </w:rPr>
        <w:t>Association between the use of health services, metabolic syndrome and cardiovascular risk factors un Mexican Adults</w:t>
      </w:r>
      <w:r>
        <w:rPr>
          <w:color w:val="337AB7"/>
        </w:rPr>
        <w:t>.</w:t>
      </w:r>
    </w:p>
    <w:p w:rsidR="00E51186" w:rsidRPr="001B2D44" w:rsidRDefault="00E51186" w:rsidP="00E51186">
      <w:pPr>
        <w:pStyle w:val="Textoindependiente"/>
        <w:spacing w:before="73" w:line="198" w:lineRule="exact"/>
        <w:ind w:left="100" w:right="5987"/>
        <w:rPr>
          <w:rFonts w:ascii="Arial"/>
        </w:rPr>
      </w:pPr>
      <w:r w:rsidRPr="001B2D44">
        <w:rPr>
          <w:rFonts w:ascii="Arial"/>
        </w:rPr>
        <w:t>PhD. Mar</w:t>
      </w:r>
      <w:r w:rsidRPr="001B2D44">
        <w:rPr>
          <w:rFonts w:ascii="Arial"/>
        </w:rPr>
        <w:t>í</w:t>
      </w:r>
      <w:r w:rsidRPr="001B2D44">
        <w:rPr>
          <w:rFonts w:ascii="Arial"/>
        </w:rPr>
        <w:t>a Araceli Ortiz-Rodriguez</w:t>
      </w:r>
    </w:p>
    <w:p w:rsidR="00E51186" w:rsidRPr="001B2D44" w:rsidRDefault="00E51186" w:rsidP="00E51186">
      <w:pPr>
        <w:pStyle w:val="Textoindependiente"/>
        <w:spacing w:before="73" w:line="198" w:lineRule="exact"/>
        <w:ind w:left="100" w:right="5987"/>
        <w:rPr>
          <w:rFonts w:ascii="Arial"/>
        </w:rPr>
      </w:pPr>
      <w:proofErr w:type="spellStart"/>
      <w:r w:rsidRPr="001B2D44">
        <w:rPr>
          <w:rFonts w:ascii="Arial"/>
        </w:rPr>
        <w:t>Msc</w:t>
      </w:r>
      <w:proofErr w:type="spellEnd"/>
      <w:r w:rsidRPr="001B2D44">
        <w:rPr>
          <w:rFonts w:ascii="Arial"/>
        </w:rPr>
        <w:t>, Mar</w:t>
      </w:r>
      <w:r w:rsidRPr="001B2D44">
        <w:rPr>
          <w:rFonts w:ascii="Arial"/>
        </w:rPr>
        <w:t>í</w:t>
      </w:r>
      <w:r w:rsidRPr="001B2D44">
        <w:rPr>
          <w:rFonts w:ascii="Arial"/>
        </w:rPr>
        <w:t>a Vanessa Aldaz Rodr</w:t>
      </w:r>
      <w:r w:rsidRPr="001B2D44">
        <w:rPr>
          <w:rFonts w:ascii="Arial"/>
        </w:rPr>
        <w:t>í</w:t>
      </w:r>
      <w:r w:rsidRPr="001B2D44">
        <w:rPr>
          <w:rFonts w:ascii="Arial"/>
        </w:rPr>
        <w:t xml:space="preserve">guez </w:t>
      </w:r>
    </w:p>
    <w:p w:rsidR="00E51186" w:rsidRPr="00E51186" w:rsidRDefault="00E51186" w:rsidP="00E51186">
      <w:pPr>
        <w:pStyle w:val="Textoindependiente"/>
        <w:spacing w:before="73" w:line="198" w:lineRule="exact"/>
        <w:ind w:left="100" w:right="5987"/>
        <w:rPr>
          <w:rFonts w:ascii="Arial"/>
        </w:rPr>
      </w:pPr>
      <w:r w:rsidRPr="00E51186">
        <w:rPr>
          <w:rFonts w:ascii="Arial"/>
        </w:rPr>
        <w:t xml:space="preserve">PhD. </w:t>
      </w:r>
      <w:proofErr w:type="spellStart"/>
      <w:r w:rsidRPr="00E51186">
        <w:rPr>
          <w:rFonts w:ascii="Arial"/>
        </w:rPr>
        <w:t>Josep</w:t>
      </w:r>
      <w:proofErr w:type="spellEnd"/>
      <w:r w:rsidRPr="00E51186">
        <w:rPr>
          <w:rFonts w:ascii="Arial"/>
        </w:rPr>
        <w:t xml:space="preserve"> A. Tur</w:t>
      </w:r>
    </w:p>
    <w:p w:rsidR="00E51186" w:rsidRPr="00E51186" w:rsidRDefault="00E51186" w:rsidP="00E51186">
      <w:pPr>
        <w:pStyle w:val="Textoindependiente"/>
        <w:spacing w:before="73" w:line="198" w:lineRule="exact"/>
        <w:ind w:left="100" w:right="5987"/>
        <w:rPr>
          <w:rFonts w:ascii="Arial"/>
        </w:rPr>
      </w:pPr>
      <w:r w:rsidRPr="00E51186">
        <w:rPr>
          <w:rFonts w:ascii="Arial"/>
        </w:rPr>
        <w:t>BSc. Griselda Aldaz</w:t>
      </w:r>
    </w:p>
    <w:p w:rsidR="00E51186" w:rsidRPr="00CD766F" w:rsidRDefault="00E51186" w:rsidP="00E51186">
      <w:pPr>
        <w:pStyle w:val="Textoindependiente"/>
        <w:spacing w:before="73" w:line="198" w:lineRule="exact"/>
        <w:ind w:left="100" w:right="5987"/>
        <w:rPr>
          <w:rFonts w:ascii="Arial"/>
          <w:lang w:val="fi-FI"/>
        </w:rPr>
      </w:pPr>
      <w:proofErr w:type="spellStart"/>
      <w:r w:rsidRPr="00CD766F">
        <w:rPr>
          <w:rFonts w:ascii="Arial"/>
          <w:lang w:val="fi-FI"/>
        </w:rPr>
        <w:t>BSc</w:t>
      </w:r>
      <w:proofErr w:type="spellEnd"/>
      <w:r w:rsidRPr="00CD766F">
        <w:rPr>
          <w:rFonts w:ascii="Arial"/>
          <w:lang w:val="fi-FI"/>
        </w:rPr>
        <w:t xml:space="preserve">. </w:t>
      </w:r>
      <w:proofErr w:type="spellStart"/>
      <w:r w:rsidRPr="00CD766F">
        <w:rPr>
          <w:rFonts w:ascii="Arial"/>
          <w:lang w:val="fi-FI"/>
        </w:rPr>
        <w:t>Paola</w:t>
      </w:r>
      <w:proofErr w:type="spellEnd"/>
      <w:r w:rsidRPr="00CD766F">
        <w:rPr>
          <w:rFonts w:ascii="Arial"/>
          <w:lang w:val="fi-FI"/>
        </w:rPr>
        <w:t xml:space="preserve"> </w:t>
      </w:r>
      <w:proofErr w:type="spellStart"/>
      <w:r w:rsidRPr="00CD766F">
        <w:rPr>
          <w:rFonts w:ascii="Arial"/>
          <w:lang w:val="fi-FI"/>
        </w:rPr>
        <w:t>Kattyana</w:t>
      </w:r>
      <w:proofErr w:type="spellEnd"/>
      <w:r w:rsidRPr="00CD766F">
        <w:rPr>
          <w:rFonts w:ascii="Arial"/>
          <w:lang w:val="fi-FI"/>
        </w:rPr>
        <w:t xml:space="preserve"> </w:t>
      </w:r>
      <w:proofErr w:type="spellStart"/>
      <w:r w:rsidRPr="00CD766F">
        <w:rPr>
          <w:rFonts w:ascii="Arial"/>
          <w:lang w:val="fi-FI"/>
        </w:rPr>
        <w:t>Antunez</w:t>
      </w:r>
      <w:proofErr w:type="spellEnd"/>
      <w:r w:rsidRPr="00CD766F">
        <w:rPr>
          <w:rFonts w:ascii="Arial"/>
          <w:lang w:val="fi-FI"/>
        </w:rPr>
        <w:t xml:space="preserve"> Bauti</w:t>
      </w:r>
      <w:r>
        <w:rPr>
          <w:rFonts w:ascii="Arial"/>
          <w:lang w:val="fi-FI"/>
        </w:rPr>
        <w:t>sta</w:t>
      </w:r>
    </w:p>
    <w:p w:rsidR="00AE3E37" w:rsidRDefault="00AE3E37">
      <w:pPr>
        <w:pStyle w:val="Textoindependiente"/>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r w:rsidR="00404E5B">
        <w:rPr>
          <w:color w:val="BF5A14"/>
        </w:rPr>
        <w:t xml:space="preserve"> (300 word limit)</w:t>
      </w:r>
    </w:p>
    <w:p w:rsidR="00E51186" w:rsidRPr="00A35121" w:rsidRDefault="00E51186" w:rsidP="00E51186">
      <w:pPr>
        <w:rPr>
          <w:rFonts w:cs="Tahoma"/>
          <w:sz w:val="18"/>
          <w:szCs w:val="18"/>
        </w:rPr>
      </w:pPr>
      <w:r>
        <w:t xml:space="preserve">Objective: </w:t>
      </w:r>
      <w:r w:rsidRPr="00A35121">
        <w:rPr>
          <w:rFonts w:cs="Tahoma"/>
          <w:sz w:val="18"/>
          <w:szCs w:val="18"/>
        </w:rPr>
        <w:t xml:space="preserve">To assess association between use of health services and cardiovascular and metabolic syndrome risk factors among </w:t>
      </w:r>
      <w:proofErr w:type="spellStart"/>
      <w:r w:rsidRPr="00A35121">
        <w:rPr>
          <w:rFonts w:cs="Tahoma"/>
          <w:sz w:val="18"/>
          <w:szCs w:val="18"/>
        </w:rPr>
        <w:t>mexican</w:t>
      </w:r>
      <w:proofErr w:type="spellEnd"/>
      <w:r w:rsidRPr="00A35121">
        <w:rPr>
          <w:rFonts w:cs="Tahoma"/>
          <w:sz w:val="18"/>
          <w:szCs w:val="18"/>
        </w:rPr>
        <w:t xml:space="preserve"> adults</w:t>
      </w:r>
      <w:r>
        <w:rPr>
          <w:rFonts w:cs="Tahoma"/>
          <w:sz w:val="18"/>
          <w:szCs w:val="18"/>
        </w:rPr>
        <w:t>.</w:t>
      </w:r>
    </w:p>
    <w:p w:rsidR="00E51186" w:rsidRPr="00BE6AC1" w:rsidRDefault="00E51186" w:rsidP="00E51186">
      <w:pPr>
        <w:rPr>
          <w:rFonts w:cs="Tahoma"/>
          <w:sz w:val="18"/>
          <w:szCs w:val="18"/>
        </w:rPr>
      </w:pPr>
      <w:r w:rsidRPr="00A35121">
        <w:rPr>
          <w:rFonts w:cs="Tahoma"/>
          <w:sz w:val="18"/>
          <w:szCs w:val="18"/>
        </w:rPr>
        <w:t>METHODS</w:t>
      </w:r>
      <w:r>
        <w:rPr>
          <w:rFonts w:cs="Tahoma"/>
          <w:sz w:val="18"/>
          <w:szCs w:val="18"/>
        </w:rPr>
        <w:t xml:space="preserve">:  </w:t>
      </w:r>
      <w:r w:rsidRPr="00A35121">
        <w:rPr>
          <w:rFonts w:eastAsiaTheme="minorEastAsia"/>
          <w:sz w:val="18"/>
          <w:szCs w:val="18"/>
          <w:lang w:eastAsia="zh-CN"/>
        </w:rPr>
        <w:t>An analytical cross-sectional nationally representative study was carried out on workers and pensioners affiliated with ISSSTE in Mexico (2007), which covers health services of 8.8% of Mexicans.</w:t>
      </w:r>
    </w:p>
    <w:p w:rsidR="00E51186" w:rsidRPr="00A35121" w:rsidRDefault="00E51186" w:rsidP="00E51186">
      <w:pPr>
        <w:widowControl/>
        <w:adjustRightInd w:val="0"/>
        <w:rPr>
          <w:rFonts w:eastAsiaTheme="minorEastAsia"/>
          <w:sz w:val="18"/>
          <w:szCs w:val="18"/>
          <w:lang w:eastAsia="zh-CN"/>
        </w:rPr>
      </w:pPr>
      <w:r w:rsidRPr="00A35121">
        <w:rPr>
          <w:rFonts w:eastAsiaTheme="minorEastAsia"/>
          <w:sz w:val="18"/>
          <w:szCs w:val="18"/>
          <w:lang w:eastAsia="zh-CN"/>
        </w:rPr>
        <w:t>The population was selected by means of a multiple-step, random selection, participants were randomization into subgroups, with delegations being the primary sampling units, and individuals within these delegations comprising the final sample units. Quality of cluster was 0.8; ratio of sizes: 1.22</w:t>
      </w:r>
    </w:p>
    <w:p w:rsidR="00E51186" w:rsidRDefault="00E51186" w:rsidP="00E51186">
      <w:pPr>
        <w:widowControl/>
        <w:adjustRightInd w:val="0"/>
        <w:rPr>
          <w:rFonts w:eastAsiaTheme="minorEastAsia"/>
          <w:sz w:val="18"/>
          <w:szCs w:val="18"/>
          <w:lang w:eastAsia="zh-CN"/>
        </w:rPr>
      </w:pPr>
    </w:p>
    <w:p w:rsidR="00E51186" w:rsidRPr="00A35121" w:rsidRDefault="00E51186" w:rsidP="00E51186">
      <w:pPr>
        <w:widowControl/>
        <w:adjustRightInd w:val="0"/>
        <w:rPr>
          <w:rFonts w:eastAsiaTheme="minorEastAsia"/>
          <w:sz w:val="18"/>
          <w:szCs w:val="18"/>
          <w:lang w:eastAsia="zh-CN"/>
        </w:rPr>
      </w:pPr>
      <w:r w:rsidRPr="00A35121">
        <w:rPr>
          <w:rFonts w:eastAsiaTheme="minorEastAsia"/>
          <w:sz w:val="18"/>
          <w:szCs w:val="18"/>
          <w:lang w:eastAsia="zh-CN"/>
        </w:rPr>
        <w:t xml:space="preserve">A questionnaire incorporating the following questions was used: gender, age (20-39 </w:t>
      </w:r>
      <w:proofErr w:type="spellStart"/>
      <w:r w:rsidRPr="00A35121">
        <w:rPr>
          <w:rFonts w:eastAsiaTheme="minorEastAsia"/>
          <w:sz w:val="18"/>
          <w:szCs w:val="18"/>
          <w:lang w:eastAsia="zh-CN"/>
        </w:rPr>
        <w:t>y.o</w:t>
      </w:r>
      <w:proofErr w:type="spellEnd"/>
      <w:r w:rsidRPr="00A35121">
        <w:rPr>
          <w:rFonts w:eastAsiaTheme="minorEastAsia"/>
          <w:sz w:val="18"/>
          <w:szCs w:val="18"/>
          <w:lang w:eastAsia="zh-CN"/>
        </w:rPr>
        <w:t xml:space="preserve">., 40-59 </w:t>
      </w:r>
      <w:proofErr w:type="spellStart"/>
      <w:r w:rsidRPr="00A35121">
        <w:rPr>
          <w:rFonts w:eastAsiaTheme="minorEastAsia"/>
          <w:sz w:val="18"/>
          <w:szCs w:val="18"/>
          <w:lang w:eastAsia="zh-CN"/>
        </w:rPr>
        <w:t>y.o</w:t>
      </w:r>
      <w:proofErr w:type="spellEnd"/>
      <w:r w:rsidRPr="00A35121">
        <w:rPr>
          <w:rFonts w:eastAsiaTheme="minorEastAsia"/>
          <w:sz w:val="18"/>
          <w:szCs w:val="18"/>
          <w:lang w:eastAsia="zh-CN"/>
        </w:rPr>
        <w:t xml:space="preserve">., and </w:t>
      </w:r>
      <w:r w:rsidRPr="00A35121">
        <w:rPr>
          <w:rFonts w:eastAsiaTheme="minorEastAsia"/>
          <w:sz w:val="18"/>
          <w:szCs w:val="18"/>
          <w:lang w:eastAsia="zh-CN"/>
        </w:rPr>
        <w:sym w:font="Symbol" w:char="F0B3"/>
      </w:r>
      <w:r w:rsidRPr="00A35121">
        <w:rPr>
          <w:rFonts w:eastAsiaTheme="minorEastAsia"/>
          <w:sz w:val="18"/>
          <w:szCs w:val="18"/>
          <w:lang w:eastAsia="zh-CN"/>
        </w:rPr>
        <w:t xml:space="preserve">60 </w:t>
      </w:r>
      <w:proofErr w:type="spellStart"/>
      <w:r w:rsidRPr="00A35121">
        <w:rPr>
          <w:rFonts w:eastAsiaTheme="minorEastAsia"/>
          <w:sz w:val="18"/>
          <w:szCs w:val="18"/>
          <w:lang w:eastAsia="zh-CN"/>
        </w:rPr>
        <w:t>y.o</w:t>
      </w:r>
      <w:proofErr w:type="spellEnd"/>
      <w:r w:rsidRPr="00A35121">
        <w:rPr>
          <w:rFonts w:eastAsiaTheme="minorEastAsia"/>
          <w:sz w:val="18"/>
          <w:szCs w:val="18"/>
          <w:lang w:eastAsia="zh-CN"/>
        </w:rPr>
        <w:t>.), region, scholar level, frequency of use of health services previous medical diagnoses of diabetes and hypertension.</w:t>
      </w:r>
      <w:r>
        <w:rPr>
          <w:rFonts w:eastAsiaTheme="minorEastAsia"/>
          <w:sz w:val="18"/>
          <w:szCs w:val="18"/>
          <w:lang w:eastAsia="zh-CN"/>
        </w:rPr>
        <w:t xml:space="preserve"> </w:t>
      </w:r>
      <w:r w:rsidRPr="00A35121">
        <w:rPr>
          <w:rFonts w:eastAsiaTheme="minorEastAsia"/>
          <w:sz w:val="18"/>
          <w:szCs w:val="18"/>
          <w:lang w:eastAsia="zh-CN"/>
        </w:rPr>
        <w:t>Smoking was also assessed,</w:t>
      </w:r>
    </w:p>
    <w:p w:rsidR="00E51186" w:rsidRDefault="00E51186" w:rsidP="00E51186">
      <w:pPr>
        <w:widowControl/>
        <w:adjustRightInd w:val="0"/>
        <w:rPr>
          <w:rFonts w:eastAsiaTheme="minorEastAsia"/>
          <w:sz w:val="18"/>
          <w:szCs w:val="18"/>
          <w:lang w:eastAsia="zh-CN"/>
        </w:rPr>
      </w:pPr>
    </w:p>
    <w:p w:rsidR="00E51186" w:rsidRDefault="00E51186" w:rsidP="00E51186">
      <w:pPr>
        <w:widowControl/>
        <w:adjustRightInd w:val="0"/>
        <w:rPr>
          <w:rFonts w:eastAsiaTheme="minorEastAsia"/>
          <w:sz w:val="18"/>
          <w:szCs w:val="18"/>
          <w:lang w:eastAsia="zh-CN"/>
        </w:rPr>
      </w:pPr>
      <w:r w:rsidRPr="00A35121">
        <w:rPr>
          <w:rFonts w:eastAsiaTheme="minorEastAsia"/>
          <w:sz w:val="18"/>
          <w:szCs w:val="18"/>
          <w:lang w:eastAsia="zh-CN"/>
        </w:rPr>
        <w:t>It was evaluated: Anthropometric Measurements, Biochemical Analyses, Metabolic Syndrome, Cardiovascular Risk Factors. Prevalence was expressed in terms of percentages. Significant</w:t>
      </w:r>
      <w:r>
        <w:rPr>
          <w:rFonts w:eastAsiaTheme="minorEastAsia"/>
          <w:sz w:val="18"/>
          <w:szCs w:val="18"/>
          <w:lang w:eastAsia="zh-CN"/>
        </w:rPr>
        <w:t xml:space="preserve"> </w:t>
      </w:r>
      <w:r w:rsidRPr="00A35121">
        <w:rPr>
          <w:rFonts w:eastAsiaTheme="minorEastAsia"/>
          <w:sz w:val="18"/>
          <w:szCs w:val="18"/>
          <w:lang w:eastAsia="zh-CN"/>
        </w:rPr>
        <w:t>differences in prevalence were calculated using x</w:t>
      </w:r>
      <w:r w:rsidRPr="00A35121">
        <w:rPr>
          <w:rFonts w:eastAsiaTheme="minorEastAsia"/>
          <w:sz w:val="18"/>
          <w:szCs w:val="18"/>
          <w:vertAlign w:val="superscript"/>
          <w:lang w:eastAsia="zh-CN"/>
        </w:rPr>
        <w:t>2</w:t>
      </w:r>
      <w:r w:rsidRPr="00A35121">
        <w:rPr>
          <w:rFonts w:eastAsiaTheme="minorEastAsia"/>
          <w:sz w:val="18"/>
          <w:szCs w:val="18"/>
          <w:lang w:eastAsia="zh-CN"/>
        </w:rPr>
        <w:t xml:space="preserve"> test. To evaluate the association between the use of health services (dependent variable) and the cardiovascular risk factors and sociodemographic variables (independent variables), logistic regression analyses with the estimation of the corresponding odds ratios (unadjusted and adjusted ORs) and the 95% confidence interval (CI) were used. Multivariate analyses (multiple logistic regressions considering the simultaneous effect of each explanatory variables) were performed. The level of significance was considered at p  &lt; 0.05 for all statistics.</w:t>
      </w:r>
    </w:p>
    <w:p w:rsidR="00E51186" w:rsidRDefault="00E51186" w:rsidP="00E51186">
      <w:pPr>
        <w:widowControl/>
        <w:adjustRightInd w:val="0"/>
        <w:rPr>
          <w:rFonts w:eastAsiaTheme="minorEastAsia"/>
          <w:sz w:val="18"/>
          <w:szCs w:val="18"/>
          <w:lang w:eastAsia="zh-CN"/>
        </w:rPr>
      </w:pPr>
    </w:p>
    <w:p w:rsidR="00E51186" w:rsidRDefault="00E51186" w:rsidP="00E51186">
      <w:pPr>
        <w:widowControl/>
        <w:adjustRightInd w:val="0"/>
        <w:rPr>
          <w:rFonts w:eastAsiaTheme="minorEastAsia"/>
          <w:sz w:val="18"/>
          <w:szCs w:val="18"/>
          <w:lang w:eastAsia="zh-CN"/>
        </w:rPr>
      </w:pPr>
      <w:r>
        <w:rPr>
          <w:rFonts w:eastAsiaTheme="minorEastAsia"/>
          <w:sz w:val="18"/>
          <w:szCs w:val="18"/>
          <w:lang w:eastAsia="zh-CN"/>
        </w:rPr>
        <w:t>RESULTS: The results are presented in figure 1</w:t>
      </w:r>
    </w:p>
    <w:p w:rsidR="00E51186" w:rsidRDefault="00E51186" w:rsidP="00E51186">
      <w:pPr>
        <w:widowControl/>
        <w:adjustRightInd w:val="0"/>
        <w:rPr>
          <w:rFonts w:eastAsiaTheme="minorEastAsia"/>
          <w:sz w:val="18"/>
          <w:szCs w:val="18"/>
          <w:lang w:eastAsia="zh-CN"/>
        </w:rPr>
      </w:pPr>
    </w:p>
    <w:p w:rsidR="00E51186" w:rsidRPr="00723D32" w:rsidRDefault="00E51186" w:rsidP="00E51186">
      <w:pPr>
        <w:widowControl/>
        <w:adjustRightInd w:val="0"/>
        <w:rPr>
          <w:rFonts w:eastAsiaTheme="minorEastAsia"/>
          <w:sz w:val="18"/>
          <w:szCs w:val="18"/>
          <w:lang w:eastAsia="zh-CN"/>
        </w:rPr>
      </w:pPr>
      <w:r>
        <w:rPr>
          <w:rFonts w:eastAsiaTheme="minorEastAsia"/>
          <w:sz w:val="18"/>
          <w:szCs w:val="18"/>
          <w:lang w:eastAsia="zh-CN"/>
        </w:rPr>
        <w:t xml:space="preserve">CONCLUSIONS: </w:t>
      </w:r>
      <w:r w:rsidRPr="00723D32">
        <w:rPr>
          <w:rFonts w:eastAsiaTheme="minorEastAsia"/>
          <w:sz w:val="18"/>
          <w:szCs w:val="18"/>
          <w:lang w:eastAsia="zh-CN"/>
        </w:rPr>
        <w:t>There is a positive, significant association between the use of health services and the presence of metabolic syndrome, obesity, diabetes, hypertension, hypertriglyceridemia, and hypercholesterolemia. Further studies are required in Mexico to study the determinants in the use and access to health services for chronic diseases and their risk factors</w:t>
      </w:r>
    </w:p>
    <w:p w:rsidR="00AE3E37" w:rsidRDefault="00A9710C">
      <w:pPr>
        <w:pStyle w:val="Ttulo3"/>
        <w:spacing w:before="74"/>
      </w:pPr>
      <w:r>
        <w:rPr>
          <w:b w:val="0"/>
        </w:rPr>
        <w:br w:type="column"/>
      </w:r>
      <w:r>
        <w:rPr>
          <w:color w:val="BF5A14"/>
        </w:rPr>
        <w:t>Image</w:t>
      </w:r>
    </w:p>
    <w:p w:rsidR="00AE3E37" w:rsidRDefault="00A9710C">
      <w:pPr>
        <w:pStyle w:val="Textoindependiente"/>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4364355</wp:posOffset>
            </wp:positionH>
            <wp:positionV relativeFrom="paragraph">
              <wp:posOffset>140335</wp:posOffset>
            </wp:positionV>
            <wp:extent cx="2256155" cy="1609725"/>
            <wp:effectExtent l="0" t="0" r="4445" b="317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56155" cy="1609725"/>
                    </a:xfrm>
                    <a:prstGeom prst="rect">
                      <a:avLst/>
                    </a:prstGeom>
                  </pic:spPr>
                </pic:pic>
              </a:graphicData>
            </a:graphic>
            <wp14:sizeRelH relativeFrom="margin">
              <wp14:pctWidth>0</wp14:pctWidth>
            </wp14:sizeRelH>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E51186" w:rsidRPr="00CE7934" w:rsidRDefault="00E51186" w:rsidP="00E51186">
      <w:pPr>
        <w:pStyle w:val="Prrafodelista"/>
        <w:widowControl/>
        <w:numPr>
          <w:ilvl w:val="0"/>
          <w:numId w:val="4"/>
        </w:numPr>
        <w:autoSpaceDE w:val="0"/>
        <w:autoSpaceDN w:val="0"/>
        <w:adjustRightInd w:val="0"/>
        <w:rPr>
          <w:rFonts w:ascii="Tw Cen MT" w:hAnsi="Tw Cen MT" w:cs="Times New Roman"/>
          <w:sz w:val="18"/>
          <w:szCs w:val="18"/>
        </w:rPr>
      </w:pPr>
      <w:r w:rsidRPr="00CE7934">
        <w:rPr>
          <w:rFonts w:ascii="Tw Cen MT" w:hAnsi="Tw Cen MT" w:cs="Times New Roman"/>
          <w:sz w:val="18"/>
          <w:szCs w:val="18"/>
        </w:rPr>
        <w:t xml:space="preserve">Ortiz-Rodríguez, M.A.; Aldaz-Rodríguez, M.V.; González-Robledo, L.M.; Villa, A.; </w:t>
      </w:r>
      <w:proofErr w:type="spellStart"/>
      <w:r w:rsidRPr="00CE7934">
        <w:rPr>
          <w:rFonts w:ascii="Tw Cen MT" w:hAnsi="Tw Cen MT" w:cs="Times New Roman"/>
          <w:sz w:val="18"/>
          <w:szCs w:val="18"/>
        </w:rPr>
        <w:t>Bouzas</w:t>
      </w:r>
      <w:proofErr w:type="spellEnd"/>
      <w:r w:rsidRPr="00CE7934">
        <w:rPr>
          <w:rFonts w:ascii="Tw Cen MT" w:hAnsi="Tw Cen MT" w:cs="Times New Roman"/>
          <w:sz w:val="18"/>
          <w:szCs w:val="18"/>
        </w:rPr>
        <w:t>, C.; Pastor, R.; Tur, J.A. Association between the Use of Health Services, Cardiovascular Risk Factors and Metabolic Syndrome in Mexican Adults. Int. J. Environ. Res. Public Health 2021, 18, 5336. https:// doi.org/10.3390/ijerph18105336</w:t>
      </w:r>
    </w:p>
    <w:p w:rsidR="00E51186" w:rsidRPr="00CE7934" w:rsidRDefault="00E51186" w:rsidP="00E51186">
      <w:pPr>
        <w:pStyle w:val="Prrafodelista"/>
        <w:widowControl/>
        <w:numPr>
          <w:ilvl w:val="0"/>
          <w:numId w:val="4"/>
        </w:numPr>
        <w:autoSpaceDE w:val="0"/>
        <w:autoSpaceDN w:val="0"/>
        <w:adjustRightInd w:val="0"/>
        <w:rPr>
          <w:rFonts w:ascii="Tw Cen MT" w:hAnsi="Tw Cen MT" w:cs="Times New Roman"/>
          <w:sz w:val="18"/>
          <w:szCs w:val="18"/>
        </w:rPr>
      </w:pPr>
      <w:r w:rsidRPr="00CE7934">
        <w:rPr>
          <w:rFonts w:ascii="Tw Cen MT" w:hAnsi="Tw Cen MT" w:cs="Times New Roman"/>
          <w:sz w:val="18"/>
          <w:szCs w:val="18"/>
        </w:rPr>
        <w:t>Williams, J.; Allen, L.;</w:t>
      </w:r>
      <w:proofErr w:type="spellStart"/>
      <w:r w:rsidRPr="00CE7934">
        <w:rPr>
          <w:rFonts w:ascii="Tw Cen MT" w:hAnsi="Tw Cen MT" w:cs="Times New Roman"/>
          <w:sz w:val="18"/>
          <w:szCs w:val="18"/>
        </w:rPr>
        <w:t>Wickramasinghe</w:t>
      </w:r>
      <w:proofErr w:type="spellEnd"/>
      <w:r w:rsidRPr="00CE7934">
        <w:rPr>
          <w:rFonts w:ascii="Tw Cen MT" w:hAnsi="Tw Cen MT" w:cs="Times New Roman"/>
          <w:sz w:val="18"/>
          <w:szCs w:val="18"/>
        </w:rPr>
        <w:t>, K.; Mikkelsen, B.; Roberts, N.; Townsend, N. A systematic review of associations between non-communicable diseases and socioeconomic status within low- and lower-middle-income countries. J. Glob. Health 2018, 8,</w:t>
      </w:r>
    </w:p>
    <w:p w:rsidR="00E51186" w:rsidRPr="00CE7934" w:rsidRDefault="00E51186" w:rsidP="00E51186">
      <w:pPr>
        <w:pStyle w:val="Prrafodelista"/>
        <w:widowControl/>
        <w:numPr>
          <w:ilvl w:val="0"/>
          <w:numId w:val="4"/>
        </w:numPr>
        <w:autoSpaceDE w:val="0"/>
        <w:autoSpaceDN w:val="0"/>
        <w:adjustRightInd w:val="0"/>
        <w:rPr>
          <w:rFonts w:ascii="Tw Cen MT" w:hAnsi="Tw Cen MT" w:cs="Times New Roman"/>
          <w:sz w:val="18"/>
          <w:szCs w:val="18"/>
        </w:rPr>
      </w:pPr>
      <w:r w:rsidRPr="00CE7934">
        <w:rPr>
          <w:rFonts w:ascii="Tw Cen MT" w:hAnsi="Tw Cen MT" w:cs="Times New Roman"/>
          <w:sz w:val="18"/>
          <w:szCs w:val="18"/>
        </w:rPr>
        <w:t xml:space="preserve">Malta, D.C.; Bernal, R.T.I.; Lima, M.G.; Araújo, S.S.C.D.; Silva, M.M.A.D.; Freitas, M.I.D.F.; Barros, M.B.D.A. Noncommunicable diseases and the use of health services: Analysis of the National Health Survey in Brazil. Rev. </w:t>
      </w:r>
      <w:proofErr w:type="spellStart"/>
      <w:r w:rsidRPr="00CE7934">
        <w:rPr>
          <w:rFonts w:ascii="Tw Cen MT" w:hAnsi="Tw Cen MT" w:cs="Times New Roman"/>
          <w:sz w:val="18"/>
          <w:szCs w:val="18"/>
        </w:rPr>
        <w:t>Saúde</w:t>
      </w:r>
      <w:proofErr w:type="spellEnd"/>
      <w:r w:rsidRPr="00CE7934">
        <w:rPr>
          <w:rFonts w:ascii="Tw Cen MT" w:hAnsi="Tw Cen MT" w:cs="Times New Roman"/>
          <w:sz w:val="18"/>
          <w:szCs w:val="18"/>
        </w:rPr>
        <w:t xml:space="preserve"> </w:t>
      </w:r>
      <w:proofErr w:type="spellStart"/>
      <w:r w:rsidRPr="00CE7934">
        <w:rPr>
          <w:rFonts w:ascii="Tw Cen MT" w:hAnsi="Tw Cen MT" w:cs="Times New Roman"/>
          <w:sz w:val="18"/>
          <w:szCs w:val="18"/>
        </w:rPr>
        <w:t>Pública</w:t>
      </w:r>
      <w:proofErr w:type="spellEnd"/>
      <w:r w:rsidRPr="00CE7934">
        <w:rPr>
          <w:rFonts w:ascii="Tw Cen MT" w:hAnsi="Tw Cen MT" w:cs="Times New Roman"/>
          <w:sz w:val="18"/>
          <w:szCs w:val="18"/>
        </w:rPr>
        <w:t xml:space="preserve"> 2017, 51 (Suppl. S1), 4.</w:t>
      </w:r>
    </w:p>
    <w:p w:rsidR="00E51186" w:rsidRPr="00E51186" w:rsidRDefault="00E51186" w:rsidP="00E51186">
      <w:pPr>
        <w:pStyle w:val="Prrafodelista"/>
        <w:widowControl/>
        <w:numPr>
          <w:ilvl w:val="0"/>
          <w:numId w:val="4"/>
        </w:numPr>
        <w:autoSpaceDE w:val="0"/>
        <w:autoSpaceDN w:val="0"/>
        <w:adjustRightInd w:val="0"/>
        <w:rPr>
          <w:rFonts w:ascii="Tw Cen MT" w:hAnsi="Tw Cen MT" w:cs="Times New Roman"/>
          <w:sz w:val="18"/>
          <w:szCs w:val="18"/>
        </w:rPr>
      </w:pPr>
      <w:r w:rsidRPr="00CE7934">
        <w:rPr>
          <w:rFonts w:ascii="Tw Cen MT" w:hAnsi="Tw Cen MT" w:cs="Times New Roman"/>
          <w:color w:val="000000"/>
          <w:sz w:val="18"/>
          <w:szCs w:val="18"/>
        </w:rPr>
        <w:t xml:space="preserve">Rojas, R.; Aguilar-Salinas, C.A.; Jiménez-Corona, A.; </w:t>
      </w:r>
      <w:proofErr w:type="spellStart"/>
      <w:r w:rsidRPr="00CE7934">
        <w:rPr>
          <w:rFonts w:ascii="Tw Cen MT" w:hAnsi="Tw Cen MT" w:cs="Times New Roman"/>
          <w:color w:val="000000"/>
          <w:sz w:val="18"/>
          <w:szCs w:val="18"/>
        </w:rPr>
        <w:t>Shamah</w:t>
      </w:r>
      <w:proofErr w:type="spellEnd"/>
      <w:r w:rsidRPr="00CE7934">
        <w:rPr>
          <w:rFonts w:ascii="Tw Cen MT" w:hAnsi="Tw Cen MT" w:cs="Times New Roman"/>
          <w:color w:val="000000"/>
          <w:sz w:val="18"/>
          <w:szCs w:val="18"/>
        </w:rPr>
        <w:t xml:space="preserve">-Levy, T.; </w:t>
      </w:r>
      <w:proofErr w:type="spellStart"/>
      <w:r w:rsidRPr="00CE7934">
        <w:rPr>
          <w:rFonts w:ascii="Tw Cen MT" w:hAnsi="Tw Cen MT" w:cs="Times New Roman"/>
          <w:color w:val="000000"/>
          <w:sz w:val="18"/>
          <w:szCs w:val="18"/>
        </w:rPr>
        <w:t>Rauda</w:t>
      </w:r>
      <w:proofErr w:type="spellEnd"/>
      <w:r w:rsidRPr="00CE7934">
        <w:rPr>
          <w:rFonts w:ascii="Tw Cen MT" w:hAnsi="Tw Cen MT" w:cs="Times New Roman"/>
          <w:color w:val="000000"/>
          <w:sz w:val="18"/>
          <w:szCs w:val="18"/>
        </w:rPr>
        <w:t xml:space="preserve">, J.; Avila-Burgos, L.; </w:t>
      </w:r>
      <w:proofErr w:type="spellStart"/>
      <w:r w:rsidRPr="00CE7934">
        <w:rPr>
          <w:rFonts w:ascii="Tw Cen MT" w:hAnsi="Tw Cen MT" w:cs="Times New Roman"/>
          <w:color w:val="000000"/>
          <w:sz w:val="18"/>
          <w:szCs w:val="18"/>
        </w:rPr>
        <w:t>Villalpando</w:t>
      </w:r>
      <w:proofErr w:type="spellEnd"/>
      <w:r w:rsidRPr="00CE7934">
        <w:rPr>
          <w:rFonts w:ascii="Tw Cen MT" w:hAnsi="Tw Cen MT" w:cs="Times New Roman"/>
          <w:color w:val="000000"/>
          <w:sz w:val="18"/>
          <w:szCs w:val="18"/>
        </w:rPr>
        <w:t xml:space="preserve">, S.; Ponce, E.L. Metabolic syndrome in Mexican adults: Results from the National Health and Nutrition Survey 2006. </w:t>
      </w:r>
      <w:proofErr w:type="spellStart"/>
      <w:r w:rsidRPr="00CE7934">
        <w:rPr>
          <w:rFonts w:ascii="Tw Cen MT" w:hAnsi="Tw Cen MT" w:cs="Times New Roman"/>
          <w:color w:val="000000"/>
          <w:sz w:val="18"/>
          <w:szCs w:val="18"/>
        </w:rPr>
        <w:t>Salud</w:t>
      </w:r>
      <w:proofErr w:type="spellEnd"/>
      <w:r w:rsidRPr="00CE7934">
        <w:rPr>
          <w:rFonts w:ascii="Tw Cen MT" w:hAnsi="Tw Cen MT" w:cs="Times New Roman"/>
          <w:color w:val="000000"/>
          <w:sz w:val="18"/>
          <w:szCs w:val="18"/>
        </w:rPr>
        <w:t xml:space="preserve"> </w:t>
      </w:r>
      <w:proofErr w:type="spellStart"/>
      <w:r w:rsidRPr="00CE7934">
        <w:rPr>
          <w:rFonts w:ascii="Tw Cen MT" w:hAnsi="Tw Cen MT" w:cs="Times New Roman"/>
          <w:color w:val="000000"/>
          <w:sz w:val="18"/>
          <w:szCs w:val="18"/>
        </w:rPr>
        <w:t>Publica</w:t>
      </w:r>
      <w:proofErr w:type="spellEnd"/>
      <w:r w:rsidRPr="00CE7934">
        <w:rPr>
          <w:rFonts w:ascii="Tw Cen MT" w:hAnsi="Tw Cen MT" w:cs="Times New Roman"/>
          <w:color w:val="000000"/>
          <w:sz w:val="18"/>
          <w:szCs w:val="18"/>
        </w:rPr>
        <w:t xml:space="preserve"> Mex. 2010, 52 (Suppl. S1), S11–S18.</w:t>
      </w:r>
      <w:r>
        <w:rPr>
          <w:rFonts w:ascii="Tw Cen MT" w:hAnsi="Tw Cen MT" w:cs="Times New Roman"/>
          <w:color w:val="000000"/>
          <w:sz w:val="18"/>
          <w:szCs w:val="18"/>
        </w:rPr>
        <w:t xml:space="preserve"> </w:t>
      </w:r>
    </w:p>
    <w:p w:rsidR="00AE3E37" w:rsidRPr="00E51186" w:rsidRDefault="00E51186" w:rsidP="00E51186">
      <w:pPr>
        <w:pStyle w:val="Prrafodelista"/>
        <w:widowControl/>
        <w:numPr>
          <w:ilvl w:val="0"/>
          <w:numId w:val="4"/>
        </w:numPr>
        <w:autoSpaceDE w:val="0"/>
        <w:autoSpaceDN w:val="0"/>
        <w:adjustRightInd w:val="0"/>
        <w:rPr>
          <w:rFonts w:ascii="Tw Cen MT" w:hAnsi="Tw Cen MT" w:cs="Times New Roman"/>
          <w:sz w:val="18"/>
          <w:szCs w:val="18"/>
        </w:rPr>
      </w:pPr>
      <w:r w:rsidRPr="00E51186">
        <w:rPr>
          <w:rFonts w:cs="Times New Roman"/>
          <w:sz w:val="18"/>
          <w:szCs w:val="18"/>
        </w:rPr>
        <w:t xml:space="preserve">Alberti, K.G.M.M.; Eckel, R.H.; Grundy, S.M.; </w:t>
      </w:r>
      <w:proofErr w:type="spellStart"/>
      <w:r w:rsidRPr="00E51186">
        <w:rPr>
          <w:rFonts w:cs="Times New Roman"/>
          <w:sz w:val="18"/>
          <w:szCs w:val="18"/>
        </w:rPr>
        <w:t>Zimmet</w:t>
      </w:r>
      <w:proofErr w:type="spellEnd"/>
      <w:r w:rsidRPr="00E51186">
        <w:rPr>
          <w:rFonts w:cs="Times New Roman"/>
          <w:sz w:val="18"/>
          <w:szCs w:val="18"/>
        </w:rPr>
        <w:t xml:space="preserve">, P.Z.; </w:t>
      </w:r>
      <w:proofErr w:type="spellStart"/>
      <w:r w:rsidRPr="00E51186">
        <w:rPr>
          <w:rFonts w:cs="Times New Roman"/>
          <w:sz w:val="18"/>
          <w:szCs w:val="18"/>
        </w:rPr>
        <w:t>Cleeman</w:t>
      </w:r>
      <w:proofErr w:type="spellEnd"/>
      <w:r w:rsidRPr="00E51186">
        <w:rPr>
          <w:rFonts w:cs="Times New Roman"/>
          <w:sz w:val="18"/>
          <w:szCs w:val="18"/>
        </w:rPr>
        <w:t xml:space="preserve">, J.I.; Donato, K.A.; </w:t>
      </w:r>
      <w:proofErr w:type="spellStart"/>
      <w:r w:rsidRPr="00E51186">
        <w:rPr>
          <w:rFonts w:cs="Times New Roman"/>
          <w:sz w:val="18"/>
          <w:szCs w:val="18"/>
        </w:rPr>
        <w:t>Fruchart</w:t>
      </w:r>
      <w:proofErr w:type="spellEnd"/>
      <w:r w:rsidRPr="00E51186">
        <w:rPr>
          <w:rFonts w:cs="Times New Roman"/>
          <w:sz w:val="18"/>
          <w:szCs w:val="18"/>
        </w:rPr>
        <w:t xml:space="preserve">, J.C.; </w:t>
      </w:r>
      <w:proofErr w:type="spellStart"/>
      <w:r w:rsidRPr="00E51186">
        <w:rPr>
          <w:rFonts w:cs="Times New Roman"/>
          <w:sz w:val="18"/>
          <w:szCs w:val="18"/>
        </w:rPr>
        <w:t>James,W.P</w:t>
      </w:r>
      <w:proofErr w:type="spellEnd"/>
      <w:r w:rsidRPr="00E51186">
        <w:rPr>
          <w:rFonts w:cs="Times New Roman"/>
          <w:sz w:val="18"/>
          <w:szCs w:val="18"/>
        </w:rPr>
        <w:t>.; Loria, C.M.; Smith, S.C., Jr.; et al. Harmonizing the metabolic syndrome: A joint interim statement of the International Diabetes</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Textoindependiente"/>
        <w:rPr>
          <w:rFonts w:ascii="Calibri"/>
          <w:b/>
          <w:sz w:val="20"/>
        </w:rPr>
      </w:pPr>
      <w:r>
        <w:rPr>
          <w:rFonts w:ascii="Calibri"/>
          <w:sz w:val="20"/>
        </w:rPr>
        <w:t xml:space="preserve">                 </w:t>
      </w:r>
      <w:r w:rsidRPr="00D62425">
        <w:rPr>
          <w:rFonts w:ascii="Calibri"/>
          <w:b/>
          <w:sz w:val="20"/>
        </w:rPr>
        <w:t>Photograph</w:t>
      </w:r>
    </w:p>
    <w:p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30069" cy="621668"/>
            <wp:effectExtent l="0" t="0" r="508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30069" cy="621668"/>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E51186" w:rsidRPr="00E51186" w:rsidRDefault="00E51186" w:rsidP="00E51186">
      <w:pPr>
        <w:spacing w:before="41" w:line="154" w:lineRule="exact"/>
        <w:ind w:left="213" w:right="231"/>
        <w:rPr>
          <w:rFonts w:ascii="Arial"/>
          <w:sz w:val="14"/>
        </w:rPr>
      </w:pPr>
      <w:r w:rsidRPr="00E51186">
        <w:rPr>
          <w:rFonts w:ascii="Arial"/>
          <w:sz w:val="14"/>
        </w:rPr>
        <w:t>Faculty of Nutrition, Autonomous University of the State of Morelos, Mexico.</w:t>
      </w:r>
    </w:p>
    <w:p w:rsidR="00E51186" w:rsidRPr="00E51186" w:rsidRDefault="00E51186" w:rsidP="00E51186">
      <w:pPr>
        <w:spacing w:before="41" w:line="154" w:lineRule="exact"/>
        <w:ind w:left="213" w:right="231"/>
        <w:rPr>
          <w:rFonts w:ascii="Arial"/>
          <w:sz w:val="14"/>
        </w:rPr>
      </w:pPr>
      <w:r w:rsidRPr="00E51186">
        <w:rPr>
          <w:rFonts w:ascii="Arial"/>
          <w:sz w:val="14"/>
        </w:rPr>
        <w:t>She has a degree in Nutrition (1999), from the Autonomous University of Nuevo Le</w:t>
      </w:r>
      <w:r w:rsidRPr="00E51186">
        <w:rPr>
          <w:rFonts w:ascii="Arial"/>
          <w:sz w:val="14"/>
        </w:rPr>
        <w:t>ó</w:t>
      </w:r>
      <w:r w:rsidRPr="00E51186">
        <w:rPr>
          <w:rFonts w:ascii="Arial"/>
          <w:sz w:val="14"/>
        </w:rPr>
        <w:t>n. Master in</w:t>
      </w:r>
    </w:p>
    <w:p w:rsidR="00E51186" w:rsidRPr="00E51186" w:rsidRDefault="00E51186" w:rsidP="00E51186">
      <w:pPr>
        <w:spacing w:before="41" w:line="154" w:lineRule="exact"/>
        <w:ind w:left="213" w:right="231"/>
        <w:rPr>
          <w:rFonts w:ascii="Arial"/>
          <w:sz w:val="14"/>
        </w:rPr>
      </w:pPr>
      <w:r w:rsidRPr="00E51186">
        <w:rPr>
          <w:rFonts w:ascii="Arial"/>
          <w:sz w:val="14"/>
        </w:rPr>
        <w:t xml:space="preserve">Nutrition (2006) and a Doctor of Science in Population Nutrition (2011) from the </w:t>
      </w:r>
      <w:proofErr w:type="spellStart"/>
      <w:r w:rsidRPr="00E51186">
        <w:rPr>
          <w:rFonts w:ascii="Arial"/>
          <w:sz w:val="14"/>
        </w:rPr>
        <w:t>Complutense</w:t>
      </w:r>
      <w:proofErr w:type="spellEnd"/>
      <w:r w:rsidRPr="00E51186">
        <w:rPr>
          <w:rFonts w:ascii="Arial"/>
          <w:sz w:val="14"/>
        </w:rPr>
        <w:t xml:space="preserve"> University of</w:t>
      </w:r>
    </w:p>
    <w:p w:rsidR="00E51186" w:rsidRPr="00E51186" w:rsidRDefault="00E51186" w:rsidP="00E51186">
      <w:pPr>
        <w:spacing w:before="41" w:line="154" w:lineRule="exact"/>
        <w:ind w:left="213" w:right="231"/>
        <w:rPr>
          <w:rFonts w:ascii="Arial"/>
          <w:sz w:val="14"/>
        </w:rPr>
      </w:pPr>
      <w:r w:rsidRPr="00E51186">
        <w:rPr>
          <w:rFonts w:ascii="Arial"/>
          <w:sz w:val="14"/>
        </w:rPr>
        <w:t>Madrid, Spain. In 2014</w:t>
      </w:r>
      <w:r>
        <w:rPr>
          <w:rFonts w:ascii="Arial"/>
          <w:sz w:val="14"/>
        </w:rPr>
        <w:t>. Has</w:t>
      </w:r>
      <w:r w:rsidRPr="00E51186">
        <w:rPr>
          <w:rFonts w:ascii="Arial"/>
          <w:sz w:val="14"/>
        </w:rPr>
        <w:t xml:space="preserve"> a post-doctorate at UNAM. </w:t>
      </w:r>
      <w:r>
        <w:rPr>
          <w:rFonts w:ascii="Arial"/>
          <w:sz w:val="14"/>
        </w:rPr>
        <w:t>C</w:t>
      </w:r>
      <w:r w:rsidRPr="00E51186">
        <w:rPr>
          <w:rFonts w:ascii="Arial"/>
          <w:sz w:val="14"/>
        </w:rPr>
        <w:t>urrently</w:t>
      </w:r>
      <w:r>
        <w:rPr>
          <w:rFonts w:ascii="Arial"/>
          <w:sz w:val="14"/>
        </w:rPr>
        <w:t xml:space="preserve"> is</w:t>
      </w:r>
      <w:r w:rsidRPr="00E51186">
        <w:rPr>
          <w:rFonts w:ascii="Arial"/>
          <w:sz w:val="14"/>
        </w:rPr>
        <w:t xml:space="preserve"> a research professor at the</w:t>
      </w:r>
    </w:p>
    <w:p w:rsidR="00E51186" w:rsidRPr="00E51186" w:rsidRDefault="00E51186" w:rsidP="00E51186">
      <w:pPr>
        <w:spacing w:before="41" w:line="154" w:lineRule="exact"/>
        <w:ind w:left="213" w:right="231"/>
        <w:rPr>
          <w:rFonts w:ascii="Arial"/>
          <w:sz w:val="14"/>
        </w:rPr>
      </w:pPr>
      <w:r w:rsidRPr="00E51186">
        <w:rPr>
          <w:rFonts w:ascii="Arial"/>
          <w:sz w:val="14"/>
        </w:rPr>
        <w:t>Faculty of Nutrition at UAEM. She has experience as a teacher and thesis director. She has directed research</w:t>
      </w:r>
    </w:p>
    <w:p w:rsidR="00E51186" w:rsidRPr="00E51186" w:rsidRDefault="00E51186" w:rsidP="00E51186">
      <w:pPr>
        <w:spacing w:before="41" w:line="154" w:lineRule="exact"/>
        <w:ind w:left="213" w:right="231"/>
        <w:rPr>
          <w:rFonts w:ascii="Arial"/>
          <w:sz w:val="14"/>
        </w:rPr>
      </w:pPr>
      <w:r w:rsidRPr="00E51186">
        <w:rPr>
          <w:rFonts w:ascii="Arial"/>
          <w:sz w:val="14"/>
        </w:rPr>
        <w:lastRenderedPageBreak/>
        <w:t>projects, and has performed scientific publications national and international journals. Line of research: Evaluation of</w:t>
      </w:r>
    </w:p>
    <w:p w:rsidR="00E51186" w:rsidRPr="00E51186" w:rsidRDefault="00E51186" w:rsidP="00E51186">
      <w:pPr>
        <w:spacing w:before="41" w:line="154" w:lineRule="exact"/>
        <w:ind w:left="213" w:right="231"/>
        <w:rPr>
          <w:rFonts w:ascii="Arial"/>
          <w:sz w:val="14"/>
        </w:rPr>
      </w:pPr>
      <w:r w:rsidRPr="00E51186">
        <w:rPr>
          <w:rFonts w:ascii="Arial"/>
          <w:sz w:val="14"/>
        </w:rPr>
        <w:t xml:space="preserve">the state of health and nutrition in older adults. </w:t>
      </w:r>
      <w:r w:rsidR="003C00E9">
        <w:rPr>
          <w:rFonts w:ascii="Arial"/>
          <w:sz w:val="14"/>
        </w:rPr>
        <w:t>M</w:t>
      </w:r>
      <w:r w:rsidRPr="00E51186">
        <w:rPr>
          <w:rFonts w:ascii="Arial"/>
          <w:sz w:val="14"/>
        </w:rPr>
        <w:t>ember of the National System of Researchers of CONACYT</w:t>
      </w:r>
    </w:p>
    <w:p w:rsidR="00E51186" w:rsidRPr="00E51186" w:rsidRDefault="00E51186" w:rsidP="003C00E9">
      <w:pPr>
        <w:spacing w:before="41" w:line="154" w:lineRule="exact"/>
        <w:ind w:left="213" w:right="231"/>
        <w:rPr>
          <w:rFonts w:ascii="Arial"/>
          <w:sz w:val="14"/>
        </w:rPr>
      </w:pPr>
      <w:r w:rsidRPr="00E51186">
        <w:rPr>
          <w:rFonts w:ascii="Arial"/>
          <w:sz w:val="14"/>
        </w:rPr>
        <w:t xml:space="preserve">and of the State Research System of the State of Morelos.  </w:t>
      </w:r>
      <w:r w:rsidR="003C00E9">
        <w:rPr>
          <w:rFonts w:ascii="Arial"/>
          <w:sz w:val="14"/>
        </w:rPr>
        <w:t>W</w:t>
      </w:r>
      <w:r w:rsidRPr="00E51186">
        <w:rPr>
          <w:rFonts w:ascii="Arial"/>
          <w:sz w:val="14"/>
        </w:rPr>
        <w:t>on first place in 4th. International Congress of Clinical</w:t>
      </w:r>
    </w:p>
    <w:p w:rsidR="00AE3E37" w:rsidRDefault="00E51186" w:rsidP="00E51186">
      <w:pPr>
        <w:spacing w:before="41" w:line="154" w:lineRule="exact"/>
        <w:ind w:left="213" w:right="231"/>
        <w:jc w:val="both"/>
        <w:rPr>
          <w:rFonts w:ascii="Arial"/>
          <w:sz w:val="14"/>
        </w:rPr>
      </w:pPr>
      <w:r w:rsidRPr="00E51186">
        <w:rPr>
          <w:rFonts w:ascii="Arial"/>
          <w:sz w:val="14"/>
        </w:rPr>
        <w:t>Nutrition, UPAEP.</w:t>
      </w:r>
      <w:r w:rsidRPr="00E51186">
        <w:rPr>
          <w:rFonts w:ascii="Arial"/>
          <w:sz w:val="14"/>
        </w:rPr>
        <w:t xml:space="preserve"> </w:t>
      </w:r>
    </w:p>
    <w:p w:rsidR="00AE3E37" w:rsidRPr="00E51186" w:rsidRDefault="00A9710C">
      <w:pPr>
        <w:spacing w:before="62"/>
        <w:ind w:left="4217" w:right="4235"/>
        <w:jc w:val="center"/>
        <w:rPr>
          <w:rFonts w:ascii="Arial"/>
          <w:sz w:val="14"/>
          <w:lang w:val="fr-FR"/>
        </w:rPr>
      </w:pPr>
      <w:r w:rsidRPr="00E51186">
        <w:rPr>
          <w:rFonts w:ascii="Arial"/>
          <w:sz w:val="14"/>
          <w:lang w:val="fr-FR"/>
        </w:rPr>
        <w:t>Email</w:t>
      </w:r>
      <w:r w:rsidR="003C00E9" w:rsidRPr="003C00E9">
        <w:rPr>
          <w:lang w:val="fr-FR"/>
        </w:rPr>
        <w:t xml:space="preserve"> </w:t>
      </w:r>
      <w:hyperlink r:id="rId11" w:history="1">
        <w:r w:rsidR="003C00E9" w:rsidRPr="003B7061">
          <w:rPr>
            <w:rStyle w:val="Hipervnculo"/>
            <w:rFonts w:ascii="Arial"/>
            <w:sz w:val="14"/>
            <w:lang w:val="fr-FR"/>
          </w:rPr>
          <w:t>araceli.ortiz@uaem.mx</w:t>
        </w:r>
      </w:hyperlink>
      <w:r w:rsidR="003C00E9" w:rsidRPr="003C00E9">
        <w:rPr>
          <w:rFonts w:ascii="Arial"/>
          <w:sz w:val="14"/>
          <w:lang w:val="fr-FR"/>
        </w:rPr>
        <w:t>,</w:t>
      </w:r>
      <w:r w:rsidR="003C00E9">
        <w:rPr>
          <w:rFonts w:ascii="Arial"/>
          <w:sz w:val="14"/>
          <w:lang w:val="fr-FR"/>
        </w:rPr>
        <w:t xml:space="preserve"> </w:t>
      </w:r>
      <w:hyperlink r:id="rId12" w:history="1">
        <w:r w:rsidR="003C00E9" w:rsidRPr="003B7061">
          <w:rPr>
            <w:rStyle w:val="Hipervnculo"/>
            <w:rFonts w:ascii="Arial"/>
            <w:sz w:val="14"/>
            <w:lang w:val="fr-FR"/>
          </w:rPr>
          <w:t>araceli.ortiz@gmail.com</w:t>
        </w:r>
      </w:hyperlink>
      <w:r w:rsidR="003C00E9">
        <w:rPr>
          <w:rFonts w:ascii="Arial"/>
          <w:sz w:val="14"/>
          <w:lang w:val="fr-FR"/>
        </w:rPr>
        <w:t xml:space="preserve"> </w:t>
      </w:r>
      <w:bookmarkStart w:id="0" w:name="_GoBack"/>
      <w:bookmarkEnd w:id="0"/>
    </w:p>
    <w:p w:rsidR="00AE3E37" w:rsidRPr="00E51186" w:rsidRDefault="00292ED9">
      <w:pPr>
        <w:pStyle w:val="Textoindependiente"/>
        <w:spacing w:before="2"/>
        <w:rPr>
          <w:rFonts w:ascii="Arial"/>
          <w:sz w:val="19"/>
          <w:lang w:val="fr-FR"/>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E51186" w:rsidRDefault="00AE3E37">
      <w:pPr>
        <w:pStyle w:val="Textoindependiente"/>
        <w:rPr>
          <w:rFonts w:ascii="Arial"/>
          <w:sz w:val="20"/>
          <w:lang w:val="fr-FR"/>
        </w:rPr>
      </w:pPr>
    </w:p>
    <w:p w:rsidR="00AE3E37" w:rsidRPr="00E51186" w:rsidRDefault="00AE3E37">
      <w:pPr>
        <w:pStyle w:val="Textoindependiente"/>
        <w:rPr>
          <w:rFonts w:ascii="Arial"/>
          <w:sz w:val="20"/>
          <w:lang w:val="fr-FR"/>
        </w:rPr>
      </w:pPr>
    </w:p>
    <w:p w:rsidR="00AE3E37" w:rsidRPr="00E51186" w:rsidRDefault="00AE3E37">
      <w:pPr>
        <w:pStyle w:val="Textoindependiente"/>
        <w:spacing w:before="7"/>
        <w:rPr>
          <w:rFonts w:ascii="Arial"/>
          <w:sz w:val="29"/>
          <w:lang w:val="fr-FR"/>
        </w:rPr>
      </w:pPr>
    </w:p>
    <w:p w:rsidR="00AE3E37" w:rsidRPr="00E51186" w:rsidRDefault="00A9710C">
      <w:pPr>
        <w:spacing w:before="39"/>
        <w:ind w:left="100"/>
        <w:rPr>
          <w:rFonts w:ascii="Minion Pro"/>
          <w:b/>
          <w:sz w:val="20"/>
          <w:lang w:val="fr-FR"/>
        </w:rPr>
      </w:pPr>
      <w:r w:rsidRPr="00E51186">
        <w:rPr>
          <w:rFonts w:ascii="Minion Pro"/>
          <w:b/>
          <w:sz w:val="20"/>
          <w:lang w:val="fr-FR"/>
        </w:rPr>
        <w:t>Notes/</w:t>
      </w:r>
      <w:proofErr w:type="spellStart"/>
      <w:r w:rsidRPr="00E51186">
        <w:rPr>
          <w:rFonts w:ascii="Minion Pro"/>
          <w:b/>
          <w:sz w:val="20"/>
          <w:lang w:val="fr-FR"/>
        </w:rPr>
        <w:t>Comments</w:t>
      </w:r>
      <w:proofErr w:type="spellEnd"/>
      <w:r w:rsidRPr="00E51186">
        <w:rPr>
          <w:rFonts w:ascii="Minion Pro"/>
          <w:b/>
          <w:sz w:val="20"/>
          <w:lang w:val="fr-FR"/>
        </w:rPr>
        <w:t>:</w:t>
      </w:r>
    </w:p>
    <w:p w:rsidR="00AE3E37" w:rsidRPr="00E51186" w:rsidRDefault="00AE3E37">
      <w:pPr>
        <w:rPr>
          <w:rFonts w:ascii="Minion Pro"/>
          <w:sz w:val="24"/>
          <w:lang w:val="fr-FR"/>
        </w:rPr>
        <w:sectPr w:rsidR="00AE3E37" w:rsidRPr="00E51186">
          <w:type w:val="continuous"/>
          <w:pgSz w:w="11910" w:h="16840"/>
          <w:pgMar w:top="1740" w:right="600" w:bottom="840" w:left="620" w:header="720" w:footer="720" w:gutter="0"/>
          <w:cols w:space="720"/>
        </w:sectPr>
      </w:pPr>
    </w:p>
    <w:p w:rsidR="00AE3E37" w:rsidRPr="00E51186" w:rsidRDefault="00AE3E37">
      <w:pPr>
        <w:pStyle w:val="Textoindependiente"/>
        <w:spacing w:before="3"/>
        <w:rPr>
          <w:rFonts w:ascii="Minion Pro"/>
          <w:sz w:val="26"/>
          <w:lang w:val="fr-FR"/>
        </w:rPr>
      </w:pPr>
    </w:p>
    <w:sectPr w:rsidR="00AE3E37" w:rsidRPr="00E5118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0331" w:rsidRDefault="007E0331">
      <w:r>
        <w:separator/>
      </w:r>
    </w:p>
  </w:endnote>
  <w:endnote w:type="continuationSeparator" w:id="0">
    <w:p w:rsidR="007E0331" w:rsidRDefault="007E0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0331" w:rsidRDefault="007E0331">
      <w:r>
        <w:separator/>
      </w:r>
    </w:p>
  </w:footnote>
  <w:footnote w:type="continuationSeparator" w:id="0">
    <w:p w:rsidR="007E0331" w:rsidRDefault="007E03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6B142F1"/>
    <w:multiLevelType w:val="hybridMultilevel"/>
    <w:tmpl w:val="AC28F3C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3C00E9"/>
    <w:rsid w:val="00404E5B"/>
    <w:rsid w:val="00414F7B"/>
    <w:rsid w:val="004355DC"/>
    <w:rsid w:val="004749B4"/>
    <w:rsid w:val="00494130"/>
    <w:rsid w:val="004F3523"/>
    <w:rsid w:val="005973B9"/>
    <w:rsid w:val="005B3A56"/>
    <w:rsid w:val="006060CE"/>
    <w:rsid w:val="0063497F"/>
    <w:rsid w:val="0078738A"/>
    <w:rsid w:val="007E0331"/>
    <w:rsid w:val="00873DF0"/>
    <w:rsid w:val="008756E6"/>
    <w:rsid w:val="009B2D44"/>
    <w:rsid w:val="00A07E82"/>
    <w:rsid w:val="00A9710C"/>
    <w:rsid w:val="00AE3E37"/>
    <w:rsid w:val="00B21A57"/>
    <w:rsid w:val="00C33602"/>
    <w:rsid w:val="00CD6F55"/>
    <w:rsid w:val="00D62425"/>
    <w:rsid w:val="00DE3104"/>
    <w:rsid w:val="00E51186"/>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B49763"/>
  <w15:docId w15:val="{BF8BB05F-DA91-8F42-B1D9-CB12977B3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3C00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araceli.ortiz@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raceli.ortiz@uaem.mx"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752</Words>
  <Characters>4141</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Vanessa Aldaz</cp:lastModifiedBy>
  <cp:revision>2</cp:revision>
  <dcterms:created xsi:type="dcterms:W3CDTF">2021-05-31T17:45:00Z</dcterms:created>
  <dcterms:modified xsi:type="dcterms:W3CDTF">2021-05-31T17:45:00Z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