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36E513" w14:textId="32370A64" w:rsidR="00AE3E37" w:rsidRDefault="00F7296E" w:rsidP="00494130">
      <w:pPr>
        <w:pStyle w:val="Heading1"/>
        <w:spacing w:before="170"/>
        <w:ind w:left="0"/>
      </w:pPr>
      <w:r>
        <w:rPr>
          <w:color w:val="337AB7"/>
        </w:rPr>
        <w:t xml:space="preserve">Approach patients with Diabetes and </w:t>
      </w:r>
      <w:proofErr w:type="spellStart"/>
      <w:r>
        <w:rPr>
          <w:color w:val="337AB7"/>
        </w:rPr>
        <w:t>Covid</w:t>
      </w:r>
      <w:proofErr w:type="spellEnd"/>
      <w:r>
        <w:rPr>
          <w:color w:val="337AB7"/>
        </w:rPr>
        <w:t xml:space="preserve"> -19 </w:t>
      </w:r>
    </w:p>
    <w:p w14:paraId="58ED8153" w14:textId="35D746DE" w:rsidR="005973B9" w:rsidRDefault="0078738A" w:rsidP="00F7296E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Dr</w:t>
      </w:r>
      <w:r w:rsidR="00F7296E">
        <w:rPr>
          <w:rFonts w:ascii="Arial"/>
        </w:rPr>
        <w:t>.</w:t>
      </w:r>
      <w:r>
        <w:rPr>
          <w:rFonts w:ascii="Arial"/>
        </w:rPr>
        <w:t xml:space="preserve"> </w:t>
      </w:r>
      <w:r w:rsidR="00F7296E" w:rsidRPr="00F7296E">
        <w:rPr>
          <w:rFonts w:ascii="Arial"/>
        </w:rPr>
        <w:t>Wael AlMistehi</w:t>
      </w:r>
      <w:r w:rsidR="00F7296E">
        <w:rPr>
          <w:rFonts w:ascii="Arial"/>
        </w:rPr>
        <w:t>, MD</w:t>
      </w:r>
    </w:p>
    <w:p w14:paraId="2A8720D9" w14:textId="77777777" w:rsidR="00AE3E37" w:rsidRDefault="00AE3E37">
      <w:pPr>
        <w:pStyle w:val="BodyText"/>
        <w:rPr>
          <w:rFonts w:ascii="Arial"/>
          <w:sz w:val="20"/>
        </w:rPr>
      </w:pPr>
      <w:bookmarkStart w:id="0" w:name="_GoBack"/>
      <w:bookmarkEnd w:id="0"/>
    </w:p>
    <w:p w14:paraId="1D03FA8D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3CAFC545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3E2FBDEF" w14:textId="7470184D" w:rsidR="00AE3E37" w:rsidRDefault="00A9710C" w:rsidP="00621891">
      <w:pPr>
        <w:pStyle w:val="Heading3"/>
        <w:spacing w:before="147"/>
        <w:jc w:val="highKashida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1468D837" w14:textId="0B614420" w:rsidR="00E90862" w:rsidRPr="00E90862" w:rsidRDefault="00E90862" w:rsidP="00C651E5">
      <w:pPr>
        <w:spacing w:after="240"/>
        <w:jc w:val="both"/>
        <w:rPr>
          <w:sz w:val="20"/>
          <w:szCs w:val="20"/>
        </w:rPr>
      </w:pPr>
      <w:r w:rsidRPr="00E90862">
        <w:rPr>
          <w:sz w:val="20"/>
          <w:szCs w:val="20"/>
        </w:rPr>
        <w:t xml:space="preserve">    </w:t>
      </w:r>
      <w:r w:rsidR="00C651E5">
        <w:rPr>
          <w:sz w:val="20"/>
          <w:szCs w:val="20"/>
        </w:rPr>
        <w:t xml:space="preserve">     </w:t>
      </w:r>
      <w:r w:rsidRPr="00C651E5">
        <w:rPr>
          <w:sz w:val="24"/>
          <w:szCs w:val="24"/>
        </w:rPr>
        <w:t xml:space="preserve">The Covid-19 pandemic caused by SARS-CoV-2 infection that first case reported in December 2019, which reach currently infected more than 8 million persons. As evidence is evolving rapidly, diabetes is an independent risk for morbidity and mortality in patients admitted to the hospital with Covid-19. There are multiple studies showed that Covid-19 and diabetes have an unknown relationship. Notably, case reports about new-onset diabetes with Covid-19. The mechanism of COVID-19 affected patients with diabetes is unclear. The acknowledged evidence involves in alteration of the immune system in many aspects for patients with diabetes. Other evolving research about angiotensin-converting enzyme 2 (ACE2), a key enzyme in the RAAS, catalyzes the conversion of angiotensin II to angiotensin ACE2 is highly expressed in the lungs, pancreas and serves as the entry point for SARS-CoV-2. After endocytosis of the virus complex, ACE2 expression is downregulated. Management of Covid-19 involved use of Dexamethasone, and previously some countries used methylprednisolone as part of the medications used for the treatment of severe Covid-19 pneumonia, which clearly can affect patients with diabetes and worsening hyperglycemia. During the pandemic, diabetes management needs more attention to alleviate the morbidity and mortality associated with Covid-19 patients with diabetes. Insulin therapy still the cornerstone treatment for in-hospital patients admitted in the critical care units. Continuous glucose monitoring did great help, as minimizing close contact with Covid-19 patients, which helps, to some degree, decrease infections to the staff. In conclusion, the physician should be aware of the adverse outcome of Covid-19 with diabetes and deliver the best quality care possible to those patients. </w:t>
      </w:r>
    </w:p>
    <w:p w14:paraId="5E6B2043" w14:textId="77777777" w:rsidR="00C651E5" w:rsidRDefault="00C651E5" w:rsidP="00621891">
      <w:pPr>
        <w:pStyle w:val="Heading3"/>
        <w:spacing w:before="74"/>
        <w:ind w:left="0"/>
        <w:jc w:val="mediumKashida"/>
      </w:pPr>
      <w:r>
        <w:rPr>
          <w:color w:val="BF5A14"/>
        </w:rPr>
        <w:t>Image</w:t>
      </w:r>
    </w:p>
    <w:p w14:paraId="55C6A2B5" w14:textId="77777777" w:rsidR="00C651E5" w:rsidRDefault="00C651E5">
      <w:pPr>
        <w:pStyle w:val="Heading3"/>
        <w:spacing w:before="74"/>
        <w:rPr>
          <w:color w:val="BF5A14"/>
        </w:rPr>
      </w:pPr>
    </w:p>
    <w:p w14:paraId="477E39BD" w14:textId="77777777" w:rsidR="00C651E5" w:rsidRDefault="00C651E5">
      <w:pPr>
        <w:pStyle w:val="Heading3"/>
        <w:spacing w:before="74"/>
        <w:rPr>
          <w:color w:val="BF5A14"/>
        </w:rPr>
      </w:pPr>
    </w:p>
    <w:p w14:paraId="6004AA62" w14:textId="6B4B6F47" w:rsidR="00AE3E37" w:rsidRDefault="00C651E5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47F8F7BF" wp14:editId="4709086A">
            <wp:extent cx="3489960" cy="2074022"/>
            <wp:effectExtent l="0" t="0" r="2540" b="0"/>
            <wp:docPr id="2" name="Picture 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ronado study figure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5109" cy="2088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95E8C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5A33C428" w14:textId="658BE1C0" w:rsidR="00E90862" w:rsidRPr="00C651E5" w:rsidRDefault="00E90862" w:rsidP="00E90862">
      <w:pPr>
        <w:pStyle w:val="ListParagraph"/>
        <w:widowControl/>
        <w:numPr>
          <w:ilvl w:val="0"/>
          <w:numId w:val="3"/>
        </w:numPr>
        <w:rPr>
          <w:rFonts w:ascii="Tw Cen MT" w:eastAsia="Times New Roman" w:hAnsi="Tw Cen MT" w:cs="Times New Roman"/>
          <w:sz w:val="20"/>
          <w:szCs w:val="20"/>
          <w:lang w:val="en-CA"/>
        </w:rPr>
      </w:pPr>
      <w:r w:rsidRPr="00C651E5">
        <w:rPr>
          <w:rFonts w:ascii="Tw Cen MT" w:eastAsia="Times New Roman" w:hAnsi="Tw Cen MT" w:cs="Times New Roman"/>
          <w:sz w:val="20"/>
          <w:szCs w:val="20"/>
          <w:lang w:val="en-CA"/>
        </w:rPr>
        <w:t xml:space="preserve">Ali, Imran &amp; </w:t>
      </w:r>
      <w:proofErr w:type="spellStart"/>
      <w:r w:rsidRPr="00C651E5">
        <w:rPr>
          <w:rFonts w:ascii="Tw Cen MT" w:eastAsia="Times New Roman" w:hAnsi="Tw Cen MT" w:cs="Times New Roman"/>
          <w:sz w:val="20"/>
          <w:szCs w:val="20"/>
          <w:lang w:val="en-CA"/>
        </w:rPr>
        <w:t>Almistehi</w:t>
      </w:r>
      <w:proofErr w:type="spellEnd"/>
      <w:r w:rsidRPr="00C651E5">
        <w:rPr>
          <w:rFonts w:ascii="Tw Cen MT" w:eastAsia="Times New Roman" w:hAnsi="Tw Cen MT" w:cs="Times New Roman"/>
          <w:sz w:val="20"/>
          <w:szCs w:val="20"/>
          <w:lang w:val="en-CA"/>
        </w:rPr>
        <w:t xml:space="preserve">, Wael &amp; Hebb, Andrea &amp; Doucette, Steve &amp; </w:t>
      </w:r>
      <w:proofErr w:type="spellStart"/>
      <w:r w:rsidRPr="00C651E5">
        <w:rPr>
          <w:rFonts w:ascii="Tw Cen MT" w:eastAsia="Times New Roman" w:hAnsi="Tw Cen MT" w:cs="Times New Roman"/>
          <w:sz w:val="20"/>
          <w:szCs w:val="20"/>
          <w:lang w:val="en-CA"/>
        </w:rPr>
        <w:t>Tramble</w:t>
      </w:r>
      <w:proofErr w:type="spellEnd"/>
      <w:r w:rsidRPr="00C651E5">
        <w:rPr>
          <w:rFonts w:ascii="Tw Cen MT" w:eastAsia="Times New Roman" w:hAnsi="Tw Cen MT" w:cs="Times New Roman"/>
          <w:sz w:val="20"/>
          <w:szCs w:val="20"/>
          <w:lang w:val="en-CA"/>
        </w:rPr>
        <w:t xml:space="preserve">, Lisa &amp; Clarke, David. (2019). The effect of tumor staining pattern on secondary hormonal deficiency in </w:t>
      </w:r>
      <w:proofErr w:type="spellStart"/>
      <w:r w:rsidRPr="00C651E5">
        <w:rPr>
          <w:rFonts w:ascii="Tw Cen MT" w:eastAsia="Times New Roman" w:hAnsi="Tw Cen MT" w:cs="Times New Roman"/>
          <w:sz w:val="20"/>
          <w:szCs w:val="20"/>
          <w:lang w:val="en-CA"/>
        </w:rPr>
        <w:t>nonfunctioning</w:t>
      </w:r>
      <w:proofErr w:type="spellEnd"/>
      <w:r w:rsidRPr="00C651E5">
        <w:rPr>
          <w:rFonts w:ascii="Tw Cen MT" w:eastAsia="Times New Roman" w:hAnsi="Tw Cen MT" w:cs="Times New Roman"/>
          <w:sz w:val="20"/>
          <w:szCs w:val="20"/>
          <w:lang w:val="en-CA"/>
        </w:rPr>
        <w:t xml:space="preserve"> pituitary adenomas. Endocrine Abstracts. 10.1530/endoabs.</w:t>
      </w:r>
      <w:proofErr w:type="gramStart"/>
      <w:r w:rsidRPr="00C651E5">
        <w:rPr>
          <w:rFonts w:ascii="Tw Cen MT" w:eastAsia="Times New Roman" w:hAnsi="Tw Cen MT" w:cs="Times New Roman"/>
          <w:sz w:val="20"/>
          <w:szCs w:val="20"/>
          <w:lang w:val="en-CA"/>
        </w:rPr>
        <w:t>65.P</w:t>
      </w:r>
      <w:proofErr w:type="gramEnd"/>
      <w:r w:rsidRPr="00C651E5">
        <w:rPr>
          <w:rFonts w:ascii="Tw Cen MT" w:eastAsia="Times New Roman" w:hAnsi="Tw Cen MT" w:cs="Times New Roman"/>
          <w:sz w:val="20"/>
          <w:szCs w:val="20"/>
          <w:lang w:val="en-CA"/>
        </w:rPr>
        <w:t>276.</w:t>
      </w:r>
    </w:p>
    <w:p w14:paraId="39710A00" w14:textId="7385DC96" w:rsidR="00E90862" w:rsidRPr="00C651E5" w:rsidRDefault="00C651E5" w:rsidP="00E90862">
      <w:pPr>
        <w:pStyle w:val="ListParagraph"/>
        <w:widowControl/>
        <w:numPr>
          <w:ilvl w:val="0"/>
          <w:numId w:val="3"/>
        </w:numPr>
        <w:rPr>
          <w:rFonts w:ascii="Tw Cen MT" w:eastAsia="Times New Roman" w:hAnsi="Tw Cen MT" w:cs="Times New Roman"/>
          <w:sz w:val="20"/>
          <w:szCs w:val="20"/>
          <w:lang w:val="en-CA"/>
        </w:rPr>
      </w:pPr>
      <w:proofErr w:type="spellStart"/>
      <w:r w:rsidRPr="00C651E5">
        <w:rPr>
          <w:rFonts w:ascii="Tw Cen MT" w:eastAsia="Times New Roman" w:hAnsi="Tw Cen MT" w:cs="Times New Roman"/>
          <w:sz w:val="20"/>
          <w:szCs w:val="20"/>
          <w:lang w:val="en-CA"/>
        </w:rPr>
        <w:t>Almistehi</w:t>
      </w:r>
      <w:proofErr w:type="spellEnd"/>
      <w:r w:rsidRPr="00C651E5">
        <w:rPr>
          <w:rFonts w:ascii="Tw Cen MT" w:eastAsia="Times New Roman" w:hAnsi="Tw Cen MT" w:cs="Times New Roman"/>
          <w:sz w:val="20"/>
          <w:szCs w:val="20"/>
          <w:lang w:val="en-CA"/>
        </w:rPr>
        <w:t xml:space="preserve">, Wael &amp; </w:t>
      </w:r>
      <w:proofErr w:type="spellStart"/>
      <w:r w:rsidRPr="00C651E5">
        <w:rPr>
          <w:rFonts w:ascii="Tw Cen MT" w:eastAsia="Times New Roman" w:hAnsi="Tw Cen MT" w:cs="Times New Roman"/>
          <w:sz w:val="20"/>
          <w:szCs w:val="20"/>
          <w:lang w:val="en-CA"/>
        </w:rPr>
        <w:t>AlQahtani</w:t>
      </w:r>
      <w:proofErr w:type="spellEnd"/>
      <w:r w:rsidRPr="00C651E5">
        <w:rPr>
          <w:rFonts w:ascii="Tw Cen MT" w:eastAsia="Times New Roman" w:hAnsi="Tw Cen MT" w:cs="Times New Roman"/>
          <w:sz w:val="20"/>
          <w:szCs w:val="20"/>
          <w:lang w:val="en-CA"/>
        </w:rPr>
        <w:t xml:space="preserve">, </w:t>
      </w:r>
      <w:proofErr w:type="spellStart"/>
      <w:r w:rsidRPr="00C651E5">
        <w:rPr>
          <w:rFonts w:ascii="Tw Cen MT" w:eastAsia="Times New Roman" w:hAnsi="Tw Cen MT" w:cs="Times New Roman"/>
          <w:sz w:val="20"/>
          <w:szCs w:val="20"/>
          <w:lang w:val="en-CA"/>
        </w:rPr>
        <w:t>Saif</w:t>
      </w:r>
      <w:proofErr w:type="spellEnd"/>
      <w:r w:rsidRPr="00C651E5">
        <w:rPr>
          <w:rFonts w:ascii="Tw Cen MT" w:eastAsia="Times New Roman" w:hAnsi="Tw Cen MT" w:cs="Times New Roman"/>
          <w:sz w:val="20"/>
          <w:szCs w:val="20"/>
          <w:lang w:val="en-CA"/>
        </w:rPr>
        <w:t xml:space="preserve"> &amp; Mustafa, Syed &amp; </w:t>
      </w:r>
      <w:proofErr w:type="spellStart"/>
      <w:r w:rsidRPr="00C651E5">
        <w:rPr>
          <w:rFonts w:ascii="Tw Cen MT" w:eastAsia="Times New Roman" w:hAnsi="Tw Cen MT" w:cs="Times New Roman"/>
          <w:sz w:val="20"/>
          <w:szCs w:val="20"/>
          <w:lang w:val="en-CA"/>
        </w:rPr>
        <w:t>Vaninetti</w:t>
      </w:r>
      <w:proofErr w:type="spellEnd"/>
      <w:r w:rsidRPr="00C651E5">
        <w:rPr>
          <w:rFonts w:ascii="Tw Cen MT" w:eastAsia="Times New Roman" w:hAnsi="Tw Cen MT" w:cs="Times New Roman"/>
          <w:sz w:val="20"/>
          <w:szCs w:val="20"/>
          <w:lang w:val="en-CA"/>
        </w:rPr>
        <w:t xml:space="preserve">, Nadine &amp; Imran, Fatima &amp; Hebb, Andrea &amp; Clarke, David &amp; Imran, Syed. (2019). MON-LB076 Patterns of Secondary Hormonal Deficiency Vary among Different Types of </w:t>
      </w:r>
      <w:proofErr w:type="spellStart"/>
      <w:r w:rsidRPr="00C651E5">
        <w:rPr>
          <w:rFonts w:ascii="Tw Cen MT" w:eastAsia="Times New Roman" w:hAnsi="Tw Cen MT" w:cs="Times New Roman"/>
          <w:sz w:val="20"/>
          <w:szCs w:val="20"/>
          <w:lang w:val="en-CA"/>
        </w:rPr>
        <w:t>Sellar</w:t>
      </w:r>
      <w:proofErr w:type="spellEnd"/>
      <w:r w:rsidRPr="00C651E5">
        <w:rPr>
          <w:rFonts w:ascii="Tw Cen MT" w:eastAsia="Times New Roman" w:hAnsi="Tw Cen MT" w:cs="Times New Roman"/>
          <w:sz w:val="20"/>
          <w:szCs w:val="20"/>
          <w:lang w:val="en-CA"/>
        </w:rPr>
        <w:t xml:space="preserve"> Masses Despite Similar Tumour Size at Presentation. Journal of the Endocrine Society. 3. 10.1210/js.2019-MON-LB076.</w:t>
      </w:r>
    </w:p>
    <w:p w14:paraId="676A43E0" w14:textId="77777777" w:rsidR="00C651E5" w:rsidRPr="00C651E5" w:rsidRDefault="00C651E5" w:rsidP="00C651E5">
      <w:pPr>
        <w:pStyle w:val="ListParagraph"/>
        <w:widowControl/>
        <w:numPr>
          <w:ilvl w:val="0"/>
          <w:numId w:val="3"/>
        </w:numPr>
        <w:rPr>
          <w:rFonts w:ascii="Tw Cen MT" w:eastAsia="Times New Roman" w:hAnsi="Tw Cen MT" w:cs="Times New Roman"/>
          <w:sz w:val="20"/>
          <w:szCs w:val="20"/>
          <w:lang w:val="en-CA"/>
        </w:rPr>
      </w:pPr>
      <w:proofErr w:type="spellStart"/>
      <w:r w:rsidRPr="00C651E5">
        <w:rPr>
          <w:rFonts w:ascii="Tw Cen MT" w:eastAsia="Times New Roman" w:hAnsi="Tw Cen MT" w:cs="Arial"/>
          <w:color w:val="303030"/>
          <w:sz w:val="20"/>
          <w:szCs w:val="20"/>
          <w:shd w:val="clear" w:color="auto" w:fill="FFFFFF"/>
          <w:lang w:val="en-CA"/>
        </w:rPr>
        <w:t>Almistehi</w:t>
      </w:r>
      <w:proofErr w:type="spellEnd"/>
      <w:r w:rsidRPr="00C651E5">
        <w:rPr>
          <w:rFonts w:ascii="Tw Cen MT" w:eastAsia="Times New Roman" w:hAnsi="Tw Cen MT" w:cs="Arial"/>
          <w:color w:val="303030"/>
          <w:sz w:val="20"/>
          <w:szCs w:val="20"/>
          <w:shd w:val="clear" w:color="auto" w:fill="FFFFFF"/>
          <w:lang w:val="en-CA"/>
        </w:rPr>
        <w:t xml:space="preserve"> WM, </w:t>
      </w:r>
      <w:proofErr w:type="spellStart"/>
      <w:r w:rsidRPr="00C651E5">
        <w:rPr>
          <w:rFonts w:ascii="Tw Cen MT" w:eastAsia="Times New Roman" w:hAnsi="Tw Cen MT" w:cs="Arial"/>
          <w:color w:val="303030"/>
          <w:sz w:val="20"/>
          <w:szCs w:val="20"/>
          <w:shd w:val="clear" w:color="auto" w:fill="FFFFFF"/>
          <w:lang w:val="en-CA"/>
        </w:rPr>
        <w:t>Almalki</w:t>
      </w:r>
      <w:proofErr w:type="spellEnd"/>
      <w:r w:rsidRPr="00C651E5">
        <w:rPr>
          <w:rFonts w:ascii="Tw Cen MT" w:eastAsia="Times New Roman" w:hAnsi="Tw Cen MT" w:cs="Arial"/>
          <w:color w:val="303030"/>
          <w:sz w:val="20"/>
          <w:szCs w:val="20"/>
          <w:shd w:val="clear" w:color="auto" w:fill="FFFFFF"/>
          <w:lang w:val="en-CA"/>
        </w:rPr>
        <w:t xml:space="preserve"> MH. Beat the giant: case of a giant prolactinoma during pregnancy on cabergoline. </w:t>
      </w:r>
      <w:r w:rsidRPr="00C651E5">
        <w:rPr>
          <w:rFonts w:ascii="Tw Cen MT" w:eastAsia="Times New Roman" w:hAnsi="Tw Cen MT" w:cs="Arial"/>
          <w:i/>
          <w:iCs/>
          <w:color w:val="303030"/>
          <w:sz w:val="20"/>
          <w:szCs w:val="20"/>
          <w:lang w:val="en-CA"/>
        </w:rPr>
        <w:t xml:space="preserve">Endocrinol Diabetes </w:t>
      </w:r>
      <w:proofErr w:type="spellStart"/>
      <w:r w:rsidRPr="00C651E5">
        <w:rPr>
          <w:rFonts w:ascii="Tw Cen MT" w:eastAsia="Times New Roman" w:hAnsi="Tw Cen MT" w:cs="Arial"/>
          <w:i/>
          <w:iCs/>
          <w:color w:val="303030"/>
          <w:sz w:val="20"/>
          <w:szCs w:val="20"/>
          <w:lang w:val="en-CA"/>
        </w:rPr>
        <w:t>Metab</w:t>
      </w:r>
      <w:proofErr w:type="spellEnd"/>
      <w:r w:rsidRPr="00C651E5">
        <w:rPr>
          <w:rFonts w:ascii="Tw Cen MT" w:eastAsia="Times New Roman" w:hAnsi="Tw Cen MT" w:cs="Arial"/>
          <w:i/>
          <w:iCs/>
          <w:color w:val="303030"/>
          <w:sz w:val="20"/>
          <w:szCs w:val="20"/>
          <w:lang w:val="en-CA"/>
        </w:rPr>
        <w:t xml:space="preserve"> Case Rep</w:t>
      </w:r>
      <w:r w:rsidRPr="00C651E5">
        <w:rPr>
          <w:rFonts w:ascii="Tw Cen MT" w:eastAsia="Times New Roman" w:hAnsi="Tw Cen MT" w:cs="Arial"/>
          <w:color w:val="303030"/>
          <w:sz w:val="20"/>
          <w:szCs w:val="20"/>
          <w:shd w:val="clear" w:color="auto" w:fill="FFFFFF"/>
          <w:lang w:val="en-CA"/>
        </w:rPr>
        <w:t xml:space="preserve">. </w:t>
      </w:r>
      <w:proofErr w:type="gramStart"/>
      <w:r w:rsidRPr="00C651E5">
        <w:rPr>
          <w:rFonts w:ascii="Tw Cen MT" w:eastAsia="Times New Roman" w:hAnsi="Tw Cen MT" w:cs="Arial"/>
          <w:color w:val="303030"/>
          <w:sz w:val="20"/>
          <w:szCs w:val="20"/>
          <w:shd w:val="clear" w:color="auto" w:fill="FFFFFF"/>
          <w:lang w:val="en-CA"/>
        </w:rPr>
        <w:t>2018;2018:18</w:t>
      </w:r>
      <w:proofErr w:type="gramEnd"/>
      <w:r w:rsidRPr="00C651E5">
        <w:rPr>
          <w:rFonts w:ascii="Tw Cen MT" w:eastAsia="Times New Roman" w:hAnsi="Tw Cen MT" w:cs="Arial"/>
          <w:color w:val="303030"/>
          <w:sz w:val="20"/>
          <w:szCs w:val="20"/>
          <w:shd w:val="clear" w:color="auto" w:fill="FFFFFF"/>
          <w:lang w:val="en-CA"/>
        </w:rPr>
        <w:t>-0099. Published 2018 Aug 23. doi:10.1530/EDM-18-0099</w:t>
      </w:r>
    </w:p>
    <w:p w14:paraId="177D984B" w14:textId="77777777" w:rsidR="00C651E5" w:rsidRPr="00C651E5" w:rsidRDefault="00C651E5" w:rsidP="00C651E5">
      <w:pPr>
        <w:pStyle w:val="ListParagraph"/>
        <w:widowControl/>
        <w:numPr>
          <w:ilvl w:val="0"/>
          <w:numId w:val="3"/>
        </w:numPr>
        <w:rPr>
          <w:rFonts w:ascii="Tw Cen MT" w:eastAsia="Times New Roman" w:hAnsi="Tw Cen MT" w:cs="Times New Roman"/>
          <w:sz w:val="20"/>
          <w:szCs w:val="20"/>
          <w:lang w:val="en-CA"/>
        </w:rPr>
      </w:pPr>
      <w:proofErr w:type="spellStart"/>
      <w:r w:rsidRPr="00C651E5">
        <w:rPr>
          <w:rFonts w:ascii="Tw Cen MT" w:eastAsia="Times New Roman" w:hAnsi="Tw Cen MT" w:cs="Times New Roman"/>
          <w:color w:val="212121"/>
          <w:sz w:val="20"/>
          <w:szCs w:val="20"/>
          <w:shd w:val="clear" w:color="auto" w:fill="FFFFFF"/>
          <w:lang w:val="en-CA"/>
        </w:rPr>
        <w:t>BaHammam</w:t>
      </w:r>
      <w:proofErr w:type="spellEnd"/>
      <w:r w:rsidRPr="00C651E5">
        <w:rPr>
          <w:rFonts w:ascii="Tw Cen MT" w:eastAsia="Times New Roman" w:hAnsi="Tw Cen MT" w:cs="Times New Roman"/>
          <w:color w:val="212121"/>
          <w:sz w:val="20"/>
          <w:szCs w:val="20"/>
          <w:shd w:val="clear" w:color="auto" w:fill="FFFFFF"/>
          <w:lang w:val="en-CA"/>
        </w:rPr>
        <w:t xml:space="preserve"> AS, </w:t>
      </w:r>
      <w:proofErr w:type="spellStart"/>
      <w:r w:rsidRPr="00C651E5">
        <w:rPr>
          <w:rFonts w:ascii="Tw Cen MT" w:eastAsia="Times New Roman" w:hAnsi="Tw Cen MT" w:cs="Times New Roman"/>
          <w:color w:val="212121"/>
          <w:sz w:val="20"/>
          <w:szCs w:val="20"/>
          <w:shd w:val="clear" w:color="auto" w:fill="FFFFFF"/>
          <w:lang w:val="en-CA"/>
        </w:rPr>
        <w:t>Almistehi</w:t>
      </w:r>
      <w:proofErr w:type="spellEnd"/>
      <w:r w:rsidRPr="00C651E5">
        <w:rPr>
          <w:rFonts w:ascii="Tw Cen MT" w:eastAsia="Times New Roman" w:hAnsi="Tw Cen MT" w:cs="Times New Roman"/>
          <w:color w:val="212121"/>
          <w:sz w:val="20"/>
          <w:szCs w:val="20"/>
          <w:shd w:val="clear" w:color="auto" w:fill="FFFFFF"/>
          <w:lang w:val="en-CA"/>
        </w:rPr>
        <w:t xml:space="preserve"> W, </w:t>
      </w:r>
      <w:proofErr w:type="spellStart"/>
      <w:r w:rsidRPr="00C651E5">
        <w:rPr>
          <w:rFonts w:ascii="Tw Cen MT" w:eastAsia="Times New Roman" w:hAnsi="Tw Cen MT" w:cs="Times New Roman"/>
          <w:color w:val="212121"/>
          <w:sz w:val="20"/>
          <w:szCs w:val="20"/>
          <w:shd w:val="clear" w:color="auto" w:fill="FFFFFF"/>
          <w:lang w:val="en-CA"/>
        </w:rPr>
        <w:t>Albatli</w:t>
      </w:r>
      <w:proofErr w:type="spellEnd"/>
      <w:r w:rsidRPr="00C651E5">
        <w:rPr>
          <w:rFonts w:ascii="Tw Cen MT" w:eastAsia="Times New Roman" w:hAnsi="Tw Cen MT" w:cs="Times New Roman"/>
          <w:color w:val="212121"/>
          <w:sz w:val="20"/>
          <w:szCs w:val="20"/>
          <w:shd w:val="clear" w:color="auto" w:fill="FFFFFF"/>
          <w:lang w:val="en-CA"/>
        </w:rPr>
        <w:t xml:space="preserve"> A, </w:t>
      </w:r>
      <w:proofErr w:type="spellStart"/>
      <w:r w:rsidRPr="00C651E5">
        <w:rPr>
          <w:rFonts w:ascii="Tw Cen MT" w:eastAsia="Times New Roman" w:hAnsi="Tw Cen MT" w:cs="Times New Roman"/>
          <w:color w:val="212121"/>
          <w:sz w:val="20"/>
          <w:szCs w:val="20"/>
          <w:shd w:val="clear" w:color="auto" w:fill="FFFFFF"/>
          <w:lang w:val="en-CA"/>
        </w:rPr>
        <w:t>AlShaya</w:t>
      </w:r>
      <w:proofErr w:type="spellEnd"/>
      <w:r w:rsidRPr="00C651E5">
        <w:rPr>
          <w:rFonts w:ascii="Tw Cen MT" w:eastAsia="Times New Roman" w:hAnsi="Tw Cen MT" w:cs="Times New Roman"/>
          <w:color w:val="212121"/>
          <w:sz w:val="20"/>
          <w:szCs w:val="20"/>
          <w:shd w:val="clear" w:color="auto" w:fill="FFFFFF"/>
          <w:lang w:val="en-CA"/>
        </w:rPr>
        <w:t xml:space="preserve"> S. Distribution of chronotypes in a large sample of young adult Saudis [published correction appears in Ann Saudi Med. 2011 May-Jun;31(3):319. </w:t>
      </w:r>
      <w:proofErr w:type="spellStart"/>
      <w:r w:rsidRPr="00C651E5">
        <w:rPr>
          <w:rFonts w:ascii="Tw Cen MT" w:eastAsia="Times New Roman" w:hAnsi="Tw Cen MT" w:cs="Times New Roman"/>
          <w:color w:val="212121"/>
          <w:sz w:val="20"/>
          <w:szCs w:val="20"/>
          <w:shd w:val="clear" w:color="auto" w:fill="FFFFFF"/>
          <w:lang w:val="en-CA"/>
        </w:rPr>
        <w:t>Almestehi</w:t>
      </w:r>
      <w:proofErr w:type="spellEnd"/>
      <w:r w:rsidRPr="00C651E5">
        <w:rPr>
          <w:rFonts w:ascii="Tw Cen MT" w:eastAsia="Times New Roman" w:hAnsi="Tw Cen MT" w:cs="Times New Roman"/>
          <w:color w:val="212121"/>
          <w:sz w:val="20"/>
          <w:szCs w:val="20"/>
          <w:shd w:val="clear" w:color="auto" w:fill="FFFFFF"/>
          <w:lang w:val="en-CA"/>
        </w:rPr>
        <w:t xml:space="preserve">, Wael [corrected to </w:t>
      </w:r>
      <w:proofErr w:type="spellStart"/>
      <w:r w:rsidRPr="00C651E5">
        <w:rPr>
          <w:rFonts w:ascii="Tw Cen MT" w:eastAsia="Times New Roman" w:hAnsi="Tw Cen MT" w:cs="Times New Roman"/>
          <w:color w:val="212121"/>
          <w:sz w:val="20"/>
          <w:szCs w:val="20"/>
          <w:shd w:val="clear" w:color="auto" w:fill="FFFFFF"/>
          <w:lang w:val="en-CA"/>
        </w:rPr>
        <w:t>Almistehi</w:t>
      </w:r>
      <w:proofErr w:type="spellEnd"/>
      <w:r w:rsidRPr="00C651E5">
        <w:rPr>
          <w:rFonts w:ascii="Tw Cen MT" w:eastAsia="Times New Roman" w:hAnsi="Tw Cen MT" w:cs="Times New Roman"/>
          <w:color w:val="212121"/>
          <w:sz w:val="20"/>
          <w:szCs w:val="20"/>
          <w:shd w:val="clear" w:color="auto" w:fill="FFFFFF"/>
          <w:lang w:val="en-CA"/>
        </w:rPr>
        <w:t>, W]] [published correction appears in Ann Saudi Med. 2012 Jan-Feb;32(1):100]. </w:t>
      </w:r>
      <w:r w:rsidRPr="00C651E5">
        <w:rPr>
          <w:rFonts w:ascii="Tw Cen MT" w:eastAsia="Times New Roman" w:hAnsi="Tw Cen MT" w:cs="Times New Roman"/>
          <w:i/>
          <w:iCs/>
          <w:color w:val="212121"/>
          <w:sz w:val="20"/>
          <w:szCs w:val="20"/>
          <w:lang w:val="en-CA"/>
        </w:rPr>
        <w:t>Ann Saudi Med</w:t>
      </w:r>
      <w:r w:rsidRPr="00C651E5">
        <w:rPr>
          <w:rFonts w:ascii="Tw Cen MT" w:eastAsia="Times New Roman" w:hAnsi="Tw Cen MT" w:cs="Times New Roman"/>
          <w:color w:val="212121"/>
          <w:sz w:val="20"/>
          <w:szCs w:val="20"/>
          <w:shd w:val="clear" w:color="auto" w:fill="FFFFFF"/>
          <w:lang w:val="en-CA"/>
        </w:rPr>
        <w:t>. 2011;31(2):183-186. doi:10.4103/0256-4947.78207</w:t>
      </w:r>
    </w:p>
    <w:p w14:paraId="675C74EF" w14:textId="4CA3105D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</w:t>
      </w:r>
    </w:p>
    <w:p w14:paraId="60FEF014" w14:textId="77777777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2F4D27C0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63A35382" wp14:editId="0BC79B6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F4F08B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wsPBEgIAAIwEAAAOAAAAZHJzL2Uyb0RvYy54bWyklM2O2yAQx++V+g6Ie2PHm2S3Vpw97Ecu&#13;&#10;aRtp2wcggG1UzCAgcfL2HbCz6WYPlbYXBMwwH7//2Mv7Y6fJQTqvwFR0OskpkYaDUKap6K+fz1/u&#13;&#10;KPGBGcE0GFnRk/T0fvX507K3pSygBS2kIxjE+LK3FW1DsGWWed7KjvkJWGnQWIPrWMCjazLhWI/R&#13;&#10;O50Veb7IenDCOuDSe7x9HIx0leLXteThR117GYiuKNYW0urSuotrtlqysnHMtoqPZbAPVNExZTDp&#13;&#10;a6hHFhjZO/UuVKe4Aw91mHDoMqhrxWXqAbuZ5lfdrB3sbeqlKfvGvmJCtFecPhyWfz9sHVECtZtR&#13;&#10;YliHGqW0ZBbZ9LYp0WXt7IvduqFB3G6A//Zozq7t8dwMzmTXfwOB4dg+QGJzrF0XQ2DX5JgkOL1K&#13;&#10;II+BcLy8+Xo7v72ZU8LRVsxn+SgRb1HHd694+zS+WxSL6fBoll5krBzSpRLHkmI/OGb+QtL/H8mX&#13;&#10;llmZBPIR05kklj+Q3CgjyXwAmTwezNYlrL70CPSfjAqc2QhipHCmtCiKsdu3zbLSOh/WEjoSNxXV&#13;&#10;WEBizw4bH6JiF5cohYFnpTXes1Ib0p+Rx7MHrUS0poNrdg/akQOL31E+y+/Oid+44bwakaK1komn&#13;&#10;cR+Y0sMes2uTxmbofxBkB+KUsKBWSZ5xsHDkU8Hj5xm/qb/PyevyE1n9AQAA//8DAFBLAwQUAAYA&#13;&#10;CAAAACEAYSm3td4AAAAIAQAADwAAAGRycy9kb3ducmV2LnhtbEyPT0vDQBDF74LfYRnBm92kapA0&#13;&#10;m1Lqn1MR2gribZpMk9DsbMhuk/TbO3rRy4Ph8d68X7acbKsG6n3j2EA8i0ARF65suDLwsX+9ewLl&#13;&#10;A3KJrWMycCEPy/z6KsO0dCNvadiFSkkJ+xQN1CF0qda+qMmin7mOWLyj6y0GOftKlz2OUm5bPY+i&#13;&#10;RFtsWD7U2NG6puK0O1sDbyOOq/v4ZdicjuvL1/7x/XMTkzG3N9PzQmS1ABVoCn8J+GGQ/ZDLsIM7&#13;&#10;c+lVa0Bowq+Kl8yTGNTBwEMEOs/0f4D8GwAA//8DAFBLAQItABQABgAIAAAAIQC2gziS/gAAAOEB&#13;&#10;AAATAAAAAAAAAAAAAAAAAAAAAABbQ29udGVudF9UeXBlc10ueG1sUEsBAi0AFAAGAAgAAAAhADj9&#13;&#10;If/WAAAAlAEAAAsAAAAAAAAAAAAAAAAALwEAAF9yZWxzLy5yZWxzUEsBAi0AFAAGAAgAAAAhAH3C&#13;&#10;w8ESAgAAjAQAAA4AAAAAAAAAAAAAAAAALgIAAGRycy9lMm9Eb2MueG1sUEsBAi0AFAAGAAgAAAAh&#13;&#10;AGEpt7XeAAAACAEAAA8AAAAAAAAAAAAAAAAAbAQAAGRycy9kb3ducmV2LnhtbFBLBQYAAAAABAAE&#13;&#10;APMAAAB3BQAAAAA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3DFACD96" w14:textId="6736F966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621891">
        <w:rPr>
          <w:rFonts w:ascii="Arial"/>
          <w:noProof/>
          <w:color w:val="BF5A14"/>
        </w:rPr>
        <w:drawing>
          <wp:inline distT="0" distB="0" distL="0" distR="0" wp14:anchorId="48E71A20" wp14:editId="3F82A71B">
            <wp:extent cx="609600" cy="698500"/>
            <wp:effectExtent l="0" t="0" r="0" b="0"/>
            <wp:docPr id="4" name="Picture 4" descr="A person posing for the camer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SC_3879-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59ADCF5A" w14:textId="4A850569"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</w:t>
      </w:r>
      <w:r w:rsidR="0078738A">
        <w:rPr>
          <w:rFonts w:ascii="Arial"/>
          <w:sz w:val="14"/>
        </w:rPr>
        <w:t>r</w:t>
      </w:r>
      <w:r w:rsidR="00621891">
        <w:rPr>
          <w:rFonts w:ascii="Arial"/>
          <w:sz w:val="14"/>
        </w:rPr>
        <w:t>.</w:t>
      </w:r>
      <w:r w:rsidR="0078738A">
        <w:rPr>
          <w:rFonts w:ascii="Arial"/>
          <w:sz w:val="14"/>
        </w:rPr>
        <w:t xml:space="preserve"> </w:t>
      </w:r>
      <w:r w:rsidR="00621891" w:rsidRPr="00621891">
        <w:rPr>
          <w:rFonts w:ascii="Arial"/>
          <w:sz w:val="14"/>
        </w:rPr>
        <w:t>Wael AlMistehi</w:t>
      </w:r>
      <w:r w:rsidR="0062189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has </w:t>
      </w:r>
      <w:r w:rsidR="00621891">
        <w:rPr>
          <w:rFonts w:ascii="Arial"/>
          <w:sz w:val="14"/>
        </w:rPr>
        <w:t>his</w:t>
      </w:r>
      <w:r>
        <w:rPr>
          <w:rFonts w:ascii="Arial"/>
          <w:sz w:val="14"/>
        </w:rPr>
        <w:t xml:space="preserve"> expertise in </w:t>
      </w:r>
      <w:r w:rsidR="00621891">
        <w:rPr>
          <w:rFonts w:ascii="Arial"/>
          <w:sz w:val="14"/>
        </w:rPr>
        <w:t xml:space="preserve">endocrinology, diabetes and </w:t>
      </w:r>
      <w:proofErr w:type="spellStart"/>
      <w:r w:rsidR="00621891">
        <w:rPr>
          <w:rFonts w:ascii="Arial"/>
          <w:sz w:val="14"/>
        </w:rPr>
        <w:t>neuropituitary</w:t>
      </w:r>
      <w:proofErr w:type="spellEnd"/>
      <w:r>
        <w:rPr>
          <w:rFonts w:ascii="Arial"/>
          <w:sz w:val="14"/>
        </w:rPr>
        <w:t xml:space="preserve">. </w:t>
      </w:r>
      <w:r w:rsidR="00621891">
        <w:rPr>
          <w:rFonts w:ascii="Arial"/>
          <w:sz w:val="14"/>
        </w:rPr>
        <w:t xml:space="preserve">He completed his Saudi board of internal medicine in 2016, and Saudi fellowship in Adult endocrinology and metabolism in 2018. </w:t>
      </w:r>
      <w:proofErr w:type="spellStart"/>
      <w:r w:rsidR="00621891">
        <w:rPr>
          <w:rFonts w:ascii="Arial"/>
          <w:sz w:val="14"/>
        </w:rPr>
        <w:t>Neuropituitary</w:t>
      </w:r>
      <w:proofErr w:type="spellEnd"/>
      <w:r w:rsidR="00621891">
        <w:rPr>
          <w:rFonts w:ascii="Arial"/>
          <w:sz w:val="14"/>
        </w:rPr>
        <w:t xml:space="preserve"> fellowship certified by Dalhousie university 2019. He participated in many conferences with poster presentation. Has interest in research and currently addressing the incidence of Type 2 DKA in patients with Covid-19 in Saudi Arabia.</w:t>
      </w:r>
    </w:p>
    <w:p w14:paraId="7BF8A40E" w14:textId="584D4F4A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621891" w:rsidRPr="00C33025">
          <w:rPr>
            <w:rStyle w:val="Hyperlink"/>
            <w:rFonts w:ascii="Arial"/>
            <w:sz w:val="14"/>
          </w:rPr>
          <w:t>wael.almistehi@gmail.com</w:t>
        </w:r>
      </w:hyperlink>
    </w:p>
    <w:p w14:paraId="0CBAB0AA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A9DE4B0" wp14:editId="765B17D0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9CBA35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nQmwwwEAAGoDAAAOAAAAZHJzL2Uyb0RvYy54bWysU01v2zAMvQ/YfxB0X+zEaVEYcXpI112y&#13;&#10;LUC7H8BIsi1MFgVJiZ1/P0r56Lrdhl0IUSSfHh+p1eM0GHZUPmi0DZ/PSs6UFSi17Rr+4/X50wNn&#13;&#10;IYKVYNCqhp9U4I/rjx9Wo6vVAns0UnlGIDbUo2t4H6OriyKIXg0QZuiUpWCLfoBIru8K6WEk9MEU&#13;&#10;i7K8L0b00nkUKgS6fToH+Trjt60S8XvbBhWZaThxi9n6bPfJFusV1J0H12txoQH/wGIAbenRG9QT&#13;&#10;RGAHr/+CGrTwGLCNM4FDgW2rhco9UDfz8o9uXnpwKvdC4gR3kyn8P1jx7bjzTEuaXcWZhYFmtNVW&#13;&#10;sSpJM7pQU8bG7nxqTkz2xW1R/AzM4qYH26lM8fXkqGyeKop3JckJjh7Yj19RUg4cImadptYPCZIU&#13;&#10;YFMex+k2DjVFJuiyWi4XVXXHmbjGCqivhc6H+EXhwNKh4YY4Z2A4bkNMRKC+pqR3LD5rY/K0jWVj&#13;&#10;w++ruzIXBDRapmBKC77bb4xnR0j7Ui7Lh7wiBPYuzePBygzWK5CfL+cI2pzPlG/sRYzU/1nJPcrT&#13;&#10;zl9FooFmlpflSxvzu5+r377I+hcAAAD//wMAUEsDBBQABgAIAAAAIQCgLFZy4AAAAA4BAAAPAAAA&#13;&#10;ZHJzL2Rvd25yZXYueG1sTE/LTsMwELwj8Q/WInFB1MEhUUjjVIjXpQfUwgds4iWJiO0odtvw9yzi&#13;&#10;AJeVdmd2HtVmsaM40hwG7zTcrBIQ5FpvBtdpeH97vi5AhIjO4OgdafiiAJv6/KzC0viT29FxHzvB&#13;&#10;Ii6UqKGPcSqlDG1PFsPKT+QY+/Czxcjr3Ekz44nF7ShVkuTS4uDYoceJHnpqP/cHq2E7YlCLemqy&#13;&#10;3dWQFtmrvfP4ovXlxfK45nG/BhFpiX8f8NOB80PNwRp/cCaIUUOqbhVTNag8A8GEIs9TEM3vQdaV&#13;&#10;/F+j/gYAAP//AwBQSwECLQAUAAYACAAAACEAtoM4kv4AAADhAQAAEwAAAAAAAAAAAAAAAAAAAAAA&#13;&#10;W0NvbnRlbnRfVHlwZXNdLnhtbFBLAQItABQABgAIAAAAIQA4/SH/1gAAAJQBAAALAAAAAAAAAAAA&#13;&#10;AAAAAC8BAABfcmVscy8ucmVsc1BLAQItABQABgAIAAAAIQD4nQmwwwEAAGoDAAAOAAAAAAAAAAAA&#13;&#10;AAAAAC4CAABkcnMvZTJvRG9jLnhtbFBLAQItABQABgAIAAAAIQCgLFZy4AAAAA4BAAAPAAAAAAAA&#13;&#10;AAAAAAAAAB0EAABkcnMvZG93bnJldi54bWxQSwUGAAAAAAQABADzAAAAKgUAAAAA&#13;&#10;" strokecolor="#004080" strokeweight=".5pt">
                <w10:wrap type="topAndBottom" anchorx="page"/>
              </v:line>
            </w:pict>
          </mc:Fallback>
        </mc:AlternateContent>
      </w:r>
    </w:p>
    <w:p w14:paraId="71181BBB" w14:textId="77777777" w:rsidR="00AE3E37" w:rsidRDefault="00AE3E37">
      <w:pPr>
        <w:pStyle w:val="BodyText"/>
        <w:rPr>
          <w:rFonts w:ascii="Arial"/>
          <w:sz w:val="20"/>
        </w:rPr>
      </w:pPr>
    </w:p>
    <w:p w14:paraId="09002976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66435115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3F8A7BD4" w14:textId="77777777" w:rsidR="00AE3E37" w:rsidRDefault="00AE3E37" w:rsidP="00621891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54560B" w14:textId="77777777" w:rsidR="00943BFD" w:rsidRDefault="00943BFD">
      <w:r>
        <w:separator/>
      </w:r>
    </w:p>
  </w:endnote>
  <w:endnote w:type="continuationSeparator" w:id="0">
    <w:p w14:paraId="5F27C59E" w14:textId="77777777" w:rsidR="00943BFD" w:rsidRDefault="00943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2536A1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31C74DC" wp14:editId="55BBFBFB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710C53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6F2BEDE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1C74D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J/JK6wEAAL0DAAAOAAAAZHJzL2Uyb0RvYy54bWysU9tu2zAMfR+wfxD0vjh2i6I14hRdiw4D&#13;&#10;uq1Auw9gZDkWZosapcTOvn6UHGfd+lbsRaB4OTo8pFbXY9+JvSZv0FYyXyyl0FZhbey2kt+f7z9c&#13;&#10;SuED2Bo6tLqSB+3l9fr9u9XgSl1gi12tSTCI9eXgKtmG4Mos86rVPfgFOm052CD1EPhK26wmGBi9&#13;&#10;77JiubzIBqTaESrtPXvvpqBcJ/ym0Sp8axqvg+gqydxCOimdm3hm6xWUWwLXGnWkAW9g0YOx/OgJ&#13;&#10;6g4CiB2ZV1C9UYQem7BQ2GfYNEbp1AN3ky//6eapBadTLyyOdyeZ/P+DVV/3jyRMXckrKSz0PKJn&#13;&#10;PQbxEUdxFtUZnC856clxWhjZzVNOnXr3gOqHFxZvW7BbfUOEQ6uhZnZ5rMxelE44PoJshi9Y8zOw&#13;&#10;C5iAxob6KB2LIRidp3Q4TSZSUews8rOL/JxDimPF+eVVkUaXQTlXO/Lhk8ZeRKOSxJNP6LB/8CGy&#13;&#10;gXJOiY9ZvDddl6bf2b8cnBg9iX0kPFEP42ZMMhWzKBusD9wO4bRT/AfYaJF+STHwPlXS/9wBaSm6&#13;&#10;z5Ylics3GzQbm9kAq7i0kkGKybwN05LuHJlty8iT6BZvWLbGpI6ivhOLI13ekdTocZ/jEr68p6w/&#13;&#10;v279GwAA//8DAFBLAwQUAAYACAAAACEABZbZ7uUAAAARAQAADwAAAGRycy9kb3ducmV2LnhtbEyP&#13;&#10;T0/DMAzF70h8h8hI3FgCjGzrmk4Tf05IiK4cOKZN1kZrnNJkW/n2mBNcLPnZfn6/fDP5np3sGF1A&#13;&#10;BbczAcxiE4zDVsFH9XKzBBaTRqP7gFbBt42wKS4vcp2ZcMbSnnapZWSCMdMKupSGjPPYdNbrOAuD&#13;&#10;RZrtw+h1onZsuRn1mcx9z++EkNxrh/Sh04N97Gxz2B29gu0nls/u661+L/elq6qVwFd5UOr6anpa&#13;&#10;U9mugSU7pb8L+GWg/FBQsDoc0UTWK1gI4kmkP6wWEhhtzIWcA6tJkvdyCbzI+X+S4gcAAP//AwBQ&#13;&#10;SwECLQAUAAYACAAAACEAtoM4kv4AAADhAQAAEwAAAAAAAAAAAAAAAAAAAAAAW0NvbnRlbnRfVHlw&#13;&#10;ZXNdLnhtbFBLAQItABQABgAIAAAAIQA4/SH/1gAAAJQBAAALAAAAAAAAAAAAAAAAAC8BAABfcmVs&#13;&#10;cy8ucmVsc1BLAQItABQABgAIAAAAIQDHJ/JK6wEAAL0DAAAOAAAAAAAAAAAAAAAAAC4CAABkcnMv&#13;&#10;ZTJvRG9jLnhtbFBLAQItABQABgAIAAAAIQAFltnu5QAAABEBAAAPAAAAAAAAAAAAAAAAAEUEAABk&#13;&#10;cnMvZG93bnJldi54bWxQSwUGAAAAAAQABADzAAAAVwUAAAAA&#13;&#10;" filled="f" stroked="f">
              <v:textbox inset="0,0,0,0">
                <w:txbxContent>
                  <w:p w14:paraId="77710C53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6F2BEDE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7BEA0C8" wp14:editId="572ACEE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BB9AE1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83156C5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7BEA0C8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UDfd6gEAAL0DAAAOAAAAZHJzL2Uyb0RvYy54bWysU1GP0zAMfkfiP0R5Z103MU7VutNxp0NI&#13;&#10;B5x0xw9w03SNaOPgZGvHr8dJ13HAG+Ilcmzn8+fPzvZ67Dtx1OQN2lLmi6UU2iqsjd2X8uvz/Zsr&#13;&#10;KXwAW0OHVpfypL283r1+tR1coVfYYldrEgxifTG4UrYhuCLLvGp1D36BTlsONkg9BL7SPqsJBkbv&#13;&#10;u2y1XG6yAal2hEp7z967KSh3Cb9ptApfmsbrILpSMreQTkpnFc9st4ViT+Bao8404B9Y9GAsF71A&#13;&#10;3UEAcSDzF1RvFKHHJiwU9hk2jVE69cDd5Ms/unlqwenUC4vj3UUm//9g1efjIwlTl5IHZaHnET3r&#13;&#10;MYj3OIpVVGdwvuCkJ8dpYWQ3Tzl16t0Dqm9eWLxtwe71DREOrYaa2eXxZfbi6YTjI0g1fMKay8Ah&#13;&#10;YAIaG+qjdCyGYHSe0ukymUhFxZL55l2+5pDi2DrfXG3ephJQzK8d+fBBYy+iUUriySd0OD74ENlA&#13;&#10;MafEYhbvTdel6Xf2NwcnRk9iHwlP1MNYjUmm9SxKhfWJ2yGcdor/ABst0g8pBt6nUvrvByAtRffR&#13;&#10;siRx+WaDZqOaDbCKn5YySDGZt2Fa0oMjs28ZeRLd4g3L1pjUUdR3YnGmyzuSGj3vc1zCl/eU9evX&#13;&#10;7X4CAAD//wMAUEsDBBQABgAIAAAAIQAKUM9J5QAAABIBAAAPAAAAZHJzL2Rvd25yZXYueG1sTE9N&#13;&#10;b8IwDL1P4j9ERtptJCCoSmmK0D5Ok6aV7rBj2oQ2onG6JkD37+edtotl+z0/v5fvJ9ezqxmD9Shh&#13;&#10;uRDADDZeW2wlfFQvDymwEBVq1Xs0Er5NgH0xu8tVpv0NS3M9xpaRCIZMSehiHDLOQ9MZp8LCDwYJ&#13;&#10;O/nRqUjj2HI9qhuJu56vhEi4UxbpQ6cG89iZ5ny8OAmHTyyf7ddb/V6eSltVW4GvyVnK+/n0tKNy&#13;&#10;2AGLZop/F/CbgfxDQcZqf0EdWC9hI9YrohKw2aZLYERJ0pQy1rRK1tTxIuf/oxQ/AAAA//8DAFBL&#13;&#10;AQItABQABgAIAAAAIQC2gziS/gAAAOEBAAATAAAAAAAAAAAAAAAAAAAAAABbQ29udGVudF9UeXBl&#13;&#10;c10ueG1sUEsBAi0AFAAGAAgAAAAhADj9If/WAAAAlAEAAAsAAAAAAAAAAAAAAAAALwEAAF9yZWxz&#13;&#10;Ly5yZWxzUEsBAi0AFAAGAAgAAAAhABZQN93qAQAAvQMAAA4AAAAAAAAAAAAAAAAALgIAAGRycy9l&#13;&#10;Mm9Eb2MueG1sUEsBAi0AFAAGAAgAAAAhAApQz0nlAAAAEgEAAA8AAAAAAAAAAAAAAAAARAQAAGRy&#13;&#10;cy9kb3ducmV2LnhtbFBLBQYAAAAABAAEAPMAAABWBQAAAAA=&#13;&#10;" filled="f" stroked="f">
              <v:textbox inset="0,0,0,0">
                <w:txbxContent>
                  <w:p w14:paraId="00BB9AE1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83156C5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050613E" wp14:editId="46AF3B8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C9D0EC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4E60E073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50613E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9USZ6QEAAL0DAAAOAAAAZHJzL2Uyb0RvYy54bWysU1Fv0zAQfkfiP1h+p0lX2Kqo6TQ2DSEN&#13;&#10;hrTxAxzHbixinzm7Tcqv5+w0ZcAb4sU6352/++678+Z6tD07KAwGXM2Xi5Iz5SS0xu1q/vX5/s2a&#13;&#10;sxCFa0UPTtX8qAK/3r5+tRl8pS6gg75VyAjEhWrwNe9i9FVRBNkpK8ICvHIU1IBWRLrirmhRDIRu&#13;&#10;++KiLC+LAbD1CFKFQN67Kci3GV9rJeOj1kFF1tecuMV8Yj6bdBbbjah2KHxn5ImG+AcWVhhHRc9Q&#13;&#10;dyIKtkfzF5Q1EiGAjgsJtgCtjVS5B+pmWf7RzVMnvMq9kDjBn2UK/w9Wfj58QWbaml9x5oSlET2r&#13;&#10;MbL3MLJlUmfwoaKkJ09pcSQ3TTl3GvwDyG+BObjthNupG0QYOiVaYpdfFi+eTjghgTTDJ2ipjNhH&#13;&#10;yECjRpukIzEYodOUjufJJCoylVxelldrCkmKrVblevUukStENb/2GOIHBZYlo+ZIk8/o4vAQ4pQ6&#13;&#10;p6RiDu5N3+fp9+43B2EmT2afCE/U49iMWaa3sygNtEdqB2HaKfoDZHSAPzgbaJ9qHr7vBSrO+o+O&#13;&#10;JEnLNxs4G81sCCfpac0jZ5N5G6cl3Xs0u46QJ9Ed3JBs2uSOkr4TixNd2pGsyWmf0xK+vOesX79u&#13;&#10;+xMAAP//AwBQSwMEFAAGAAgAAAAhALeRHI7lAAAAEwEAAA8AAABkcnMvZG93bnJldi54bWxMT8tO&#13;&#10;wzAQvCPxD9YicaN2CyRNGqeqeJyQKtJw6NFJ3MRqvA6x24a/Z3uCy2pWszuPbD3Znp316I1DCfOZ&#13;&#10;AKaxdo3BVsJX+f6wBOaDwkb1DrWEH+1hnd/eZCpt3AULfd6FlpEI+lRJ6EIYUs593Wmr/MwNGok7&#13;&#10;uNGqQOvY8mZUFxK3PV8IEXGrDJJDpwb90un6uDtZCZs9Fm/me1t9FofClGUi8CM6Snl/N72uaGxW&#13;&#10;wIKewt8HXDtQfsgpWOVO2HjWS0geY8ofiHhO4gjY9WS+EIQqQtFTEgPPM/6/S/4LAAD//wMAUEsB&#13;&#10;Ai0AFAAGAAgAAAAhALaDOJL+AAAA4QEAABMAAAAAAAAAAAAAAAAAAAAAAFtDb250ZW50X1R5cGVz&#13;&#10;XS54bWxQSwECLQAUAAYACAAAACEAOP0h/9YAAACUAQAACwAAAAAAAAAAAAAAAAAvAQAAX3JlbHMv&#13;&#10;LnJlbHNQSwECLQAUAAYACAAAACEAqfVEmekBAAC9AwAADgAAAAAAAAAAAAAAAAAuAgAAZHJzL2Uy&#13;&#10;b0RvYy54bWxQSwECLQAUAAYACAAAACEAt5EcjuUAAAATAQAADwAAAAAAAAAAAAAAAABDBAAAZHJz&#13;&#10;L2Rvd25yZXYueG1sUEsFBgAAAAAEAAQA8wAAAFUFAAAAAA==&#13;&#10;" filled="f" stroked="f">
              <v:textbox inset="0,0,0,0">
                <w:txbxContent>
                  <w:p w14:paraId="79C9D0EC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4E60E073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CEFDED" w14:textId="77777777" w:rsidR="00943BFD" w:rsidRDefault="00943BFD">
      <w:r>
        <w:separator/>
      </w:r>
    </w:p>
  </w:footnote>
  <w:footnote w:type="continuationSeparator" w:id="0">
    <w:p w14:paraId="4335A38D" w14:textId="77777777" w:rsidR="00943BFD" w:rsidRDefault="00943B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9C3E8D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E650358" wp14:editId="143E3185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8B5FC4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65035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E7b86AEAALcDAAAOAAAAZHJzL2Uyb0RvYy54bWysU9uO0zAQfUfiHyy/0zRFrErUdLXsahHS&#13;&#10;cpF2+YCp4zQWsceM3Sbl6xk7TVngDfFiTeZy5syZyeZ6tL04agoGXS3LxVIK7RQ2xu1r+fXp/tVa&#13;&#10;ihDBNdCj07U86SCvty9fbAZf6RV22DeaBIO4UA2+ll2MviqKoDptISzQa8fBFslC5E/aFw3BwOi2&#13;&#10;L1bL5VUxIDWeUOkQ2Hs3BeU247etVvFz2wYdRV9L5hbzS/ndpbfYbqDaE/jOqDMN+AcWFozjpheo&#13;&#10;O4ggDmT+grJGEQZs40KhLbBtjdJ5Bp6mXP4xzWMHXudZWJzgLzKF/werPh2/kDAN766UwoHlHT3p&#13;&#10;MYp3OIo3SZ7Bh4qzHj3nxZHdnJpHDf4B1bcgHN524Pb6hgiHTkPD9MpUWTwrnXBCAtkNH7HhNnCI&#13;&#10;mIHGlmzSjtUQjM5rOl1Wk6io1HL9enVVckhxbLVavl3n3RVQzdWeQnyv0Ypk1JJ49Rkdjg8hJjZQ&#13;&#10;zSmpmcN70/d5/b37zcGJyZPZJ8IT9TjuxrMaO2xOPAfhdE18/Wx0SD+kGPiSahm+H4C0FP0Hx1qk&#13;&#10;s5sNmo3dbIBTXFrLKMVk3sbpPA+ezL5j5ElthzesV2vyKEnYicWZJ19HnvB8yen8nn/nrF//2/Yn&#13;&#10;AAAA//8DAFBLAwQUAAYACAAAACEA+0rMb+QAAAAPAQAADwAAAGRycy9kb3ducmV2LnhtbEyPzU7D&#13;&#10;MBCE70i8g7VI3KidIKI2jVNV/JyQEGk4cHTibWI1XofYbcPb457KZaXVzM7OV2xmO7ATTt44kpAs&#13;&#10;BDCk1mlDnYSv+u1hCcwHRVoNjlDCL3rYlLc3hcq1O1OFp13oWAwhnysJfQhjzrlve7TKL9yIFLW9&#13;&#10;m6wKcZ06rid1juF24KkQGbfKUPzQqxGfe2wPu6OVsP2m6tX8fDSf1b4ydb0S9J4dpLy/m1/WcWzX&#13;&#10;wALO4XoBF4bYH8pYrHFH0p4NEpaPaQQKEp7SBNjFkKQiA9ZEKVsBLwv+n6P8AwAA//8DAFBLAQIt&#13;&#10;ABQABgAIAAAAIQC2gziS/gAAAOEBAAATAAAAAAAAAAAAAAAAAAAAAABbQ29udGVudF9UeXBlc10u&#13;&#10;eG1sUEsBAi0AFAAGAAgAAAAhADj9If/WAAAAlAEAAAsAAAAAAAAAAAAAAAAALwEAAF9yZWxzLy5y&#13;&#10;ZWxzUEsBAi0AFAAGAAgAAAAhAFkTtvzoAQAAtwMAAA4AAAAAAAAAAAAAAAAALgIAAGRycy9lMm9E&#13;&#10;b2MueG1sUEsBAi0AFAAGAAgAAAAhAPtKzG/kAAAADwEAAA8AAAAAAAAAAAAAAAAAQgQAAGRycy9k&#13;&#10;b3ducmV2LnhtbFBLBQYAAAAABAAEAPMAAABTBQAAAAA=&#13;&#10;" filled="f" stroked="f">
              <v:textbox inset="0,0,0,0">
                <w:txbxContent>
                  <w:p w14:paraId="4B8B5FC4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0FE7A08" wp14:editId="2D9C600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C79405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64865D47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FE7A08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n5B6gEAAL4DAAAOAAAAZHJzL2Uyb0RvYy54bWysU8GO0zAQvSPxD5bvNG1FC0RNV8uuFiEt&#13;&#10;LNIuHzBxnMQi8Zix26R8PWOnKQvcEBdrPB4/v/dmvLsa+04cNXmDtpCrxVIKbRVWxjaF/Pp09+qt&#13;&#10;FD6AraBDqwt50l5e7V++2A0u12tssas0CQaxPh9cIdsQXJ5lXrW6B79Apy0f1kg9BN5Sk1UEA6P3&#13;&#10;XbZeLrfZgFQ5QqW95+ztdCj3Cb+utQoPde11EF0hmVtIK6W1jGu230HeELjWqDMN+AcWPRjLj16g&#13;&#10;biGAOJD5C6o3itBjHRYK+wzr2iidNLCa1fIPNY8tOJ20sDneXWzy/w9WfT5+IWEq7h3bY6HnHj3p&#13;&#10;MYj3OIrX0Z7B+ZyrHh3XhZHTXJqkeneP6psXFm9asI2+JsKh1VAxvVW8mT27OuH4CFIOn7DiZ+AQ&#13;&#10;MAGNNfXRO3ZDMDrzOF1aE6koTm43m/Vmu5FC8dlm+W79JvUug3y+7ciHDxp7EYNCErc+ocPx3ofI&#13;&#10;BvK5JD5m8c50XWp/Z39LcGHMJPaR8EQ9jOU4+TSbUmJ1YjmE01DxJ+CgRfohxcADVUj//QCkpeg+&#13;&#10;WrYkTt8c0ByUcwBW8dVCBimm8CZMU3pwZJqWkSfTLV6zbbVJiqK/E4szXR6SJPQ80HEKn+9T1a9v&#13;&#10;t/8JAAD//wMAUEsDBBQABgAIAAAAIQCes6a94wAAAA8BAAAPAAAAZHJzL2Rvd25yZXYueG1sTI8x&#13;&#10;T8MwEIV3pP4H65DYqB2GtEnjVFWBCQmRhoHRid3EanwOsduGf891guV0p6f37n3FdnYDu5gpWI8S&#13;&#10;kqUAZrD12mIn4bN+fVwDC1GhVoNHI+HHBNiWi7tC5dpfsTKXQ+wYhWDIlYQ+xjHnPLS9cSos/WiQ&#13;&#10;tKOfnIp0Th3Xk7pSuBv4kxApd8oifejVaPa9aU+Hs5Ow+8LqxX6/Nx/VsbJ1nQl8S09SPtzPzxsa&#13;&#10;uw2waOb454AbA/WHkoo1/ow6sEHCShBPlJClKbCbnogkA9bQtkrXwMuC/+cofwEAAP//AwBQSwEC&#13;&#10;LQAUAAYACAAAACEAtoM4kv4AAADhAQAAEwAAAAAAAAAAAAAAAAAAAAAAW0NvbnRlbnRfVHlwZXNd&#13;&#10;LnhtbFBLAQItABQABgAIAAAAIQA4/SH/1gAAAJQBAAALAAAAAAAAAAAAAAAAAC8BAABfcmVscy8u&#13;&#10;cmVsc1BLAQItABQABgAIAAAAIQCdZn5B6gEAAL4DAAAOAAAAAAAAAAAAAAAAAC4CAABkcnMvZTJv&#13;&#10;RG9jLnhtbFBLAQItABQABgAIAAAAIQCes6a94wAAAA8BAAAPAAAAAAAAAAAAAAAAAEQEAABkcnMv&#13;&#10;ZG93bnJldi54bWxQSwUGAAAAAAQABADzAAAAVAUAAAAA&#13;&#10;" filled="f" stroked="f">
              <v:textbox inset="0,0,0,0">
                <w:txbxContent>
                  <w:p w14:paraId="55C79405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64865D47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44A74"/>
    <w:rsid w:val="00553BE3"/>
    <w:rsid w:val="005973B9"/>
    <w:rsid w:val="005B3A56"/>
    <w:rsid w:val="006060CE"/>
    <w:rsid w:val="00621891"/>
    <w:rsid w:val="0063497F"/>
    <w:rsid w:val="0078738A"/>
    <w:rsid w:val="00873DF0"/>
    <w:rsid w:val="008756E6"/>
    <w:rsid w:val="00943BFD"/>
    <w:rsid w:val="009B2D44"/>
    <w:rsid w:val="00A07E82"/>
    <w:rsid w:val="00A9710C"/>
    <w:rsid w:val="00AE3E37"/>
    <w:rsid w:val="00B21A57"/>
    <w:rsid w:val="00C33602"/>
    <w:rsid w:val="00C651E5"/>
    <w:rsid w:val="00CD6F55"/>
    <w:rsid w:val="00D62425"/>
    <w:rsid w:val="00DE3104"/>
    <w:rsid w:val="00E90862"/>
    <w:rsid w:val="00F7296E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6CC129"/>
  <w15:docId w15:val="{1F6D98E6-ED0F-734D-B8A0-639EAC28F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pple-converted-space">
    <w:name w:val="apple-converted-space"/>
    <w:basedOn w:val="DefaultParagraphFont"/>
    <w:rsid w:val="00E90862"/>
  </w:style>
  <w:style w:type="character" w:styleId="UnresolvedMention">
    <w:name w:val="Unresolved Mention"/>
    <w:basedOn w:val="DefaultParagraphFont"/>
    <w:uiPriority w:val="99"/>
    <w:semiHidden/>
    <w:unhideWhenUsed/>
    <w:rsid w:val="006218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3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wael.almistehi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Wael AlMistehi</cp:lastModifiedBy>
  <cp:revision>2</cp:revision>
  <dcterms:created xsi:type="dcterms:W3CDTF">2020-07-04T19:36:00Z</dcterms:created>
  <dcterms:modified xsi:type="dcterms:W3CDTF">2020-07-04T19:36:00Z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