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1F68" w:rsidRPr="00D21F68" w:rsidRDefault="00D21F68" w:rsidP="00D21F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  <w:r w:rsidRPr="00D21F68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SIRT1-MEDIATED RESPONSE IS CRITICAL FOR RESVERATROL TO ENHANCE ANTIGLYCATIVE AND ANTIOXIDANT DEFENCES IN HIGH GLUCOSE-CHALLENGED HUVECS</w:t>
      </w:r>
    </w:p>
    <w:p w:rsidR="00D21F68" w:rsidRPr="00D21F68" w:rsidRDefault="00D21F68" w:rsidP="00D21F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</w:p>
    <w:p w:rsidR="00D21F68" w:rsidRPr="00D21F68" w:rsidRDefault="00D21F68" w:rsidP="00D21F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 w:rsidRPr="00D21F68">
        <w:rPr>
          <w:rFonts w:ascii="Times New Roman" w:eastAsia="Times New Roman" w:hAnsi="Times New Roman" w:cs="Times New Roman"/>
          <w:sz w:val="24"/>
          <w:szCs w:val="24"/>
          <w:lang w:eastAsia="it-IT"/>
        </w:rPr>
        <w:t>Mijit</w:t>
      </w:r>
      <w:proofErr w:type="spellEnd"/>
      <w:r w:rsidRPr="00D21F6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M. (1), Santini S. Jr (1), Cordone V. (1), </w:t>
      </w:r>
      <w:proofErr w:type="spellStart"/>
      <w:r w:rsidRPr="00D21F68">
        <w:rPr>
          <w:rFonts w:ascii="Times New Roman" w:eastAsia="Times New Roman" w:hAnsi="Times New Roman" w:cs="Times New Roman"/>
          <w:sz w:val="24"/>
          <w:szCs w:val="24"/>
          <w:lang w:eastAsia="it-IT"/>
        </w:rPr>
        <w:t>Bignotti</w:t>
      </w:r>
      <w:proofErr w:type="spellEnd"/>
      <w:r w:rsidRPr="00D21F6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V. (1), </w:t>
      </w:r>
      <w:proofErr w:type="spellStart"/>
      <w:r w:rsidRPr="00D21F68">
        <w:rPr>
          <w:rFonts w:ascii="Times New Roman" w:eastAsia="Times New Roman" w:hAnsi="Times New Roman" w:cs="Times New Roman"/>
          <w:sz w:val="24"/>
          <w:szCs w:val="24"/>
          <w:lang w:eastAsia="it-IT"/>
        </w:rPr>
        <w:t>Aimola</w:t>
      </w:r>
      <w:proofErr w:type="spellEnd"/>
      <w:r w:rsidRPr="00D21F6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P. (1), Dolo V. (1), </w:t>
      </w:r>
      <w:proofErr w:type="spellStart"/>
      <w:r w:rsidRPr="00D21F68">
        <w:rPr>
          <w:rFonts w:ascii="Times New Roman" w:eastAsia="Times New Roman" w:hAnsi="Times New Roman" w:cs="Times New Roman"/>
          <w:sz w:val="24"/>
          <w:szCs w:val="24"/>
          <w:lang w:eastAsia="it-IT"/>
        </w:rPr>
        <w:t>Falone</w:t>
      </w:r>
      <w:proofErr w:type="spellEnd"/>
      <w:r w:rsidRPr="00D21F6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S. (1), </w:t>
      </w:r>
      <w:proofErr w:type="spellStart"/>
      <w:r w:rsidRPr="00D21F68">
        <w:rPr>
          <w:rFonts w:ascii="Times New Roman" w:eastAsia="Times New Roman" w:hAnsi="Times New Roman" w:cs="Times New Roman"/>
          <w:sz w:val="24"/>
          <w:szCs w:val="24"/>
          <w:lang w:eastAsia="it-IT"/>
        </w:rPr>
        <w:t>Amicarelli</w:t>
      </w:r>
      <w:proofErr w:type="spellEnd"/>
      <w:r w:rsidRPr="00D21F6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F. (1)</w:t>
      </w:r>
    </w:p>
    <w:p w:rsidR="00D21F68" w:rsidRPr="00D21F68" w:rsidRDefault="00D21F68" w:rsidP="00D21F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D21F68" w:rsidRPr="00D21F68" w:rsidRDefault="00D21F68" w:rsidP="00D21F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  <w:r w:rsidRPr="00D21F68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1) Department of Life, Health and Environmental Sciences, University of L'Aquila, L'Aquila, Italy</w:t>
      </w:r>
    </w:p>
    <w:p w:rsidR="00D21F68" w:rsidRPr="00D21F68" w:rsidRDefault="00D21F68" w:rsidP="00D21F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</w:p>
    <w:p w:rsidR="00D21F68" w:rsidRPr="00D21F68" w:rsidRDefault="00D21F68" w:rsidP="00D21F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  <w:r w:rsidRPr="00D21F68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Abstract</w:t>
      </w:r>
    </w:p>
    <w:p w:rsidR="00D21F68" w:rsidRDefault="00D21F68" w:rsidP="00D21F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</w:p>
    <w:p w:rsidR="00D21F68" w:rsidRPr="00D21F68" w:rsidRDefault="00D21F68" w:rsidP="00D21F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A</w:t>
      </w:r>
      <w:r w:rsidRPr="00D21F68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ccumulation of Reactive Oxygen Species (ROS) and </w:t>
      </w:r>
      <w:proofErr w:type="spellStart"/>
      <w:r w:rsidRPr="00D21F68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methlyglyoxal</w:t>
      </w:r>
      <w:proofErr w:type="spellEnd"/>
      <w:r w:rsidRPr="00D21F68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(MG) </w:t>
      </w:r>
      <w:r w:rsidR="006F107C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causes </w:t>
      </w:r>
      <w:r w:rsidRPr="00D21F68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endothelial dysfunction in diabetes-related complications. Endothelial function in high glucose (HG) is improved by </w:t>
      </w:r>
      <w:proofErr w:type="spellStart"/>
      <w:r w:rsidRPr="00D21F68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resveratrol</w:t>
      </w:r>
      <w:proofErr w:type="spellEnd"/>
      <w:r w:rsidRPr="00D21F68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(RSV), however the mechanisms underlying </w:t>
      </w:r>
      <w:r w:rsidR="006F107C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such beneficial effect are </w:t>
      </w:r>
      <w:r w:rsidRPr="00D21F68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still </w:t>
      </w:r>
      <w:r w:rsidR="006F107C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unclear</w:t>
      </w:r>
      <w:r w:rsidRPr="00D21F68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In particular</w:t>
      </w:r>
      <w:r w:rsidRPr="00D21F68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, the role of </w:t>
      </w:r>
      <w:proofErr w:type="spellStart"/>
      <w:r w:rsidRPr="00D21F68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sirtuin</w:t>
      </w:r>
      <w:proofErr w:type="spellEnd"/>
      <w:r w:rsidRPr="00D21F68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-dependent regulation of </w:t>
      </w:r>
      <w:proofErr w:type="spellStart"/>
      <w:r w:rsidRPr="00D21F68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cytoprotective</w:t>
      </w:r>
      <w:proofErr w:type="spellEnd"/>
      <w:r w:rsidRPr="00D21F68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mechanisms remains</w:t>
      </w:r>
      <w:r w:rsidR="006F107C" w:rsidRPr="006F107C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</w:t>
      </w:r>
      <w:r w:rsidR="006F107C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unknown</w:t>
      </w:r>
      <w:r w:rsidRPr="00D21F68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.</w:t>
      </w:r>
    </w:p>
    <w:p w:rsidR="00D21F68" w:rsidRDefault="00D21F68" w:rsidP="00D21F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</w:p>
    <w:p w:rsidR="00D21F68" w:rsidRPr="00D21F68" w:rsidRDefault="00C846AC" w:rsidP="00D21F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Here we investigated </w:t>
      </w:r>
      <w:r w:rsidR="00D21F68" w:rsidRPr="00D21F68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molecular </w:t>
      </w:r>
      <w:r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details </w:t>
      </w:r>
      <w:proofErr w:type="spellStart"/>
      <w:r w:rsidR="00D21F68" w:rsidRPr="00D21F68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glycative</w:t>
      </w:r>
      <w:proofErr w:type="spellEnd"/>
      <w:r w:rsidR="00D21F68" w:rsidRPr="00D21F68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/oxidative perturbations in HG</w:t>
      </w:r>
      <w:r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-challenged </w:t>
      </w:r>
      <w:r w:rsidRPr="00D21F68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endothelial cells</w:t>
      </w:r>
      <w:r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, and </w:t>
      </w:r>
      <w:r w:rsidR="00D21F68" w:rsidRPr="00D21F68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whether SIRT1 </w:t>
      </w:r>
      <w:r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was </w:t>
      </w:r>
      <w:r w:rsidR="00D21F68" w:rsidRPr="00D21F68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essential for RSV to protect cells against HG</w:t>
      </w:r>
      <w:r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through the regulation of</w:t>
      </w:r>
      <w:r w:rsidR="00D21F68" w:rsidRPr="00D21F68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MG- and ROS-targeting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defences</w:t>
      </w:r>
      <w:proofErr w:type="spellEnd"/>
      <w:r w:rsidR="00D21F68" w:rsidRPr="00D21F68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.</w:t>
      </w:r>
    </w:p>
    <w:p w:rsidR="00D21F68" w:rsidRPr="00D21F68" w:rsidRDefault="00D21F68" w:rsidP="00D21F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</w:p>
    <w:p w:rsidR="00D21F68" w:rsidRDefault="00D21F68" w:rsidP="00D21F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  <w:r w:rsidRPr="00D21F68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Human umbilical vein endothelial cells (HUVECs) were kept in 5.55 </w:t>
      </w:r>
      <w:proofErr w:type="spellStart"/>
      <w:r w:rsidRPr="00D21F68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mM</w:t>
      </w:r>
      <w:proofErr w:type="spellEnd"/>
      <w:r w:rsidRPr="00D21F68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glucose (CTR) or 30.55 </w:t>
      </w:r>
      <w:proofErr w:type="spellStart"/>
      <w:r w:rsidRPr="00D21F68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mM</w:t>
      </w:r>
      <w:proofErr w:type="spellEnd"/>
      <w:r w:rsidRPr="00D21F68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glucose (HG), and co-incubated with either RSV (5 µM) or RSV+EX527 (SIRT1 inhibitor) (5 µM+13.4 µM, respectively). </w:t>
      </w:r>
      <w:r w:rsidR="00C846AC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Through morphological, molecular and biochemical methods, we evaluated: c</w:t>
      </w:r>
      <w:r w:rsidRPr="00D21F68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ell viability</w:t>
      </w:r>
      <w:r w:rsidR="00C846AC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, </w:t>
      </w:r>
      <w:r w:rsidRPr="00D21F68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apoptosis</w:t>
      </w:r>
      <w:r w:rsidR="00C846AC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, expression of </w:t>
      </w:r>
      <w:r w:rsidRPr="00D21F68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SIRT1, CAT (</w:t>
      </w:r>
      <w:proofErr w:type="spellStart"/>
      <w:r w:rsidRPr="00D21F68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catalase</w:t>
      </w:r>
      <w:proofErr w:type="spellEnd"/>
      <w:r w:rsidRPr="00D21F68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), SOD1 (Cu/Zn-superoxide dismutase), SOD2 (mitochondrial </w:t>
      </w:r>
      <w:proofErr w:type="spellStart"/>
      <w:r w:rsidRPr="00D21F68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Mn</w:t>
      </w:r>
      <w:proofErr w:type="spellEnd"/>
      <w:r w:rsidRPr="00D21F68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-superoxide dismutase), </w:t>
      </w:r>
      <w:proofErr w:type="spellStart"/>
      <w:r w:rsidRPr="00D21F68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glyoxalase</w:t>
      </w:r>
      <w:proofErr w:type="spellEnd"/>
      <w:r w:rsidRPr="00D21F68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1 (GLO1)</w:t>
      </w:r>
      <w:r w:rsidR="00C846AC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, ROS- and MG-dependent damages, and </w:t>
      </w:r>
      <w:proofErr w:type="spellStart"/>
      <w:r w:rsidR="00C846AC" w:rsidRPr="00D21F68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redox</w:t>
      </w:r>
      <w:proofErr w:type="spellEnd"/>
      <w:r w:rsidR="00C846AC" w:rsidRPr="00D21F68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balance of glutathione</w:t>
      </w:r>
      <w:r w:rsidRPr="00D21F68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. </w:t>
      </w:r>
      <w:r w:rsidR="00C846AC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T</w:t>
      </w:r>
      <w:r w:rsidRPr="00D21F68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he involvement of mitochondria</w:t>
      </w:r>
      <w:r w:rsidR="00C846AC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was verified by investigating the expression of </w:t>
      </w:r>
      <w:r w:rsidRPr="00D21F68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SIRT3 and acetylated SOD2. </w:t>
      </w:r>
    </w:p>
    <w:p w:rsidR="00C846AC" w:rsidRPr="00D21F68" w:rsidRDefault="00C846AC" w:rsidP="00D21F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</w:p>
    <w:p w:rsidR="00B37A83" w:rsidRPr="00D21F68" w:rsidRDefault="00C846AC" w:rsidP="00D21F68">
      <w:pPr>
        <w:rPr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We found that </w:t>
      </w:r>
      <w:r w:rsidR="00D21F68" w:rsidRPr="00D21F68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HG impaired MG</w:t>
      </w:r>
      <w:r w:rsidR="00D21F68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/ROS </w:t>
      </w:r>
      <w:r w:rsidR="00D21F68" w:rsidRPr="00D21F68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scavenging</w:t>
      </w:r>
      <w:r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activities in HUVECs, and that </w:t>
      </w:r>
      <w:r w:rsidR="00D21F68" w:rsidRPr="00D21F68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RSV </w:t>
      </w:r>
      <w:r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effectively </w:t>
      </w:r>
      <w:r w:rsidR="00D21F68" w:rsidRPr="00D21F68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rescued </w:t>
      </w:r>
      <w:r w:rsidR="00D21F68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such </w:t>
      </w:r>
      <w:r w:rsidR="00D21F68" w:rsidRPr="00D21F68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impairment</w:t>
      </w:r>
      <w:r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s by u</w:t>
      </w:r>
      <w:r w:rsidR="00D21F68" w:rsidRPr="00D21F68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p-regulati</w:t>
      </w:r>
      <w:r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ng</w:t>
      </w:r>
      <w:r w:rsidR="00D21F68" w:rsidRPr="00D21F68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SIRT1</w:t>
      </w:r>
      <w:r w:rsidR="00D21F68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. Interestingly, </w:t>
      </w:r>
      <w:r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the response involved mitochondria, as seen by both changed expression of SIRT3 and altered levels of </w:t>
      </w:r>
      <w:r w:rsidR="00D21F68" w:rsidRPr="00D21F68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SOD2</w:t>
      </w:r>
      <w:r w:rsidR="006F107C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.</w:t>
      </w:r>
    </w:p>
    <w:sectPr w:rsidR="00B37A83" w:rsidRPr="00D21F68" w:rsidSect="00B37A8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D21F68"/>
    <w:rsid w:val="006F107C"/>
    <w:rsid w:val="00B37A83"/>
    <w:rsid w:val="00C846AC"/>
    <w:rsid w:val="00D21F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37A8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981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78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06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05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3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70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87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66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94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5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8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4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Stefano</dc:creator>
  <cp:lastModifiedBy>Stefano</cp:lastModifiedBy>
  <cp:revision>2</cp:revision>
  <dcterms:created xsi:type="dcterms:W3CDTF">2019-11-14T17:14:00Z</dcterms:created>
  <dcterms:modified xsi:type="dcterms:W3CDTF">2019-11-14T17:37:00Z</dcterms:modified>
</cp:coreProperties>
</file>