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9A9" w:rsidRPr="00D869A9" w:rsidRDefault="00D869A9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32"/>
          <w:szCs w:val="32"/>
        </w:rPr>
      </w:pPr>
      <w:r w:rsidRPr="00D869A9">
        <w:rPr>
          <w:rFonts w:ascii="TimesNewRomanPSMT" w:hAnsi="TimesNewRomanPSMT" w:cs="TimesNewRomanPSMT"/>
          <w:b/>
          <w:bCs/>
          <w:sz w:val="32"/>
          <w:szCs w:val="32"/>
        </w:rPr>
        <w:t xml:space="preserve">A Case of Pituitary </w:t>
      </w:r>
      <w:proofErr w:type="spellStart"/>
      <w:r w:rsidRPr="00D869A9">
        <w:rPr>
          <w:rFonts w:ascii="TimesNewRomanPSMT" w:hAnsi="TimesNewRomanPSMT" w:cs="TimesNewRomanPSMT"/>
          <w:b/>
          <w:bCs/>
          <w:sz w:val="32"/>
          <w:szCs w:val="32"/>
        </w:rPr>
        <w:t>Germinoma</w:t>
      </w:r>
      <w:proofErr w:type="spellEnd"/>
      <w:r w:rsidRPr="00D869A9">
        <w:rPr>
          <w:rFonts w:ascii="TimesNewRomanPSMT" w:hAnsi="TimesNewRomanPSMT" w:cs="TimesNewRomanPSMT"/>
          <w:b/>
          <w:bCs/>
          <w:sz w:val="32"/>
          <w:szCs w:val="32"/>
        </w:rPr>
        <w:t xml:space="preserve"> Misdiagnosed as</w:t>
      </w:r>
    </w:p>
    <w:p w:rsidR="00D869A9" w:rsidRDefault="00D869A9" w:rsidP="005768F8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b/>
          <w:bCs/>
          <w:sz w:val="32"/>
          <w:szCs w:val="32"/>
        </w:rPr>
      </w:pPr>
      <w:r w:rsidRPr="00D869A9">
        <w:rPr>
          <w:rFonts w:ascii="TimesNewRomanPSMT" w:hAnsi="TimesNewRomanPSMT" w:cs="TimesNewRomanPSMT"/>
          <w:b/>
          <w:bCs/>
          <w:sz w:val="32"/>
          <w:szCs w:val="32"/>
        </w:rPr>
        <w:t xml:space="preserve">Lymphocytic </w:t>
      </w:r>
      <w:proofErr w:type="spellStart"/>
      <w:r w:rsidRPr="00D869A9">
        <w:rPr>
          <w:rFonts w:ascii="TimesNewRomanPSMT" w:hAnsi="TimesNewRomanPSMT" w:cs="TimesNewRomanPSMT"/>
          <w:b/>
          <w:bCs/>
          <w:sz w:val="32"/>
          <w:szCs w:val="32"/>
        </w:rPr>
        <w:t>Hypophysitis</w:t>
      </w:r>
      <w:proofErr w:type="spellEnd"/>
    </w:p>
    <w:p w:rsidR="00B118D1" w:rsidRPr="00E81BF4" w:rsidRDefault="00B118D1" w:rsidP="00B118D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Nahid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Hashemi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Madani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 MD.</w:t>
      </w:r>
      <w:r w:rsidRPr="00B118D1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Enocrine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Research Center, Institute of Endocrinology and Metabolism, Iran University of Medical Science (IUMS), Tehran, Iran.</w:t>
      </w:r>
    </w:p>
    <w:p w:rsidR="00E873A1" w:rsidRDefault="00E873A1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373AE" w:rsidRPr="00E81BF4" w:rsidRDefault="00E81BF4" w:rsidP="00C373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81BF4">
        <w:rPr>
          <w:rFonts w:ascii="TimesNewRomanPSMT" w:hAnsi="TimesNewRomanPSMT" w:cs="TimesNewRomanPSMT"/>
          <w:sz w:val="24"/>
          <w:szCs w:val="24"/>
        </w:rPr>
        <w:t xml:space="preserve">Mohammad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Ghorbani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r w:rsidR="006E26C5">
        <w:rPr>
          <w:rFonts w:ascii="TimesNewRomanPSMT" w:hAnsi="TimesNewRomanPSMT" w:cs="TimesNewRomanPSMT"/>
          <w:sz w:val="24"/>
          <w:szCs w:val="24"/>
        </w:rPr>
        <w:t>MD,</w:t>
      </w:r>
      <w:r w:rsidR="00C373AE">
        <w:rPr>
          <w:rFonts w:ascii="TimesNewRomanPSMT" w:hAnsi="TimesNewRomanPSMT" w:cs="TimesNewRomanPSMT"/>
          <w:sz w:val="24"/>
          <w:szCs w:val="24"/>
        </w:rPr>
        <w:t xml:space="preserve"> Department of Neurosurgery and </w:t>
      </w:r>
      <w:proofErr w:type="spellStart"/>
      <w:r w:rsidR="00C373AE">
        <w:rPr>
          <w:rFonts w:ascii="TimesNewRomanPSMT" w:hAnsi="TimesNewRomanPSMT" w:cs="TimesNewRomanPSMT"/>
          <w:sz w:val="24"/>
          <w:szCs w:val="24"/>
        </w:rPr>
        <w:t>Neurointervention</w:t>
      </w:r>
      <w:proofErr w:type="spellEnd"/>
      <w:r w:rsidR="00C373AE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C373AE">
        <w:rPr>
          <w:rFonts w:ascii="TimesNewRomanPSMT" w:hAnsi="TimesNewRomanPSMT" w:cs="TimesNewRomanPSMT"/>
          <w:sz w:val="24"/>
          <w:szCs w:val="24"/>
        </w:rPr>
        <w:t>Feeroozgar</w:t>
      </w:r>
      <w:proofErr w:type="spellEnd"/>
      <w:r w:rsidR="00C373AE">
        <w:rPr>
          <w:rFonts w:ascii="TimesNewRomanPSMT" w:hAnsi="TimesNewRomanPSMT" w:cs="TimesNewRomanPSMT"/>
          <w:sz w:val="24"/>
          <w:szCs w:val="24"/>
        </w:rPr>
        <w:t xml:space="preserve"> hospital, </w:t>
      </w:r>
      <w:r w:rsidR="00C373AE">
        <w:rPr>
          <w:rFonts w:ascii="TimesNewRomanPSMT" w:hAnsi="TimesNewRomanPSMT" w:cs="TimesNewRomanPSMT"/>
          <w:sz w:val="24"/>
          <w:szCs w:val="24"/>
        </w:rPr>
        <w:t>Iran University of Medical Science (IUMS), Tehran, Iran.</w:t>
      </w:r>
    </w:p>
    <w:p w:rsidR="006E26C5" w:rsidRDefault="006E26C5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873A1" w:rsidRDefault="00E873A1" w:rsidP="00F35E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35E26" w:rsidRPr="00E81BF4" w:rsidRDefault="00E81BF4" w:rsidP="00F35E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Mahnaz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Moradi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r w:rsidR="006E26C5">
        <w:rPr>
          <w:rFonts w:ascii="TimesNewRomanPSMT" w:hAnsi="TimesNewRomanPSMT" w:cs="TimesNewRomanPSMT"/>
          <w:sz w:val="24"/>
          <w:szCs w:val="24"/>
        </w:rPr>
        <w:t>MD,</w:t>
      </w:r>
      <w:r w:rsidR="00F35E26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F35E26">
        <w:rPr>
          <w:rFonts w:ascii="TimesNewRomanPSMT" w:hAnsi="TimesNewRomanPSMT" w:cs="TimesNewRomanPSMT"/>
          <w:sz w:val="24"/>
          <w:szCs w:val="24"/>
        </w:rPr>
        <w:t>Enocrine</w:t>
      </w:r>
      <w:proofErr w:type="spellEnd"/>
      <w:r w:rsidR="00F35E26">
        <w:rPr>
          <w:rFonts w:ascii="TimesNewRomanPSMT" w:hAnsi="TimesNewRomanPSMT" w:cs="TimesNewRomanPSMT"/>
          <w:sz w:val="24"/>
          <w:szCs w:val="24"/>
        </w:rPr>
        <w:t xml:space="preserve"> Research Center, Institute of Endocrinology and Metabolism, Iran University of Medical Science (IUMS), Tehran, Iran.</w:t>
      </w:r>
    </w:p>
    <w:p w:rsidR="006E26C5" w:rsidRDefault="006E26C5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35E26" w:rsidRPr="00E81BF4" w:rsidRDefault="00E81BF4" w:rsidP="00F35E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81BF4">
        <w:rPr>
          <w:rFonts w:ascii="TimesNewRomanPSMT" w:hAnsi="TimesNewRomanPSMT" w:cs="TimesNewRomanPSMT"/>
          <w:sz w:val="24"/>
          <w:szCs w:val="24"/>
        </w:rPr>
        <w:t xml:space="preserve">Mohammad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Ebrahim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proofErr w:type="gramStart"/>
      <w:r w:rsidRPr="00E81BF4">
        <w:rPr>
          <w:rFonts w:ascii="TimesNewRomanPSMT" w:hAnsi="TimesNewRomanPSMT" w:cs="TimesNewRomanPSMT"/>
          <w:sz w:val="24"/>
          <w:szCs w:val="24"/>
        </w:rPr>
        <w:t>Khamseh,</w:t>
      </w:r>
      <w:r w:rsidR="006E26C5">
        <w:rPr>
          <w:rFonts w:ascii="TimesNewRomanPSMT" w:hAnsi="TimesNewRomanPSMT" w:cs="TimesNewRomanPSMT"/>
          <w:sz w:val="24"/>
          <w:szCs w:val="24"/>
        </w:rPr>
        <w:t>MD</w:t>
      </w:r>
      <w:proofErr w:type="spellEnd"/>
      <w:proofErr w:type="gramEnd"/>
      <w:r w:rsidR="006E26C5">
        <w:rPr>
          <w:rFonts w:ascii="TimesNewRomanPSMT" w:hAnsi="TimesNewRomanPSMT" w:cs="TimesNewRomanPSMT"/>
          <w:sz w:val="24"/>
          <w:szCs w:val="24"/>
        </w:rPr>
        <w:t>,</w:t>
      </w:r>
      <w:r w:rsidR="00F35E26" w:rsidRPr="00F35E26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F35E26">
        <w:rPr>
          <w:rFonts w:ascii="TimesNewRomanPSMT" w:hAnsi="TimesNewRomanPSMT" w:cs="TimesNewRomanPSMT"/>
          <w:sz w:val="24"/>
          <w:szCs w:val="24"/>
        </w:rPr>
        <w:t>Enocrine</w:t>
      </w:r>
      <w:proofErr w:type="spellEnd"/>
      <w:r w:rsidR="00F35E26">
        <w:rPr>
          <w:rFonts w:ascii="TimesNewRomanPSMT" w:hAnsi="TimesNewRomanPSMT" w:cs="TimesNewRomanPSMT"/>
          <w:sz w:val="24"/>
          <w:szCs w:val="24"/>
        </w:rPr>
        <w:t xml:space="preserve"> Research Center, Institute of Endocrinology and Metabolism, Iran University of Medical Science (IUMS), Tehran, Iran.</w:t>
      </w:r>
    </w:p>
    <w:p w:rsidR="00E81BF4" w:rsidRPr="00E81BF4" w:rsidRDefault="00E81BF4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E26C5" w:rsidRDefault="00E81BF4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Mojtaba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Malek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r w:rsidR="006E26C5">
        <w:rPr>
          <w:rFonts w:ascii="TimesNewRomanPSMT" w:hAnsi="TimesNewRomanPSMT" w:cs="TimesNewRomanPSMT"/>
          <w:sz w:val="24"/>
          <w:szCs w:val="24"/>
        </w:rPr>
        <w:t>MD,</w:t>
      </w:r>
      <w:r w:rsidR="00217577">
        <w:rPr>
          <w:rFonts w:ascii="TimesNewRomanPSMT" w:hAnsi="TimesNewRomanPSMT" w:cs="TimesNewRomanPSMT"/>
          <w:sz w:val="24"/>
          <w:szCs w:val="24"/>
        </w:rPr>
        <w:t xml:space="preserve"> Research center for prevention of cardiovascular disease, </w:t>
      </w:r>
      <w:r w:rsidR="00217577">
        <w:rPr>
          <w:rFonts w:ascii="TimesNewRomanPSMT" w:hAnsi="TimesNewRomanPSMT" w:cs="TimesNewRomanPSMT"/>
          <w:sz w:val="24"/>
          <w:szCs w:val="24"/>
        </w:rPr>
        <w:t>Institute of Endocrinology and Metabolism, Iran University of Medical Science (IUMS), Tehran, Iran.</w:t>
      </w:r>
    </w:p>
    <w:p w:rsidR="00217577" w:rsidRDefault="00217577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35E26" w:rsidRPr="00E81BF4" w:rsidRDefault="00E81BF4" w:rsidP="00F35E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81BF4">
        <w:rPr>
          <w:rFonts w:ascii="TimesNewRomanPSMT" w:hAnsi="TimesNewRomanPSMT" w:cs="TimesNewRomanPSMT"/>
          <w:sz w:val="24"/>
          <w:szCs w:val="24"/>
        </w:rPr>
        <w:t xml:space="preserve">Zahra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Emami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r w:rsidR="006E26C5">
        <w:rPr>
          <w:rFonts w:ascii="TimesNewRomanPSMT" w:hAnsi="TimesNewRomanPSMT" w:cs="TimesNewRomanPSMT"/>
          <w:sz w:val="24"/>
          <w:szCs w:val="24"/>
        </w:rPr>
        <w:t>PhD,</w:t>
      </w:r>
      <w:r w:rsidR="00F35E26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F35E26">
        <w:rPr>
          <w:rFonts w:ascii="TimesNewRomanPSMT" w:hAnsi="TimesNewRomanPSMT" w:cs="TimesNewRomanPSMT"/>
          <w:sz w:val="24"/>
          <w:szCs w:val="24"/>
        </w:rPr>
        <w:t>Enocrine</w:t>
      </w:r>
      <w:proofErr w:type="spellEnd"/>
      <w:r w:rsidR="00F35E26">
        <w:rPr>
          <w:rFonts w:ascii="TimesNewRomanPSMT" w:hAnsi="TimesNewRomanPSMT" w:cs="TimesNewRomanPSMT"/>
          <w:sz w:val="24"/>
          <w:szCs w:val="24"/>
        </w:rPr>
        <w:t xml:space="preserve"> Research Center, Institute of Endocrinology and Metabolism, Iran University of Medical Science (IUMS), Tehran, Iran.</w:t>
      </w:r>
    </w:p>
    <w:p w:rsidR="006E26C5" w:rsidRDefault="006E26C5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D4275" w:rsidRPr="00E81BF4" w:rsidRDefault="00E81BF4" w:rsidP="006D427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Katayon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Gohari-moghadam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>,</w:t>
      </w:r>
      <w:r w:rsidR="006E26C5">
        <w:rPr>
          <w:rFonts w:ascii="TimesNewRomanPSMT" w:hAnsi="TimesNewRomanPSMT" w:cs="TimesNewRomanPSMT"/>
          <w:sz w:val="24"/>
          <w:szCs w:val="24"/>
        </w:rPr>
        <w:t xml:space="preserve"> MD, </w:t>
      </w:r>
      <w:r w:rsidR="006D4275">
        <w:rPr>
          <w:rFonts w:ascii="TimesNewRomanPSMT" w:hAnsi="TimesNewRomanPSMT" w:cs="TimesNewRomanPSMT"/>
          <w:sz w:val="24"/>
          <w:szCs w:val="24"/>
        </w:rPr>
        <w:t xml:space="preserve">Department of pathology, AJA university of medical science, </w:t>
      </w:r>
      <w:r w:rsidR="006D4275">
        <w:rPr>
          <w:rFonts w:ascii="TimesNewRomanPSMT" w:hAnsi="TimesNewRomanPSMT" w:cs="TimesNewRomanPSMT"/>
          <w:sz w:val="24"/>
          <w:szCs w:val="24"/>
        </w:rPr>
        <w:t>Tehran, Iran.</w:t>
      </w:r>
    </w:p>
    <w:p w:rsidR="00E81BF4" w:rsidRPr="00E81BF4" w:rsidRDefault="00E81BF4" w:rsidP="005768F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F35E26" w:rsidRPr="00E81BF4" w:rsidRDefault="00E81BF4" w:rsidP="00F35E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Mehrnaz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Ghavamipour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r w:rsidR="006E26C5">
        <w:rPr>
          <w:rFonts w:ascii="TimesNewRomanPSMT" w:hAnsi="TimesNewRomanPSMT" w:cs="TimesNewRomanPSMT"/>
          <w:sz w:val="24"/>
          <w:szCs w:val="24"/>
        </w:rPr>
        <w:t xml:space="preserve">MD, </w:t>
      </w:r>
      <w:proofErr w:type="spellStart"/>
      <w:r w:rsidR="00F35E26">
        <w:rPr>
          <w:rFonts w:ascii="TimesNewRomanPSMT" w:hAnsi="TimesNewRomanPSMT" w:cs="TimesNewRomanPSMT"/>
          <w:sz w:val="24"/>
          <w:szCs w:val="24"/>
        </w:rPr>
        <w:t>Enocrine</w:t>
      </w:r>
      <w:proofErr w:type="spellEnd"/>
      <w:r w:rsidR="00F35E26">
        <w:rPr>
          <w:rFonts w:ascii="TimesNewRomanPSMT" w:hAnsi="TimesNewRomanPSMT" w:cs="TimesNewRomanPSMT"/>
          <w:sz w:val="24"/>
          <w:szCs w:val="24"/>
        </w:rPr>
        <w:t xml:space="preserve"> Research Center, Institute of Endocrinology and Metabolism, Iran University of Medical Science (IUMS), Tehran, Iran.</w:t>
      </w:r>
    </w:p>
    <w:p w:rsidR="00F35E26" w:rsidRDefault="00F35E26" w:rsidP="00F35E26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E81BF4" w:rsidRDefault="00E81BF4" w:rsidP="00B118D1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</w:p>
    <w:p w:rsidR="005A5002" w:rsidRDefault="005A5002" w:rsidP="00B118D1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</w:p>
    <w:p w:rsidR="005A5002" w:rsidRDefault="005A5002" w:rsidP="00B118D1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</w:p>
    <w:p w:rsidR="005A5002" w:rsidRDefault="005A5002" w:rsidP="00B118D1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</w:p>
    <w:p w:rsidR="005A5002" w:rsidRDefault="005A5002" w:rsidP="00B118D1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</w:p>
    <w:p w:rsidR="005A5002" w:rsidRDefault="005A5002" w:rsidP="00B118D1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D869A9">
        <w:rPr>
          <w:rFonts w:ascii="TimesNewRomanPSMT" w:hAnsi="TimesNewRomanPSMT" w:cs="TimesNewRomanPSMT"/>
          <w:b/>
          <w:bCs/>
          <w:sz w:val="24"/>
          <w:szCs w:val="24"/>
        </w:rPr>
        <w:lastRenderedPageBreak/>
        <w:t>Abstract</w:t>
      </w: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 xml:space="preserve">Pituitary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germinomas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are difficult to be differentiated from lymphocytic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due to similar </w:t>
      </w:r>
      <w:r>
        <w:rPr>
          <w:rFonts w:ascii="TimesNewRomanPSMT" w:hAnsi="TimesNewRomanPSMT" w:cs="TimesNewRomanPSMT"/>
          <w:sz w:val="24"/>
          <w:szCs w:val="24"/>
        </w:rPr>
        <w:t xml:space="preserve">clinical, radiological and even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histological findings. However, it is </w:t>
      </w:r>
      <w:r>
        <w:rPr>
          <w:rFonts w:ascii="TimesNewRomanPSMT" w:hAnsi="TimesNewRomanPSMT" w:cs="TimesNewRomanPSMT"/>
          <w:sz w:val="24"/>
          <w:szCs w:val="24"/>
        </w:rPr>
        <w:t xml:space="preserve">of great importance to make the </w:t>
      </w:r>
      <w:r w:rsidRPr="00D869A9">
        <w:rPr>
          <w:rFonts w:ascii="TimesNewRomanPSMT" w:hAnsi="TimesNewRomanPSMT" w:cs="TimesNewRomanPSMT"/>
          <w:sz w:val="24"/>
          <w:szCs w:val="24"/>
        </w:rPr>
        <w:t>distinction between them because of different therape</w:t>
      </w:r>
      <w:r>
        <w:rPr>
          <w:rFonts w:ascii="TimesNewRomanPSMT" w:hAnsi="TimesNewRomanPSMT" w:cs="TimesNewRomanPSMT"/>
          <w:sz w:val="24"/>
          <w:szCs w:val="24"/>
        </w:rPr>
        <w:t xml:space="preserve">utic approaches of the two </w:t>
      </w:r>
      <w:r w:rsidRPr="00D869A9">
        <w:rPr>
          <w:rFonts w:ascii="TimesNewRomanPSMT" w:hAnsi="TimesNewRomanPSMT" w:cs="TimesNewRomanPSMT"/>
          <w:sz w:val="24"/>
          <w:szCs w:val="24"/>
        </w:rPr>
        <w:t>diseases. We report a cas</w:t>
      </w:r>
      <w:r>
        <w:rPr>
          <w:rFonts w:ascii="TimesNewRomanPSMT" w:hAnsi="TimesNewRomanPSMT" w:cs="TimesNewRomanPSMT"/>
          <w:sz w:val="24"/>
          <w:szCs w:val="24"/>
        </w:rPr>
        <w:t xml:space="preserve">e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neurohypophysial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D869A9">
        <w:rPr>
          <w:rFonts w:ascii="TimesNewRomanPSMT" w:hAnsi="TimesNewRomanPSMT" w:cs="TimesNewRomanPSMT"/>
          <w:sz w:val="24"/>
          <w:szCs w:val="24"/>
        </w:rPr>
        <w:t>who initially was misdiagnos</w:t>
      </w:r>
      <w:r>
        <w:rPr>
          <w:rFonts w:ascii="TimesNewRomanPSMT" w:hAnsi="TimesNewRomanPSMT" w:cs="TimesNewRomanPSMT"/>
          <w:sz w:val="24"/>
          <w:szCs w:val="24"/>
        </w:rPr>
        <w:t xml:space="preserve">ed as lymphocytic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</w:t>
      </w:r>
      <w:r w:rsidRPr="00D869A9">
        <w:rPr>
          <w:rFonts w:ascii="TimesNewRomanPSMT" w:hAnsi="TimesNewRomanPSMT" w:cs="TimesNewRomanPSMT"/>
          <w:sz w:val="24"/>
          <w:szCs w:val="24"/>
        </w:rPr>
        <w:t>The patient was a 26-year-old man who first presented with central</w:t>
      </w: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>diabetes insipidus and subsequent pan-hypopit</w:t>
      </w:r>
      <w:r>
        <w:rPr>
          <w:rFonts w:ascii="TimesNewRomanPSMT" w:hAnsi="TimesNewRomanPSMT" w:cs="TimesNewRomanPSMT"/>
          <w:sz w:val="24"/>
          <w:szCs w:val="24"/>
        </w:rPr>
        <w:t xml:space="preserve">uitarism. Magnetic </w:t>
      </w:r>
      <w:r w:rsidRPr="00D869A9">
        <w:rPr>
          <w:rFonts w:ascii="TimesNewRomanPSMT" w:hAnsi="TimesNewRomanPSMT" w:cs="TimesNewRomanPSMT"/>
          <w:sz w:val="24"/>
          <w:szCs w:val="24"/>
        </w:rPr>
        <w:t>resonance imaging (MRI) of the pitui</w:t>
      </w:r>
      <w:r>
        <w:rPr>
          <w:rFonts w:ascii="TimesNewRomanPSMT" w:hAnsi="TimesNewRomanPSMT" w:cs="TimesNewRomanPSMT"/>
          <w:sz w:val="24"/>
          <w:szCs w:val="24"/>
        </w:rPr>
        <w:t xml:space="preserve">tary which first had shown mild </w:t>
      </w:r>
      <w:r w:rsidRPr="00D869A9">
        <w:rPr>
          <w:rFonts w:ascii="TimesNewRomanPSMT" w:hAnsi="TimesNewRomanPSMT" w:cs="TimesNewRomanPSMT"/>
          <w:sz w:val="24"/>
          <w:szCs w:val="24"/>
        </w:rPr>
        <w:t>pituitary enlargement, revealed a pi</w:t>
      </w:r>
      <w:r>
        <w:rPr>
          <w:rFonts w:ascii="TimesNewRomanPSMT" w:hAnsi="TimesNewRomanPSMT" w:cs="TimesNewRomanPSMT"/>
          <w:sz w:val="24"/>
          <w:szCs w:val="24"/>
        </w:rPr>
        <w:t xml:space="preserve">tuitary mass of unusual feature </w:t>
      </w:r>
      <w:r w:rsidRPr="00D869A9">
        <w:rPr>
          <w:rFonts w:ascii="TimesNewRomanPSMT" w:hAnsi="TimesNewRomanPSMT" w:cs="TimesNewRomanPSMT"/>
          <w:sz w:val="24"/>
          <w:szCs w:val="24"/>
        </w:rPr>
        <w:t>after 1 year. Pathological diagnosis of the lesion, biopsied through</w:t>
      </w: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>trans-sphenoidal route, was lymphocyt</w:t>
      </w:r>
      <w:r>
        <w:rPr>
          <w:rFonts w:ascii="TimesNewRomanPSMT" w:hAnsi="TimesNewRomanPSMT" w:cs="TimesNewRomanPSMT"/>
          <w:sz w:val="24"/>
          <w:szCs w:val="24"/>
        </w:rPr>
        <w:t xml:space="preserve">ic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Corticosteroid </w:t>
      </w:r>
      <w:r w:rsidRPr="00D869A9">
        <w:rPr>
          <w:rFonts w:ascii="TimesNewRomanPSMT" w:hAnsi="TimesNewRomanPSMT" w:cs="TimesNewRomanPSMT"/>
          <w:sz w:val="24"/>
          <w:szCs w:val="24"/>
        </w:rPr>
        <w:t>was initiated for him. Despite, intens</w:t>
      </w:r>
      <w:r>
        <w:rPr>
          <w:rFonts w:ascii="TimesNewRomanPSMT" w:hAnsi="TimesNewRomanPSMT" w:cs="TimesNewRomanPSMT"/>
          <w:sz w:val="24"/>
          <w:szCs w:val="24"/>
        </w:rPr>
        <w:t xml:space="preserve">ive treatment clinical symptoms </w:t>
      </w:r>
      <w:r w:rsidRPr="00D869A9">
        <w:rPr>
          <w:rFonts w:ascii="TimesNewRomanPSMT" w:hAnsi="TimesNewRomanPSMT" w:cs="TimesNewRomanPSMT"/>
          <w:sz w:val="24"/>
          <w:szCs w:val="24"/>
        </w:rPr>
        <w:t>worsened and the patient developed</w:t>
      </w:r>
      <w:r>
        <w:rPr>
          <w:rFonts w:ascii="TimesNewRomanPSMT" w:hAnsi="TimesNewRomanPSMT" w:cs="TimesNewRomanPSMT"/>
          <w:sz w:val="24"/>
          <w:szCs w:val="24"/>
        </w:rPr>
        <w:t xml:space="preserve"> visual field defect. Follow-up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MRI revealed enlargement of the pituitary </w:t>
      </w:r>
      <w:r>
        <w:rPr>
          <w:rFonts w:ascii="TimesNewRomanPSMT" w:hAnsi="TimesNewRomanPSMT" w:cs="TimesNewRomanPSMT"/>
          <w:sz w:val="24"/>
          <w:szCs w:val="24"/>
        </w:rPr>
        <w:t xml:space="preserve">mass with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suprasellar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extension </w:t>
      </w:r>
      <w:r w:rsidRPr="00D869A9">
        <w:rPr>
          <w:rFonts w:ascii="TimesNewRomanPSMT" w:hAnsi="TimesNewRomanPSMT" w:cs="TimesNewRomanPSMT"/>
          <w:sz w:val="24"/>
          <w:szCs w:val="24"/>
        </w:rPr>
        <w:t>and involvement of optic ch</w:t>
      </w:r>
      <w:r>
        <w:rPr>
          <w:rFonts w:ascii="TimesNewRomanPSMT" w:hAnsi="TimesNewRomanPSMT" w:cs="TimesNewRomanPSMT"/>
          <w:sz w:val="24"/>
          <w:szCs w:val="24"/>
        </w:rPr>
        <w:t xml:space="preserve">iasm. Surgical resection of the </w:t>
      </w:r>
      <w:r w:rsidRPr="00D869A9">
        <w:rPr>
          <w:rFonts w:ascii="TimesNewRomanPSMT" w:hAnsi="TimesNewRomanPSMT" w:cs="TimesNewRomanPSMT"/>
          <w:sz w:val="24"/>
          <w:szCs w:val="24"/>
        </w:rPr>
        <w:t>mass was performed, and the second his</w:t>
      </w:r>
      <w:r>
        <w:rPr>
          <w:rFonts w:ascii="TimesNewRomanPSMT" w:hAnsi="TimesNewRomanPSMT" w:cs="TimesNewRomanPSMT"/>
          <w:sz w:val="24"/>
          <w:szCs w:val="24"/>
        </w:rPr>
        <w:t xml:space="preserve">tological examination confirmed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the diagnosis of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>. Subs</w:t>
      </w:r>
      <w:r>
        <w:rPr>
          <w:rFonts w:ascii="TimesNewRomanPSMT" w:hAnsi="TimesNewRomanPSMT" w:cs="TimesNewRomanPSMT"/>
          <w:sz w:val="24"/>
          <w:szCs w:val="24"/>
        </w:rPr>
        <w:t xml:space="preserve">equently, the patient underwent </w:t>
      </w:r>
      <w:r w:rsidRPr="00D869A9">
        <w:rPr>
          <w:rFonts w:ascii="TimesNewRomanPSMT" w:hAnsi="TimesNewRomanPSMT" w:cs="TimesNewRomanPSMT"/>
          <w:sz w:val="24"/>
          <w:szCs w:val="24"/>
        </w:rPr>
        <w:t>radiotherapy, and complete r</w:t>
      </w:r>
      <w:r>
        <w:rPr>
          <w:rFonts w:ascii="TimesNewRomanPSMT" w:hAnsi="TimesNewRomanPSMT" w:cs="TimesNewRomanPSMT"/>
          <w:sz w:val="24"/>
          <w:szCs w:val="24"/>
        </w:rPr>
        <w:t xml:space="preserve">emission was achieved; however,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pan-hypopituitarism persisted. In conclusion, the </w:t>
      </w:r>
      <w:r>
        <w:rPr>
          <w:rFonts w:ascii="TimesNewRomanPSMT" w:hAnsi="TimesNewRomanPSMT" w:cs="TimesNewRomanPSMT"/>
          <w:sz w:val="24"/>
          <w:szCs w:val="24"/>
        </w:rPr>
        <w:t xml:space="preserve">possibility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neurohypophyseal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should be </w:t>
      </w:r>
      <w:r>
        <w:rPr>
          <w:rFonts w:ascii="TimesNewRomanPSMT" w:hAnsi="TimesNewRomanPSMT" w:cs="TimesNewRomanPSMT"/>
          <w:sz w:val="24"/>
          <w:szCs w:val="24"/>
        </w:rPr>
        <w:t xml:space="preserve">considered in patients with the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diagnosis of lymphocytic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who do not respond to corticosteroid</w:t>
      </w:r>
    </w:p>
    <w:p w:rsidR="007B132C" w:rsidRDefault="00D869A9" w:rsidP="00D869A9">
      <w:pPr>
        <w:spacing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>therapy.</w:t>
      </w:r>
    </w:p>
    <w:p w:rsidR="003361E7" w:rsidRDefault="009E7E90" w:rsidP="003361E7">
      <w:pPr>
        <w:spacing w:line="600" w:lineRule="auto"/>
        <w:rPr>
          <w:rFonts w:ascii="TimesNewRomanPSMT" w:hAnsi="TimesNewRomanPSMT" w:cs="TimesNewRomanPSMT"/>
          <w:sz w:val="24"/>
          <w:szCs w:val="24"/>
        </w:rPr>
      </w:pPr>
      <w:r w:rsidRPr="009E7E90">
        <w:rPr>
          <w:rFonts w:ascii="TimesNewRomanPSMT" w:hAnsi="TimesNewRomanPSMT" w:cs="TimesNewRomanPSMT"/>
          <w:b/>
          <w:bCs/>
          <w:sz w:val="24"/>
          <w:szCs w:val="24"/>
        </w:rPr>
        <w:t xml:space="preserve">Key words: </w:t>
      </w:r>
      <w:r>
        <w:rPr>
          <w:rFonts w:ascii="TimesNewRomanPSMT" w:hAnsi="TimesNewRomanPSMT" w:cs="TimesNewRomanPSMT"/>
          <w:sz w:val="24"/>
          <w:szCs w:val="24"/>
        </w:rPr>
        <w:t xml:space="preserve">Germ cell tumor, Pituitary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</w:t>
      </w:r>
      <w:r w:rsidR="003361E7">
        <w:rPr>
          <w:rFonts w:ascii="TimesNewRomanPSMT" w:hAnsi="TimesNewRomanPSMT" w:cs="TimesNewRomanPSMT"/>
          <w:sz w:val="24"/>
          <w:szCs w:val="24"/>
        </w:rPr>
        <w:t>ypophysiti</w:t>
      </w:r>
      <w:r w:rsidR="00EA064A">
        <w:rPr>
          <w:rFonts w:ascii="TimesNewRomanPSMT" w:hAnsi="TimesNewRomanPSMT" w:cs="TimesNewRomanPSMT"/>
          <w:sz w:val="24"/>
          <w:szCs w:val="24"/>
        </w:rPr>
        <w:t>s</w:t>
      </w:r>
      <w:proofErr w:type="spellEnd"/>
      <w:r w:rsidR="00EA064A">
        <w:rPr>
          <w:rFonts w:ascii="TimesNewRomanPSMT" w:hAnsi="TimesNewRomanPSMT" w:cs="TimesNewRomanPSMT"/>
          <w:sz w:val="24"/>
          <w:szCs w:val="24"/>
        </w:rPr>
        <w:t>.</w:t>
      </w:r>
    </w:p>
    <w:p w:rsidR="009D0284" w:rsidRDefault="009D0284" w:rsidP="003361E7">
      <w:pPr>
        <w:spacing w:line="60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9D0284">
        <w:rPr>
          <w:rFonts w:ascii="TimesNewRomanPSMT" w:hAnsi="TimesNewRomanPSMT" w:cs="TimesNewRomanPSMT"/>
          <w:b/>
          <w:bCs/>
          <w:sz w:val="24"/>
          <w:szCs w:val="24"/>
        </w:rPr>
        <w:lastRenderedPageBreak/>
        <w:t>Recent publications:</w:t>
      </w:r>
    </w:p>
    <w:p w:rsidR="003C0528" w:rsidRDefault="003C0528" w:rsidP="003C0528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132154">
        <w:rPr>
          <w:rFonts w:asciiTheme="majorBidi" w:eastAsia="Calibri" w:hAnsiTheme="majorBidi" w:cstheme="majorBidi"/>
          <w:color w:val="000000"/>
          <w:sz w:val="24"/>
          <w:szCs w:val="24"/>
        </w:rPr>
        <w:t>Iran Pituitary Tumor Registry: Description of the Program and Initial Results</w:t>
      </w:r>
      <w:r w:rsidRPr="00132154">
        <w:rPr>
          <w:rFonts w:asciiTheme="majorBidi" w:eastAsia="Calibri" w:hAnsiTheme="majorBidi" w:cstheme="majorBidi"/>
        </w:rPr>
        <w:t>.</w:t>
      </w:r>
      <w:r w:rsidRPr="00132154">
        <w:rPr>
          <w:rFonts w:ascii="Optima LT Std" w:hAnsi="Optima LT Std"/>
          <w:sz w:val="24"/>
          <w:szCs w:val="24"/>
        </w:rPr>
        <w:t xml:space="preserve"> </w:t>
      </w:r>
      <w:r w:rsidRPr="00132154">
        <w:rPr>
          <w:rFonts w:asciiTheme="majorBidi" w:eastAsia="Calibri" w:hAnsiTheme="majorBidi" w:cstheme="majorBidi"/>
          <w:color w:val="000000"/>
          <w:sz w:val="24"/>
          <w:szCs w:val="24"/>
        </w:rPr>
        <w:t>Arch Iran Med. December 2017;</w:t>
      </w:r>
      <w:r w:rsidRPr="00132154">
        <w:rPr>
          <w:rFonts w:asciiTheme="majorBidi" w:eastAsia="Calibri" w:hAnsiTheme="majorBidi" w:cstheme="majorBidi"/>
        </w:rPr>
        <w:t xml:space="preserve"> </w:t>
      </w:r>
      <w:r w:rsidRPr="00132154">
        <w:rPr>
          <w:rFonts w:asciiTheme="majorBidi" w:eastAsia="Calibri" w:hAnsiTheme="majorBidi" w:cstheme="majorBidi"/>
          <w:color w:val="000000"/>
          <w:sz w:val="24"/>
          <w:szCs w:val="24"/>
        </w:rPr>
        <w:t>20(12):746-751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.</w:t>
      </w:r>
    </w:p>
    <w:p w:rsidR="006311C0" w:rsidRDefault="006311C0" w:rsidP="003C0528">
      <w:pPr>
        <w:pStyle w:val="ListParagraph"/>
        <w:spacing w:line="600" w:lineRule="auto"/>
        <w:rPr>
          <w:rFonts w:cs="TimesNewRomanPSMT"/>
          <w:b/>
          <w:bCs/>
          <w:sz w:val="24"/>
          <w:szCs w:val="24"/>
        </w:rPr>
      </w:pPr>
    </w:p>
    <w:p w:rsidR="00046ECB" w:rsidRDefault="00046ECB" w:rsidP="00046ECB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85208D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Non-functioning pituitary </w:t>
      </w:r>
      <w:proofErr w:type="spellStart"/>
      <w:r w:rsidRPr="0085208D">
        <w:rPr>
          <w:rFonts w:asciiTheme="majorBidi" w:eastAsia="Calibri" w:hAnsiTheme="majorBidi" w:cstheme="majorBidi"/>
          <w:color w:val="000000"/>
          <w:sz w:val="24"/>
          <w:szCs w:val="24"/>
        </w:rPr>
        <w:t>macroadenoma</w:t>
      </w:r>
      <w:proofErr w:type="spellEnd"/>
      <w:r w:rsidRPr="0085208D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: surgical outcomes, tumor regrowth, and alterations in pituitary function—3-year experience from the Iranian Pituitary Tumor Registry.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Hormone. </w:t>
      </w:r>
      <w:r w:rsidRPr="0085208D">
        <w:rPr>
          <w:rFonts w:asciiTheme="majorBidi" w:eastAsia="Calibri" w:hAnsiTheme="majorBidi" w:cstheme="majorBidi"/>
          <w:color w:val="000000"/>
          <w:sz w:val="24"/>
          <w:szCs w:val="24"/>
        </w:rPr>
        <w:t>2019. doi.org/10.1007/s42000-019-00109-5.</w:t>
      </w:r>
    </w:p>
    <w:p w:rsidR="00012E8B" w:rsidRPr="00012E8B" w:rsidRDefault="00012E8B" w:rsidP="00012E8B">
      <w:pPr>
        <w:pStyle w:val="ListParagraph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156852" w:rsidRDefault="00012E8B" w:rsidP="00156852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A Case of Pituitary </w:t>
      </w:r>
      <w:proofErr w:type="spellStart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>Germinoma</w:t>
      </w:r>
      <w:proofErr w:type="spellEnd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Misdiagnosed as Lymphocytic </w:t>
      </w:r>
      <w:proofErr w:type="spellStart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>Hypophysitis</w:t>
      </w:r>
      <w:proofErr w:type="spellEnd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. J </w:t>
      </w:r>
      <w:proofErr w:type="spellStart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>Endocrinol</w:t>
      </w:r>
      <w:proofErr w:type="spellEnd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>Metab</w:t>
      </w:r>
      <w:proofErr w:type="spellEnd"/>
      <w:r w:rsidRPr="00BA5F1F">
        <w:rPr>
          <w:rFonts w:asciiTheme="majorBidi" w:eastAsia="Calibri" w:hAnsiTheme="majorBidi" w:cstheme="majorBidi"/>
          <w:color w:val="000000"/>
          <w:sz w:val="24"/>
          <w:szCs w:val="24"/>
        </w:rPr>
        <w:t>, 2018.</w:t>
      </w:r>
      <w:r w:rsidR="00156852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="00156852" w:rsidRPr="0085208D">
        <w:rPr>
          <w:rFonts w:asciiTheme="majorBidi" w:eastAsia="Calibri" w:hAnsiTheme="majorBidi" w:cstheme="majorBidi"/>
          <w:color w:val="000000"/>
          <w:sz w:val="24"/>
          <w:szCs w:val="24"/>
        </w:rPr>
        <w:t>do</w:t>
      </w:r>
      <w:r w:rsidR="00156852">
        <w:rPr>
          <w:rFonts w:asciiTheme="majorBidi" w:eastAsia="Calibri" w:hAnsiTheme="majorBidi" w:cstheme="majorBidi"/>
          <w:color w:val="000000"/>
          <w:sz w:val="24"/>
          <w:szCs w:val="24"/>
        </w:rPr>
        <w:t>i.org/10.14740/jem530w</w:t>
      </w:r>
      <w:r w:rsidR="00156852" w:rsidRPr="0085208D">
        <w:rPr>
          <w:rFonts w:asciiTheme="majorBidi" w:eastAsia="Calibri" w:hAnsiTheme="majorBidi" w:cstheme="majorBidi"/>
          <w:color w:val="000000"/>
          <w:sz w:val="24"/>
          <w:szCs w:val="24"/>
        </w:rPr>
        <w:t>.</w:t>
      </w:r>
    </w:p>
    <w:p w:rsidR="00012E8B" w:rsidRPr="00BA5F1F" w:rsidRDefault="00012E8B" w:rsidP="00156852">
      <w:pPr>
        <w:pStyle w:val="ListParagraph"/>
        <w:spacing w:after="0" w:line="48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F30474" w:rsidRDefault="00F30474" w:rsidP="00F30474">
      <w:pPr>
        <w:pStyle w:val="ListParagraph"/>
        <w:numPr>
          <w:ilvl w:val="0"/>
          <w:numId w:val="2"/>
        </w:numPr>
        <w:spacing w:after="0"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Restless Legs Syndrome in Iranian People </w:t>
      </w:r>
      <w:proofErr w:type="gramStart"/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>With</w:t>
      </w:r>
      <w:proofErr w:type="gramEnd"/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Type 2 Diabetes Mellitus: The Role in Quality of Life and Quality of Sleep. </w:t>
      </w:r>
      <w:r w:rsidRPr="00CD4D50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J </w:t>
      </w:r>
      <w:proofErr w:type="spellStart"/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>Clin</w:t>
      </w:r>
      <w:proofErr w:type="spellEnd"/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Sleep Med. 2018;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>14(2):223</w:t>
      </w:r>
      <w:r w:rsidRPr="003A3198">
        <w:rPr>
          <w:rFonts w:asciiTheme="majorBidi" w:eastAsia="Calibri" w:hAnsiTheme="majorBidi" w:cstheme="majorBidi" w:hint="eastAsia"/>
          <w:color w:val="000000"/>
          <w:sz w:val="24"/>
          <w:szCs w:val="24"/>
        </w:rPr>
        <w:t>–</w:t>
      </w:r>
      <w:r w:rsidRPr="003A3198">
        <w:rPr>
          <w:rFonts w:asciiTheme="majorBidi" w:eastAsia="Calibri" w:hAnsiTheme="majorBidi" w:cstheme="majorBidi"/>
          <w:color w:val="000000"/>
          <w:sz w:val="24"/>
          <w:szCs w:val="24"/>
        </w:rPr>
        <w:t>228.</w:t>
      </w:r>
    </w:p>
    <w:p w:rsidR="00DB637A" w:rsidRPr="00DB637A" w:rsidRDefault="00DB637A" w:rsidP="00DB637A">
      <w:pPr>
        <w:pStyle w:val="ListParagraph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DB637A" w:rsidRDefault="00DB637A" w:rsidP="00DB637A">
      <w:pPr>
        <w:pStyle w:val="ListParagraph"/>
        <w:spacing w:after="0"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F30474" w:rsidRDefault="00F30474" w:rsidP="00F30474">
      <w:pPr>
        <w:pStyle w:val="NoSpacing"/>
        <w:numPr>
          <w:ilvl w:val="0"/>
          <w:numId w:val="2"/>
        </w:numPr>
        <w:bidi w:val="0"/>
        <w:spacing w:line="36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273DA8">
        <w:rPr>
          <w:rFonts w:asciiTheme="majorBidi" w:eastAsia="Calibri" w:hAnsiTheme="majorBidi" w:cstheme="majorBidi"/>
          <w:color w:val="000000"/>
          <w:sz w:val="24"/>
          <w:szCs w:val="24"/>
        </w:rPr>
        <w:t>Predictive and explanatory factors of cardiovascular disease in people with adequately controlled type 2 diabetes. European Jo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urnal of Preventive Cardiology. </w:t>
      </w:r>
      <w:r w:rsidRPr="00807DCF">
        <w:rPr>
          <w:rFonts w:asciiTheme="majorBidi" w:eastAsia="Calibri" w:hAnsiTheme="majorBidi" w:cstheme="majorBidi"/>
          <w:color w:val="000000"/>
          <w:sz w:val="24"/>
          <w:szCs w:val="24"/>
        </w:rPr>
        <w:t>2017, Vol. 24(11) 1181–1189</w:t>
      </w:r>
      <w:r w:rsidRPr="00273DA8">
        <w:rPr>
          <w:rFonts w:asciiTheme="majorBidi" w:eastAsia="Calibri" w:hAnsiTheme="majorBidi" w:cstheme="majorBidi"/>
          <w:color w:val="000000"/>
          <w:sz w:val="24"/>
          <w:szCs w:val="24"/>
        </w:rPr>
        <w:t>.</w:t>
      </w:r>
      <w:r w:rsidRPr="00807DCF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DOI: 10.1177/2047487317707293. </w:t>
      </w:r>
    </w:p>
    <w:p w:rsidR="00AF5517" w:rsidRDefault="00AF5517" w:rsidP="00AF5517">
      <w:pPr>
        <w:pStyle w:val="NoSpacing"/>
        <w:bidi w:val="0"/>
        <w:spacing w:line="360" w:lineRule="auto"/>
        <w:ind w:left="720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AF5517" w:rsidRDefault="00AF5517" w:rsidP="00AF5517">
      <w:pPr>
        <w:pStyle w:val="NoSpacing"/>
        <w:bidi w:val="0"/>
        <w:spacing w:line="360" w:lineRule="auto"/>
        <w:ind w:left="720"/>
        <w:rPr>
          <w:rFonts w:asciiTheme="majorBidi" w:eastAsia="Calibri" w:hAnsiTheme="majorBidi" w:cstheme="majorBidi"/>
          <w:color w:val="000000"/>
          <w:sz w:val="24"/>
          <w:szCs w:val="24"/>
        </w:rPr>
      </w:pPr>
    </w:p>
    <w:p w:rsidR="00AF5517" w:rsidRDefault="00AF5517" w:rsidP="00AF5517">
      <w:pPr>
        <w:pStyle w:val="NoSpacing"/>
        <w:bidi w:val="0"/>
        <w:spacing w:line="360" w:lineRule="auto"/>
        <w:ind w:left="720"/>
        <w:rPr>
          <w:rFonts w:ascii="TimesNewRomanPSMT" w:hAnsi="TimesNewRomanPSMT" w:cs="TimesNewRomanPSMT"/>
          <w:b/>
          <w:bCs/>
          <w:sz w:val="24"/>
          <w:szCs w:val="24"/>
          <w:lang w:bidi="ar-SA"/>
        </w:rPr>
      </w:pPr>
      <w:r w:rsidRPr="00AF5517">
        <w:rPr>
          <w:rFonts w:ascii="TimesNewRomanPSMT" w:hAnsi="TimesNewRomanPSMT" w:cs="TimesNewRomanPSMT"/>
          <w:b/>
          <w:bCs/>
          <w:sz w:val="24"/>
          <w:szCs w:val="24"/>
          <w:lang w:bidi="ar-SA"/>
        </w:rPr>
        <w:t>Biography:</w:t>
      </w:r>
    </w:p>
    <w:p w:rsidR="00012E8B" w:rsidRPr="00AF5517" w:rsidRDefault="00AF5517" w:rsidP="00AF5517">
      <w:pPr>
        <w:pStyle w:val="ListParagraph"/>
        <w:spacing w:line="36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AF5517">
        <w:rPr>
          <w:rFonts w:ascii="TimesNewRomanPSMT" w:hAnsi="TimesNewRomanPSMT" w:cs="TimesNewRomanPSMT"/>
          <w:sz w:val="24"/>
          <w:szCs w:val="24"/>
        </w:rPr>
        <w:t>Dr</w:t>
      </w:r>
      <w:proofErr w:type="spellEnd"/>
      <w:r w:rsidRPr="00AF5517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AF5517">
        <w:rPr>
          <w:rFonts w:ascii="TimesNewRomanPSMT" w:hAnsi="TimesNewRomanPSMT" w:cs="TimesNewRomanPSMT"/>
          <w:sz w:val="24"/>
          <w:szCs w:val="24"/>
        </w:rPr>
        <w:t>Nahid</w:t>
      </w:r>
      <w:proofErr w:type="spellEnd"/>
      <w:r w:rsidRPr="00AF5517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AF5517">
        <w:rPr>
          <w:rFonts w:ascii="TimesNewRomanPSMT" w:hAnsi="TimesNewRomanPSMT" w:cs="TimesNewRomanPSMT"/>
          <w:sz w:val="24"/>
          <w:szCs w:val="24"/>
        </w:rPr>
        <w:t>Hashemi</w:t>
      </w:r>
      <w:proofErr w:type="spellEnd"/>
      <w:r w:rsidRPr="00AF5517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AF5517">
        <w:rPr>
          <w:rFonts w:ascii="TimesNewRomanPSMT" w:hAnsi="TimesNewRomanPSMT" w:cs="TimesNewRomanPSMT"/>
          <w:sz w:val="24"/>
          <w:szCs w:val="24"/>
        </w:rPr>
        <w:t>Madani</w:t>
      </w:r>
      <w:proofErr w:type="spellEnd"/>
      <w:r w:rsidRPr="00AF5517">
        <w:rPr>
          <w:rFonts w:ascii="TimesNewRomanPSMT" w:hAnsi="TimesNewRomanPSMT" w:cs="TimesNewRomanPSMT"/>
          <w:sz w:val="24"/>
          <w:szCs w:val="24"/>
        </w:rPr>
        <w:t xml:space="preserve"> is an </w:t>
      </w:r>
      <w:r>
        <w:rPr>
          <w:rFonts w:ascii="TimesNewRomanPSMT" w:hAnsi="TimesNewRomanPSMT" w:cs="TimesNewRomanPSMT"/>
          <w:sz w:val="24"/>
          <w:szCs w:val="24"/>
        </w:rPr>
        <w:t xml:space="preserve">endocrinologist, a faculty member at Iran University of Medical Science, Institute of Endocrinology and Metabolism. She </w:t>
      </w:r>
      <w:r w:rsidRPr="00AF5517">
        <w:rPr>
          <w:rFonts w:ascii="TimesNewRomanPSMT" w:hAnsi="TimesNewRomanPSMT" w:cs="TimesNewRomanPSMT"/>
          <w:sz w:val="24"/>
          <w:szCs w:val="24"/>
        </w:rPr>
        <w:t xml:space="preserve">has her expertise </w:t>
      </w:r>
      <w:r>
        <w:rPr>
          <w:rFonts w:ascii="TimesNewRomanPSMT" w:hAnsi="TimesNewRomanPSMT" w:cs="TimesNewRomanPSMT"/>
          <w:sz w:val="24"/>
          <w:szCs w:val="24"/>
        </w:rPr>
        <w:t xml:space="preserve">in </w:t>
      </w:r>
      <w:r w:rsidRPr="00AF5517">
        <w:rPr>
          <w:rFonts w:ascii="TimesNewRomanPSMT" w:hAnsi="TimesNewRomanPSMT" w:cs="TimesNewRomanPSMT"/>
          <w:sz w:val="24"/>
          <w:szCs w:val="24"/>
        </w:rPr>
        <w:t>evaluation and passion in imp</w:t>
      </w:r>
      <w:r>
        <w:rPr>
          <w:rFonts w:ascii="TimesNewRomanPSMT" w:hAnsi="TimesNewRomanPSMT" w:cs="TimesNewRomanPSMT"/>
          <w:sz w:val="24"/>
          <w:szCs w:val="24"/>
        </w:rPr>
        <w:t xml:space="preserve">roving the health and wellbeing of </w:t>
      </w:r>
      <w:r w:rsidR="00D70FED">
        <w:rPr>
          <w:rFonts w:ascii="TimesNewRomanPSMT" w:hAnsi="TimesNewRomanPSMT" w:cs="TimesNewRomanPSMT"/>
          <w:sz w:val="24"/>
          <w:szCs w:val="24"/>
        </w:rPr>
        <w:t xml:space="preserve">patients with </w:t>
      </w:r>
      <w:r>
        <w:rPr>
          <w:rFonts w:ascii="TimesNewRomanPSMT" w:hAnsi="TimesNewRomanPSMT" w:cs="TimesNewRomanPSMT"/>
          <w:sz w:val="24"/>
          <w:szCs w:val="24"/>
        </w:rPr>
        <w:t xml:space="preserve">chronic disease </w:t>
      </w:r>
      <w:r w:rsidR="009A3E78">
        <w:rPr>
          <w:rFonts w:ascii="TimesNewRomanPSMT" w:hAnsi="TimesNewRomanPSMT" w:cs="TimesNewRomanPSMT"/>
          <w:sz w:val="24"/>
          <w:szCs w:val="24"/>
        </w:rPr>
        <w:t xml:space="preserve">such as pituitary tumors and diabetes. </w:t>
      </w:r>
    </w:p>
    <w:p w:rsidR="00046ECB" w:rsidRPr="00AF5517" w:rsidRDefault="00046ECB" w:rsidP="003C0528">
      <w:pPr>
        <w:pStyle w:val="ListParagraph"/>
        <w:spacing w:line="600" w:lineRule="auto"/>
        <w:rPr>
          <w:rFonts w:ascii="TimesNewRomanPSMT" w:hAnsi="TimesNewRomanPSMT" w:cs="TimesNewRomanPSMT"/>
          <w:sz w:val="24"/>
          <w:szCs w:val="24"/>
        </w:rPr>
      </w:pPr>
    </w:p>
    <w:sectPr w:rsidR="00046ECB" w:rsidRPr="00AF5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Optima LT Std">
    <w:altName w:val="Optima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11EEF"/>
    <w:multiLevelType w:val="hybridMultilevel"/>
    <w:tmpl w:val="941A1F60"/>
    <w:lvl w:ilvl="0" w:tplc="B92437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C177A"/>
    <w:multiLevelType w:val="hybridMultilevel"/>
    <w:tmpl w:val="B9F44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68"/>
    <w:rsid w:val="00012E8B"/>
    <w:rsid w:val="00046ECB"/>
    <w:rsid w:val="000E155D"/>
    <w:rsid w:val="00156852"/>
    <w:rsid w:val="00194D9C"/>
    <w:rsid w:val="00217577"/>
    <w:rsid w:val="00265285"/>
    <w:rsid w:val="003361E7"/>
    <w:rsid w:val="003B077A"/>
    <w:rsid w:val="003C0528"/>
    <w:rsid w:val="005768F8"/>
    <w:rsid w:val="005A5002"/>
    <w:rsid w:val="006311C0"/>
    <w:rsid w:val="006D4275"/>
    <w:rsid w:val="006E26C5"/>
    <w:rsid w:val="00704B5A"/>
    <w:rsid w:val="00790B7F"/>
    <w:rsid w:val="007A5706"/>
    <w:rsid w:val="007B132C"/>
    <w:rsid w:val="007B1E34"/>
    <w:rsid w:val="008323C7"/>
    <w:rsid w:val="009A3E78"/>
    <w:rsid w:val="009B7E4D"/>
    <w:rsid w:val="009D0284"/>
    <w:rsid w:val="009E7E90"/>
    <w:rsid w:val="00AF5517"/>
    <w:rsid w:val="00B118D1"/>
    <w:rsid w:val="00BD7768"/>
    <w:rsid w:val="00C373AE"/>
    <w:rsid w:val="00D70FED"/>
    <w:rsid w:val="00D869A9"/>
    <w:rsid w:val="00DB637A"/>
    <w:rsid w:val="00E81BF4"/>
    <w:rsid w:val="00E873A1"/>
    <w:rsid w:val="00EA064A"/>
    <w:rsid w:val="00F30474"/>
    <w:rsid w:val="00F35E26"/>
    <w:rsid w:val="00FF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4715B"/>
  <w15:chartTrackingRefBased/>
  <w15:docId w15:val="{79DC389E-A5FD-41BB-B454-CBFD1E50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C052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30474"/>
    <w:pPr>
      <w:bidi/>
      <w:spacing w:after="0" w:line="240" w:lineRule="auto"/>
    </w:pPr>
    <w:rPr>
      <w:lang w:bidi="fa-IR"/>
    </w:rPr>
  </w:style>
  <w:style w:type="character" w:customStyle="1" w:styleId="NoSpacingChar">
    <w:name w:val="No Spacing Char"/>
    <w:basedOn w:val="DefaultParagraphFont"/>
    <w:link w:val="NoSpacing"/>
    <w:uiPriority w:val="1"/>
    <w:rsid w:val="00F30474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4BC9E-59A2-451C-8E0C-CB0C7F809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کاربر دامین</dc:creator>
  <cp:keywords/>
  <dc:description/>
  <cp:lastModifiedBy>کاربر دامین</cp:lastModifiedBy>
  <cp:revision>45</cp:revision>
  <dcterms:created xsi:type="dcterms:W3CDTF">2019-10-16T03:47:00Z</dcterms:created>
  <dcterms:modified xsi:type="dcterms:W3CDTF">2019-10-16T11:32:00Z</dcterms:modified>
</cp:coreProperties>
</file>