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9A9" w:rsidRPr="00D869A9" w:rsidRDefault="00D869A9" w:rsidP="00D869A9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sz w:val="32"/>
          <w:szCs w:val="32"/>
        </w:rPr>
      </w:pPr>
      <w:r w:rsidRPr="00D869A9">
        <w:rPr>
          <w:rFonts w:ascii="TimesNewRomanPSMT" w:hAnsi="TimesNewRomanPSMT" w:cs="TimesNewRomanPSMT"/>
          <w:b/>
          <w:bCs/>
          <w:sz w:val="32"/>
          <w:szCs w:val="32"/>
        </w:rPr>
        <w:t xml:space="preserve">A Case of Pituitary </w:t>
      </w:r>
      <w:proofErr w:type="spellStart"/>
      <w:r w:rsidRPr="00D869A9">
        <w:rPr>
          <w:rFonts w:ascii="TimesNewRomanPSMT" w:hAnsi="TimesNewRomanPSMT" w:cs="TimesNewRomanPSMT"/>
          <w:b/>
          <w:bCs/>
          <w:sz w:val="32"/>
          <w:szCs w:val="32"/>
        </w:rPr>
        <w:t>Germinoma</w:t>
      </w:r>
      <w:proofErr w:type="spellEnd"/>
      <w:r w:rsidRPr="00D869A9">
        <w:rPr>
          <w:rFonts w:ascii="TimesNewRomanPSMT" w:hAnsi="TimesNewRomanPSMT" w:cs="TimesNewRomanPSMT"/>
          <w:b/>
          <w:bCs/>
          <w:sz w:val="32"/>
          <w:szCs w:val="32"/>
        </w:rPr>
        <w:t xml:space="preserve"> Misdiagnosed as</w:t>
      </w:r>
    </w:p>
    <w:p w:rsidR="00D869A9" w:rsidRDefault="00D869A9" w:rsidP="00D869A9">
      <w:pPr>
        <w:autoSpaceDE w:val="0"/>
        <w:autoSpaceDN w:val="0"/>
        <w:adjustRightInd w:val="0"/>
        <w:spacing w:after="0" w:line="600" w:lineRule="auto"/>
        <w:jc w:val="center"/>
        <w:rPr>
          <w:rFonts w:ascii="TimesNewRomanPSMT" w:hAnsi="TimesNewRomanPSMT" w:cs="TimesNewRomanPSMT"/>
          <w:b/>
          <w:bCs/>
          <w:sz w:val="32"/>
          <w:szCs w:val="32"/>
        </w:rPr>
      </w:pPr>
      <w:r w:rsidRPr="00D869A9">
        <w:rPr>
          <w:rFonts w:ascii="TimesNewRomanPSMT" w:hAnsi="TimesNewRomanPSMT" w:cs="TimesNewRomanPSMT"/>
          <w:b/>
          <w:bCs/>
          <w:sz w:val="32"/>
          <w:szCs w:val="32"/>
        </w:rPr>
        <w:t xml:space="preserve">Lymphocytic </w:t>
      </w:r>
      <w:proofErr w:type="spellStart"/>
      <w:r w:rsidRPr="00D869A9">
        <w:rPr>
          <w:rFonts w:ascii="TimesNewRomanPSMT" w:hAnsi="TimesNewRomanPSMT" w:cs="TimesNewRomanPSMT"/>
          <w:b/>
          <w:bCs/>
          <w:sz w:val="32"/>
          <w:szCs w:val="32"/>
        </w:rPr>
        <w:t>Hypophysitis</w:t>
      </w:r>
      <w:proofErr w:type="spellEnd"/>
    </w:p>
    <w:p w:rsidR="00E81BF4" w:rsidRPr="00E81BF4" w:rsidRDefault="00E81BF4" w:rsidP="00E81BF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 w:rsidRPr="00E81BF4">
        <w:rPr>
          <w:rFonts w:ascii="TimesNewRomanPSMT" w:hAnsi="TimesNewRomanPSMT" w:cs="TimesNewRomanPSMT"/>
          <w:sz w:val="24"/>
          <w:szCs w:val="24"/>
        </w:rPr>
        <w:t xml:space="preserve">Mohammad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Ghorbani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Mahnaz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Moradi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Mohammad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Ebrahim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Khamseh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>,</w:t>
      </w:r>
    </w:p>
    <w:p w:rsidR="00E81BF4" w:rsidRPr="00E81BF4" w:rsidRDefault="00E81BF4" w:rsidP="00E81BF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Mojtaba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Malek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Zahra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Emami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Katayon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Gohari-moghadam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>,</w:t>
      </w:r>
    </w:p>
    <w:p w:rsidR="00E81BF4" w:rsidRDefault="00E81BF4" w:rsidP="00E81BF4">
      <w:pPr>
        <w:autoSpaceDE w:val="0"/>
        <w:autoSpaceDN w:val="0"/>
        <w:adjustRightInd w:val="0"/>
        <w:spacing w:after="0" w:line="600" w:lineRule="auto"/>
        <w:jc w:val="center"/>
        <w:rPr>
          <w:rFonts w:ascii="TimesNewRomanPSMT" w:hAnsi="TimesNewRomanPSMT" w:cs="TimesNewRomanPSMT"/>
          <w:sz w:val="24"/>
          <w:szCs w:val="24"/>
        </w:rPr>
      </w:pP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Mehrnaz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Ghavamipour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Nahid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Hashemi</w:t>
      </w:r>
      <w:proofErr w:type="spellEnd"/>
      <w:r w:rsidRPr="00E81BF4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E81BF4">
        <w:rPr>
          <w:rFonts w:ascii="TimesNewRomanPSMT" w:hAnsi="TimesNewRomanPSMT" w:cs="TimesNewRomanPSMT"/>
          <w:sz w:val="24"/>
          <w:szCs w:val="24"/>
        </w:rPr>
        <w:t>Madani</w:t>
      </w:r>
      <w:proofErr w:type="spellEnd"/>
      <w:r w:rsidR="009B7E4D">
        <w:rPr>
          <w:rFonts w:ascii="TimesNewRomanPSMT" w:hAnsi="TimesNewRomanPSMT" w:cs="TimesNewRomanPSMT"/>
          <w:sz w:val="24"/>
          <w:szCs w:val="24"/>
        </w:rPr>
        <w:t>*</w:t>
      </w:r>
    </w:p>
    <w:p w:rsidR="00790B7F" w:rsidRPr="00E81BF4" w:rsidRDefault="00194D9C" w:rsidP="002652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*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Enocrine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Research C</w:t>
      </w:r>
      <w:r w:rsidR="000E155D">
        <w:rPr>
          <w:rFonts w:ascii="TimesNewRomanPSMT" w:hAnsi="TimesNewRomanPSMT" w:cs="TimesNewRomanPSMT"/>
          <w:sz w:val="24"/>
          <w:szCs w:val="24"/>
        </w:rPr>
        <w:t>enter, Institute o</w:t>
      </w:r>
      <w:r>
        <w:rPr>
          <w:rFonts w:ascii="TimesNewRomanPSMT" w:hAnsi="TimesNewRomanPSMT" w:cs="TimesNewRomanPSMT"/>
          <w:sz w:val="24"/>
          <w:szCs w:val="24"/>
        </w:rPr>
        <w:t>f Endocrinology and Metabolism, Ira</w:t>
      </w:r>
      <w:r w:rsidR="00704B5A">
        <w:rPr>
          <w:rFonts w:ascii="TimesNewRomanPSMT" w:hAnsi="TimesNewRomanPSMT" w:cs="TimesNewRomanPSMT"/>
          <w:sz w:val="24"/>
          <w:szCs w:val="24"/>
        </w:rPr>
        <w:t xml:space="preserve">n University of Medical Science </w:t>
      </w:r>
      <w:bookmarkStart w:id="0" w:name="_GoBack"/>
      <w:bookmarkEnd w:id="0"/>
      <w:r w:rsidR="00704B5A">
        <w:rPr>
          <w:rFonts w:ascii="TimesNewRomanPSMT" w:hAnsi="TimesNewRomanPSMT" w:cs="TimesNewRomanPSMT"/>
          <w:sz w:val="24"/>
          <w:szCs w:val="24"/>
        </w:rPr>
        <w:t>(IUMS</w:t>
      </w:r>
      <w:r w:rsidR="00265285">
        <w:rPr>
          <w:rFonts w:ascii="TimesNewRomanPSMT" w:hAnsi="TimesNewRomanPSMT" w:cs="TimesNewRomanPSMT"/>
          <w:sz w:val="24"/>
          <w:szCs w:val="24"/>
        </w:rPr>
        <w:t>), Tehran, Iran.</w:t>
      </w:r>
    </w:p>
    <w:p w:rsidR="00265285" w:rsidRDefault="00265285" w:rsidP="00D869A9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b/>
          <w:bCs/>
          <w:sz w:val="24"/>
          <w:szCs w:val="24"/>
        </w:rPr>
      </w:pPr>
    </w:p>
    <w:p w:rsidR="00D869A9" w:rsidRPr="00D869A9" w:rsidRDefault="00D869A9" w:rsidP="00D869A9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D869A9">
        <w:rPr>
          <w:rFonts w:ascii="TimesNewRomanPSMT" w:hAnsi="TimesNewRomanPSMT" w:cs="TimesNewRomanPSMT"/>
          <w:b/>
          <w:bCs/>
          <w:sz w:val="24"/>
          <w:szCs w:val="24"/>
        </w:rPr>
        <w:t>Abstract</w:t>
      </w:r>
    </w:p>
    <w:p w:rsidR="00D869A9" w:rsidRPr="00D869A9" w:rsidRDefault="00D869A9" w:rsidP="00D869A9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  <w:r w:rsidRPr="00D869A9">
        <w:rPr>
          <w:rFonts w:ascii="TimesNewRomanPSMT" w:hAnsi="TimesNewRomanPSMT" w:cs="TimesNewRomanPSMT"/>
          <w:sz w:val="24"/>
          <w:szCs w:val="24"/>
        </w:rPr>
        <w:t xml:space="preserve">Pituitary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germinomas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 xml:space="preserve"> are difficult to be differentiated from lymphocytic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hypophysitis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 xml:space="preserve"> due to similar </w:t>
      </w:r>
      <w:r>
        <w:rPr>
          <w:rFonts w:ascii="TimesNewRomanPSMT" w:hAnsi="TimesNewRomanPSMT" w:cs="TimesNewRomanPSMT"/>
          <w:sz w:val="24"/>
          <w:szCs w:val="24"/>
        </w:rPr>
        <w:t xml:space="preserve">clinical, radiological and even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histological findings. However, it is </w:t>
      </w:r>
      <w:r>
        <w:rPr>
          <w:rFonts w:ascii="TimesNewRomanPSMT" w:hAnsi="TimesNewRomanPSMT" w:cs="TimesNewRomanPSMT"/>
          <w:sz w:val="24"/>
          <w:szCs w:val="24"/>
        </w:rPr>
        <w:t xml:space="preserve">of great importance to make the </w:t>
      </w:r>
      <w:r w:rsidRPr="00D869A9">
        <w:rPr>
          <w:rFonts w:ascii="TimesNewRomanPSMT" w:hAnsi="TimesNewRomanPSMT" w:cs="TimesNewRomanPSMT"/>
          <w:sz w:val="24"/>
          <w:szCs w:val="24"/>
        </w:rPr>
        <w:t>distinction between them because of different therape</w:t>
      </w:r>
      <w:r>
        <w:rPr>
          <w:rFonts w:ascii="TimesNewRomanPSMT" w:hAnsi="TimesNewRomanPSMT" w:cs="TimesNewRomanPSMT"/>
          <w:sz w:val="24"/>
          <w:szCs w:val="24"/>
        </w:rPr>
        <w:t xml:space="preserve">utic approaches of the two </w:t>
      </w:r>
      <w:r w:rsidRPr="00D869A9">
        <w:rPr>
          <w:rFonts w:ascii="TimesNewRomanPSMT" w:hAnsi="TimesNewRomanPSMT" w:cs="TimesNewRomanPSMT"/>
          <w:sz w:val="24"/>
          <w:szCs w:val="24"/>
        </w:rPr>
        <w:t>diseases. We report a cas</w:t>
      </w:r>
      <w:r>
        <w:rPr>
          <w:rFonts w:ascii="TimesNewRomanPSMT" w:hAnsi="TimesNewRomanPSMT" w:cs="TimesNewRomanPSMT"/>
          <w:sz w:val="24"/>
          <w:szCs w:val="24"/>
        </w:rPr>
        <w:t xml:space="preserve">e of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neurohypophysial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germinoma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D869A9">
        <w:rPr>
          <w:rFonts w:ascii="TimesNewRomanPSMT" w:hAnsi="TimesNewRomanPSMT" w:cs="TimesNewRomanPSMT"/>
          <w:sz w:val="24"/>
          <w:szCs w:val="24"/>
        </w:rPr>
        <w:t>who initially was misdiagnos</w:t>
      </w:r>
      <w:r>
        <w:rPr>
          <w:rFonts w:ascii="TimesNewRomanPSMT" w:hAnsi="TimesNewRomanPSMT" w:cs="TimesNewRomanPSMT"/>
          <w:sz w:val="24"/>
          <w:szCs w:val="24"/>
        </w:rPr>
        <w:t xml:space="preserve">ed as lymphocytic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hypophysitis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</w:t>
      </w:r>
      <w:r w:rsidRPr="00D869A9">
        <w:rPr>
          <w:rFonts w:ascii="TimesNewRomanPSMT" w:hAnsi="TimesNewRomanPSMT" w:cs="TimesNewRomanPSMT"/>
          <w:sz w:val="24"/>
          <w:szCs w:val="24"/>
        </w:rPr>
        <w:t>The patient was a 26-year-old man who first presented with central</w:t>
      </w:r>
    </w:p>
    <w:p w:rsidR="00D869A9" w:rsidRPr="00D869A9" w:rsidRDefault="00D869A9" w:rsidP="00D869A9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  <w:r w:rsidRPr="00D869A9">
        <w:rPr>
          <w:rFonts w:ascii="TimesNewRomanPSMT" w:hAnsi="TimesNewRomanPSMT" w:cs="TimesNewRomanPSMT"/>
          <w:sz w:val="24"/>
          <w:szCs w:val="24"/>
        </w:rPr>
        <w:t>diabetes insipidus and subsequent pan-hypopit</w:t>
      </w:r>
      <w:r>
        <w:rPr>
          <w:rFonts w:ascii="TimesNewRomanPSMT" w:hAnsi="TimesNewRomanPSMT" w:cs="TimesNewRomanPSMT"/>
          <w:sz w:val="24"/>
          <w:szCs w:val="24"/>
        </w:rPr>
        <w:t xml:space="preserve">uitarism. Magnetic </w:t>
      </w:r>
      <w:r w:rsidRPr="00D869A9">
        <w:rPr>
          <w:rFonts w:ascii="TimesNewRomanPSMT" w:hAnsi="TimesNewRomanPSMT" w:cs="TimesNewRomanPSMT"/>
          <w:sz w:val="24"/>
          <w:szCs w:val="24"/>
        </w:rPr>
        <w:t>resonance imaging (MRI) of the pitui</w:t>
      </w:r>
      <w:r>
        <w:rPr>
          <w:rFonts w:ascii="TimesNewRomanPSMT" w:hAnsi="TimesNewRomanPSMT" w:cs="TimesNewRomanPSMT"/>
          <w:sz w:val="24"/>
          <w:szCs w:val="24"/>
        </w:rPr>
        <w:t xml:space="preserve">tary which first had shown mild </w:t>
      </w:r>
      <w:r w:rsidRPr="00D869A9">
        <w:rPr>
          <w:rFonts w:ascii="TimesNewRomanPSMT" w:hAnsi="TimesNewRomanPSMT" w:cs="TimesNewRomanPSMT"/>
          <w:sz w:val="24"/>
          <w:szCs w:val="24"/>
        </w:rPr>
        <w:t>pituitary enlargement, revealed a pi</w:t>
      </w:r>
      <w:r>
        <w:rPr>
          <w:rFonts w:ascii="TimesNewRomanPSMT" w:hAnsi="TimesNewRomanPSMT" w:cs="TimesNewRomanPSMT"/>
          <w:sz w:val="24"/>
          <w:szCs w:val="24"/>
        </w:rPr>
        <w:t xml:space="preserve">tuitary mass of unusual feature </w:t>
      </w:r>
      <w:r w:rsidRPr="00D869A9">
        <w:rPr>
          <w:rFonts w:ascii="TimesNewRomanPSMT" w:hAnsi="TimesNewRomanPSMT" w:cs="TimesNewRomanPSMT"/>
          <w:sz w:val="24"/>
          <w:szCs w:val="24"/>
        </w:rPr>
        <w:t>after 1 year. Pathological diagnosis of the lesion, biopsied through</w:t>
      </w:r>
    </w:p>
    <w:p w:rsidR="00D869A9" w:rsidRPr="00D869A9" w:rsidRDefault="00D869A9" w:rsidP="00D869A9">
      <w:pPr>
        <w:autoSpaceDE w:val="0"/>
        <w:autoSpaceDN w:val="0"/>
        <w:adjustRightInd w:val="0"/>
        <w:spacing w:after="0" w:line="600" w:lineRule="auto"/>
        <w:rPr>
          <w:rFonts w:ascii="TimesNewRomanPSMT" w:hAnsi="TimesNewRomanPSMT" w:cs="TimesNewRomanPSMT"/>
          <w:sz w:val="24"/>
          <w:szCs w:val="24"/>
        </w:rPr>
      </w:pPr>
      <w:r w:rsidRPr="00D869A9">
        <w:rPr>
          <w:rFonts w:ascii="TimesNewRomanPSMT" w:hAnsi="TimesNewRomanPSMT" w:cs="TimesNewRomanPSMT"/>
          <w:sz w:val="24"/>
          <w:szCs w:val="24"/>
        </w:rPr>
        <w:t>trans-sphenoidal route, was lymphocyt</w:t>
      </w:r>
      <w:r>
        <w:rPr>
          <w:rFonts w:ascii="TimesNewRomanPSMT" w:hAnsi="TimesNewRomanPSMT" w:cs="TimesNewRomanPSMT"/>
          <w:sz w:val="24"/>
          <w:szCs w:val="24"/>
        </w:rPr>
        <w:t xml:space="preserve">ic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hypophysitis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Corticosteroid </w:t>
      </w:r>
      <w:r w:rsidRPr="00D869A9">
        <w:rPr>
          <w:rFonts w:ascii="TimesNewRomanPSMT" w:hAnsi="TimesNewRomanPSMT" w:cs="TimesNewRomanPSMT"/>
          <w:sz w:val="24"/>
          <w:szCs w:val="24"/>
        </w:rPr>
        <w:t>was initiated for him. Despite, intens</w:t>
      </w:r>
      <w:r>
        <w:rPr>
          <w:rFonts w:ascii="TimesNewRomanPSMT" w:hAnsi="TimesNewRomanPSMT" w:cs="TimesNewRomanPSMT"/>
          <w:sz w:val="24"/>
          <w:szCs w:val="24"/>
        </w:rPr>
        <w:t xml:space="preserve">ive treatment clinical symptoms </w:t>
      </w:r>
      <w:r w:rsidRPr="00D869A9">
        <w:rPr>
          <w:rFonts w:ascii="TimesNewRomanPSMT" w:hAnsi="TimesNewRomanPSMT" w:cs="TimesNewRomanPSMT"/>
          <w:sz w:val="24"/>
          <w:szCs w:val="24"/>
        </w:rPr>
        <w:t>worsened and the patient developed</w:t>
      </w:r>
      <w:r>
        <w:rPr>
          <w:rFonts w:ascii="TimesNewRomanPSMT" w:hAnsi="TimesNewRomanPSMT" w:cs="TimesNewRomanPSMT"/>
          <w:sz w:val="24"/>
          <w:szCs w:val="24"/>
        </w:rPr>
        <w:t xml:space="preserve"> visual field defect. Follow-up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MRI revealed enlargement of the pituitary </w:t>
      </w:r>
      <w:r>
        <w:rPr>
          <w:rFonts w:ascii="TimesNewRomanPSMT" w:hAnsi="TimesNewRomanPSMT" w:cs="TimesNewRomanPSMT"/>
          <w:sz w:val="24"/>
          <w:szCs w:val="24"/>
        </w:rPr>
        <w:t xml:space="preserve">mass with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suprasellar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extension </w:t>
      </w:r>
      <w:r w:rsidRPr="00D869A9">
        <w:rPr>
          <w:rFonts w:ascii="TimesNewRomanPSMT" w:hAnsi="TimesNewRomanPSMT" w:cs="TimesNewRomanPSMT"/>
          <w:sz w:val="24"/>
          <w:szCs w:val="24"/>
        </w:rPr>
        <w:t>and involvement of optic ch</w:t>
      </w:r>
      <w:r>
        <w:rPr>
          <w:rFonts w:ascii="TimesNewRomanPSMT" w:hAnsi="TimesNewRomanPSMT" w:cs="TimesNewRomanPSMT"/>
          <w:sz w:val="24"/>
          <w:szCs w:val="24"/>
        </w:rPr>
        <w:t xml:space="preserve">iasm. Surgical resection of the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mass was performed, and the second </w:t>
      </w:r>
      <w:r w:rsidRPr="00D869A9">
        <w:rPr>
          <w:rFonts w:ascii="TimesNewRomanPSMT" w:hAnsi="TimesNewRomanPSMT" w:cs="TimesNewRomanPSMT"/>
          <w:sz w:val="24"/>
          <w:szCs w:val="24"/>
        </w:rPr>
        <w:lastRenderedPageBreak/>
        <w:t>his</w:t>
      </w:r>
      <w:r>
        <w:rPr>
          <w:rFonts w:ascii="TimesNewRomanPSMT" w:hAnsi="TimesNewRomanPSMT" w:cs="TimesNewRomanPSMT"/>
          <w:sz w:val="24"/>
          <w:szCs w:val="24"/>
        </w:rPr>
        <w:t xml:space="preserve">tological examination confirmed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the diagnosis of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germinoma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>. Subs</w:t>
      </w:r>
      <w:r>
        <w:rPr>
          <w:rFonts w:ascii="TimesNewRomanPSMT" w:hAnsi="TimesNewRomanPSMT" w:cs="TimesNewRomanPSMT"/>
          <w:sz w:val="24"/>
          <w:szCs w:val="24"/>
        </w:rPr>
        <w:t xml:space="preserve">equently, the patient underwent </w:t>
      </w:r>
      <w:r w:rsidRPr="00D869A9">
        <w:rPr>
          <w:rFonts w:ascii="TimesNewRomanPSMT" w:hAnsi="TimesNewRomanPSMT" w:cs="TimesNewRomanPSMT"/>
          <w:sz w:val="24"/>
          <w:szCs w:val="24"/>
        </w:rPr>
        <w:t>radiotherapy, and complete r</w:t>
      </w:r>
      <w:r>
        <w:rPr>
          <w:rFonts w:ascii="TimesNewRomanPSMT" w:hAnsi="TimesNewRomanPSMT" w:cs="TimesNewRomanPSMT"/>
          <w:sz w:val="24"/>
          <w:szCs w:val="24"/>
        </w:rPr>
        <w:t xml:space="preserve">emission was achieved; however,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pan-hypopituitarism persisted. In conclusion, the </w:t>
      </w:r>
      <w:r>
        <w:rPr>
          <w:rFonts w:ascii="TimesNewRomanPSMT" w:hAnsi="TimesNewRomanPSMT" w:cs="TimesNewRomanPSMT"/>
          <w:sz w:val="24"/>
          <w:szCs w:val="24"/>
        </w:rPr>
        <w:t xml:space="preserve">possibility of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neurohypophyseal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germinoma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 xml:space="preserve"> should be </w:t>
      </w:r>
      <w:r>
        <w:rPr>
          <w:rFonts w:ascii="TimesNewRomanPSMT" w:hAnsi="TimesNewRomanPSMT" w:cs="TimesNewRomanPSMT"/>
          <w:sz w:val="24"/>
          <w:szCs w:val="24"/>
        </w:rPr>
        <w:t xml:space="preserve">considered in patients with the </w:t>
      </w:r>
      <w:r w:rsidRPr="00D869A9">
        <w:rPr>
          <w:rFonts w:ascii="TimesNewRomanPSMT" w:hAnsi="TimesNewRomanPSMT" w:cs="TimesNewRomanPSMT"/>
          <w:sz w:val="24"/>
          <w:szCs w:val="24"/>
        </w:rPr>
        <w:t xml:space="preserve">diagnosis of lymphocytic </w:t>
      </w:r>
      <w:proofErr w:type="spellStart"/>
      <w:r w:rsidRPr="00D869A9">
        <w:rPr>
          <w:rFonts w:ascii="TimesNewRomanPSMT" w:hAnsi="TimesNewRomanPSMT" w:cs="TimesNewRomanPSMT"/>
          <w:sz w:val="24"/>
          <w:szCs w:val="24"/>
        </w:rPr>
        <w:t>hypophysitis</w:t>
      </w:r>
      <w:proofErr w:type="spellEnd"/>
      <w:r w:rsidRPr="00D869A9">
        <w:rPr>
          <w:rFonts w:ascii="TimesNewRomanPSMT" w:hAnsi="TimesNewRomanPSMT" w:cs="TimesNewRomanPSMT"/>
          <w:sz w:val="24"/>
          <w:szCs w:val="24"/>
        </w:rPr>
        <w:t xml:space="preserve"> who do not respond to corticosteroid</w:t>
      </w:r>
    </w:p>
    <w:p w:rsidR="007B132C" w:rsidRDefault="00D869A9" w:rsidP="00D869A9">
      <w:pPr>
        <w:spacing w:line="600" w:lineRule="auto"/>
        <w:rPr>
          <w:rFonts w:ascii="TimesNewRomanPSMT" w:hAnsi="TimesNewRomanPSMT" w:cs="TimesNewRomanPSMT"/>
          <w:sz w:val="24"/>
          <w:szCs w:val="24"/>
        </w:rPr>
      </w:pPr>
      <w:r w:rsidRPr="00D869A9">
        <w:rPr>
          <w:rFonts w:ascii="TimesNewRomanPSMT" w:hAnsi="TimesNewRomanPSMT" w:cs="TimesNewRomanPSMT"/>
          <w:sz w:val="24"/>
          <w:szCs w:val="24"/>
        </w:rPr>
        <w:t>therapy</w:t>
      </w:r>
      <w:r w:rsidRPr="00D869A9">
        <w:rPr>
          <w:rFonts w:ascii="TimesNewRomanPSMT" w:hAnsi="TimesNewRomanPSMT" w:cs="TimesNewRomanPSMT"/>
          <w:sz w:val="24"/>
          <w:szCs w:val="24"/>
        </w:rPr>
        <w:t>.</w:t>
      </w:r>
    </w:p>
    <w:p w:rsidR="003361E7" w:rsidRPr="003361E7" w:rsidRDefault="009E7E90" w:rsidP="003361E7">
      <w:pPr>
        <w:spacing w:line="600" w:lineRule="auto"/>
        <w:rPr>
          <w:rFonts w:ascii="TimesNewRomanPSMT" w:hAnsi="TimesNewRomanPSMT" w:cs="TimesNewRomanPSMT"/>
          <w:sz w:val="24"/>
          <w:szCs w:val="24"/>
        </w:rPr>
      </w:pPr>
      <w:r w:rsidRPr="009E7E90">
        <w:rPr>
          <w:rFonts w:ascii="TimesNewRomanPSMT" w:hAnsi="TimesNewRomanPSMT" w:cs="TimesNewRomanPSMT"/>
          <w:b/>
          <w:bCs/>
          <w:sz w:val="24"/>
          <w:szCs w:val="24"/>
        </w:rPr>
        <w:t xml:space="preserve">Key words: </w:t>
      </w:r>
      <w:r>
        <w:rPr>
          <w:rFonts w:ascii="TimesNewRomanPSMT" w:hAnsi="TimesNewRomanPSMT" w:cs="TimesNewRomanPSMT"/>
          <w:sz w:val="24"/>
          <w:szCs w:val="24"/>
        </w:rPr>
        <w:t xml:space="preserve">Germ cell tumor, Pituitary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germinoma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</w:t>
      </w:r>
      <w:r w:rsidR="003361E7">
        <w:rPr>
          <w:rFonts w:ascii="TimesNewRomanPSMT" w:hAnsi="TimesNewRomanPSMT" w:cs="TimesNewRomanPSMT"/>
          <w:sz w:val="24"/>
          <w:szCs w:val="24"/>
        </w:rPr>
        <w:t>ypophysiti</w:t>
      </w:r>
      <w:r w:rsidR="00EA064A">
        <w:rPr>
          <w:rFonts w:ascii="TimesNewRomanPSMT" w:hAnsi="TimesNewRomanPSMT" w:cs="TimesNewRomanPSMT"/>
          <w:sz w:val="24"/>
          <w:szCs w:val="24"/>
        </w:rPr>
        <w:t>s</w:t>
      </w:r>
      <w:proofErr w:type="spellEnd"/>
      <w:r w:rsidR="00EA064A">
        <w:rPr>
          <w:rFonts w:ascii="TimesNewRomanPSMT" w:hAnsi="TimesNewRomanPSMT" w:cs="TimesNewRomanPSMT"/>
          <w:sz w:val="24"/>
          <w:szCs w:val="24"/>
        </w:rPr>
        <w:t>.</w:t>
      </w:r>
    </w:p>
    <w:sectPr w:rsidR="003361E7" w:rsidRPr="00336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768"/>
    <w:rsid w:val="000E155D"/>
    <w:rsid w:val="00194D9C"/>
    <w:rsid w:val="00265285"/>
    <w:rsid w:val="003361E7"/>
    <w:rsid w:val="00704B5A"/>
    <w:rsid w:val="00790B7F"/>
    <w:rsid w:val="007A5706"/>
    <w:rsid w:val="007B132C"/>
    <w:rsid w:val="009B7E4D"/>
    <w:rsid w:val="009E7E90"/>
    <w:rsid w:val="00BD7768"/>
    <w:rsid w:val="00D869A9"/>
    <w:rsid w:val="00E81BF4"/>
    <w:rsid w:val="00EA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91B23"/>
  <w15:chartTrackingRefBased/>
  <w15:docId w15:val="{79DC389E-A5FD-41BB-B454-CBFD1E50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کاربر دامین</dc:creator>
  <cp:keywords/>
  <dc:description/>
  <cp:lastModifiedBy>کاربر دامین</cp:lastModifiedBy>
  <cp:revision>19</cp:revision>
  <dcterms:created xsi:type="dcterms:W3CDTF">2019-10-16T03:47:00Z</dcterms:created>
  <dcterms:modified xsi:type="dcterms:W3CDTF">2019-10-16T04:03:00Z</dcterms:modified>
</cp:coreProperties>
</file>