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BAE" w:rsidRPr="009A1B68" w:rsidRDefault="00830F6D" w:rsidP="009A1B68">
      <w:pPr>
        <w:jc w:val="center"/>
        <w:rPr>
          <w:rFonts w:cstheme="minorHAnsi"/>
          <w:b/>
          <w:sz w:val="24"/>
        </w:rPr>
      </w:pPr>
      <w:r w:rsidRPr="009A1B68">
        <w:rPr>
          <w:rFonts w:cstheme="minorHAnsi"/>
          <w:b/>
          <w:sz w:val="24"/>
        </w:rPr>
        <w:t>Diabetes and Periodontitis</w:t>
      </w:r>
    </w:p>
    <w:p w:rsidR="00973287" w:rsidRPr="009634E6" w:rsidRDefault="00830F6D" w:rsidP="009634E6">
      <w:pPr>
        <w:spacing w:after="0" w:line="360" w:lineRule="auto"/>
        <w:ind w:firstLine="720"/>
        <w:jc w:val="both"/>
        <w:rPr>
          <w:rFonts w:cstheme="minorHAnsi"/>
          <w:color w:val="666666"/>
          <w:sz w:val="24"/>
          <w:szCs w:val="24"/>
          <w:shd w:val="clear" w:color="auto" w:fill="FFFFFF"/>
        </w:rPr>
      </w:pPr>
      <w:r w:rsidRPr="009A1B68">
        <w:rPr>
          <w:rFonts w:cstheme="minorHAnsi"/>
          <w:color w:val="666666"/>
          <w:sz w:val="24"/>
          <w:szCs w:val="24"/>
          <w:shd w:val="clear" w:color="auto" w:fill="FFFFFF"/>
        </w:rPr>
        <w:t xml:space="preserve">425 million people have diabetes in the world </w:t>
      </w:r>
      <w:r w:rsidR="00691F5E" w:rsidRPr="009A1B68">
        <w:rPr>
          <w:rFonts w:cstheme="minorHAnsi"/>
          <w:color w:val="666666"/>
          <w:sz w:val="24"/>
          <w:szCs w:val="24"/>
          <w:shd w:val="clear" w:color="auto" w:fill="FFFFFF"/>
        </w:rPr>
        <w:t xml:space="preserve">as per the IDF </w:t>
      </w:r>
      <w:r w:rsidR="009634E6">
        <w:rPr>
          <w:rFonts w:cstheme="minorHAnsi"/>
          <w:color w:val="666666"/>
          <w:sz w:val="24"/>
          <w:szCs w:val="24"/>
          <w:shd w:val="clear" w:color="auto" w:fill="FFFFFF"/>
        </w:rPr>
        <w:t>atlas 2017</w:t>
      </w:r>
      <w:r w:rsidR="00691F5E" w:rsidRPr="009A1B68">
        <w:rPr>
          <w:rFonts w:cstheme="minorHAnsi"/>
          <w:color w:val="666666"/>
          <w:sz w:val="24"/>
          <w:szCs w:val="24"/>
          <w:shd w:val="clear" w:color="auto" w:fill="FFFFFF"/>
        </w:rPr>
        <w:t xml:space="preserve">. There </w:t>
      </w:r>
      <w:r w:rsidRPr="009A1B68">
        <w:rPr>
          <w:rFonts w:cstheme="minorHAnsi"/>
          <w:color w:val="666666"/>
          <w:sz w:val="24"/>
          <w:szCs w:val="24"/>
          <w:shd w:val="clear" w:color="auto" w:fill="FFFFFF"/>
        </w:rPr>
        <w:t xml:space="preserve">were over 72.946.400 cases of diabetes in India in 2017 with an 8.8% prevalence of diabetes in adults. </w:t>
      </w:r>
      <w:r w:rsidR="007D2C17" w:rsidRPr="009A1B68">
        <w:rPr>
          <w:rFonts w:cstheme="minorHAnsi"/>
          <w:color w:val="666666"/>
          <w:sz w:val="24"/>
          <w:szCs w:val="24"/>
          <w:shd w:val="clear" w:color="auto" w:fill="FFFFFF"/>
        </w:rPr>
        <w:t xml:space="preserve">Diabetes is known to cause macrovascular and microvascular complications. Periodontal disease is a complex immuno inflammatory disease characterized by the destruction of periodontal ligament and alveolar bone with subsequent clinical attachment loss. </w:t>
      </w:r>
      <w:r w:rsidR="00691F5E" w:rsidRPr="009A1B68">
        <w:rPr>
          <w:rFonts w:cstheme="minorHAnsi"/>
          <w:color w:val="666666"/>
          <w:sz w:val="24"/>
          <w:szCs w:val="24"/>
          <w:shd w:val="clear" w:color="auto" w:fill="FFFFFF"/>
        </w:rPr>
        <w:t xml:space="preserve"> Periodontitis is </w:t>
      </w:r>
      <w:r w:rsidR="00691F5E" w:rsidRPr="009A1B68">
        <w:rPr>
          <w:rFonts w:cstheme="minorHAnsi"/>
          <w:sz w:val="24"/>
          <w:szCs w:val="24"/>
        </w:rPr>
        <w:t xml:space="preserve">considered as the sixth </w:t>
      </w:r>
      <w:r w:rsidR="007D2C17" w:rsidRPr="009A1B68">
        <w:rPr>
          <w:rFonts w:cstheme="minorHAnsi"/>
          <w:color w:val="666666"/>
          <w:sz w:val="24"/>
          <w:szCs w:val="24"/>
          <w:shd w:val="clear" w:color="auto" w:fill="FFFFFF"/>
        </w:rPr>
        <w:t>complication of diabetes</w:t>
      </w:r>
      <w:r w:rsidR="009634E6">
        <w:rPr>
          <w:rFonts w:cstheme="minorHAnsi"/>
          <w:color w:val="666666"/>
          <w:sz w:val="24"/>
          <w:szCs w:val="24"/>
          <w:shd w:val="clear" w:color="auto" w:fill="FFFFFF"/>
        </w:rPr>
        <w:t xml:space="preserve">. </w:t>
      </w:r>
      <w:r w:rsidR="00973287" w:rsidRPr="009A1B68">
        <w:rPr>
          <w:rFonts w:cstheme="minorHAnsi"/>
          <w:sz w:val="24"/>
          <w:szCs w:val="24"/>
        </w:rPr>
        <w:t>Researchers have identified that a two-way relation exists between diabetes and</w:t>
      </w:r>
      <w:r w:rsidR="00691F5E" w:rsidRPr="009A1B68">
        <w:rPr>
          <w:rFonts w:cstheme="minorHAnsi"/>
          <w:sz w:val="24"/>
          <w:szCs w:val="24"/>
        </w:rPr>
        <w:t xml:space="preserve"> </w:t>
      </w:r>
      <w:r w:rsidR="009634E6">
        <w:rPr>
          <w:rFonts w:cstheme="minorHAnsi"/>
          <w:sz w:val="24"/>
          <w:szCs w:val="24"/>
        </w:rPr>
        <w:t>periodontal disease. Diabetes mellitus</w:t>
      </w:r>
      <w:r w:rsidR="00973287" w:rsidRPr="009A1B68">
        <w:rPr>
          <w:rFonts w:cstheme="minorHAnsi"/>
          <w:sz w:val="24"/>
          <w:szCs w:val="24"/>
        </w:rPr>
        <w:t xml:space="preserve"> is a known risk factor for periodontal disease.</w:t>
      </w:r>
      <w:r w:rsidR="009634E6">
        <w:rPr>
          <w:rFonts w:cstheme="minorHAnsi"/>
          <w:color w:val="666666"/>
          <w:sz w:val="24"/>
          <w:szCs w:val="24"/>
          <w:shd w:val="clear" w:color="auto" w:fill="FFFFFF"/>
        </w:rPr>
        <w:t xml:space="preserve"> </w:t>
      </w:r>
      <w:r w:rsidR="00973287" w:rsidRPr="009A1B68">
        <w:rPr>
          <w:rFonts w:cstheme="minorHAnsi"/>
          <w:sz w:val="24"/>
          <w:szCs w:val="24"/>
        </w:rPr>
        <w:t>Similarly periodontal disease may complicate the severity of diabetes by</w:t>
      </w:r>
      <w:r w:rsidR="00691F5E" w:rsidRPr="009A1B68">
        <w:rPr>
          <w:rFonts w:cstheme="minorHAnsi"/>
          <w:sz w:val="24"/>
          <w:szCs w:val="24"/>
        </w:rPr>
        <w:t xml:space="preserve"> worsening </w:t>
      </w:r>
      <w:r w:rsidR="009634E6">
        <w:rPr>
          <w:rFonts w:cstheme="minorHAnsi"/>
          <w:sz w:val="24"/>
          <w:szCs w:val="24"/>
        </w:rPr>
        <w:t xml:space="preserve">the </w:t>
      </w:r>
      <w:r w:rsidR="00691F5E" w:rsidRPr="009A1B68">
        <w:rPr>
          <w:rFonts w:cstheme="minorHAnsi"/>
          <w:sz w:val="24"/>
          <w:szCs w:val="24"/>
        </w:rPr>
        <w:t>glycemic</w:t>
      </w:r>
      <w:r w:rsidR="00973287" w:rsidRPr="009A1B68">
        <w:rPr>
          <w:rFonts w:cstheme="minorHAnsi"/>
          <w:sz w:val="24"/>
          <w:szCs w:val="24"/>
        </w:rPr>
        <w:t xml:space="preserve"> control. The biologic plausibility supporting such</w:t>
      </w:r>
      <w:r w:rsidR="00691F5E" w:rsidRPr="009A1B68">
        <w:rPr>
          <w:rFonts w:cstheme="minorHAnsi"/>
          <w:sz w:val="24"/>
          <w:szCs w:val="24"/>
        </w:rPr>
        <w:t xml:space="preserve"> </w:t>
      </w:r>
      <w:r w:rsidR="00973287" w:rsidRPr="009A1B68">
        <w:rPr>
          <w:rFonts w:cstheme="minorHAnsi"/>
          <w:sz w:val="24"/>
          <w:szCs w:val="24"/>
        </w:rPr>
        <w:t>connection is base</w:t>
      </w:r>
      <w:r w:rsidR="00691F5E" w:rsidRPr="009A1B68">
        <w:rPr>
          <w:rFonts w:cstheme="minorHAnsi"/>
          <w:sz w:val="24"/>
          <w:szCs w:val="24"/>
        </w:rPr>
        <w:t xml:space="preserve">d on the fact that </w:t>
      </w:r>
      <w:r w:rsidR="00973287" w:rsidRPr="009A1B68">
        <w:rPr>
          <w:rFonts w:cstheme="minorHAnsi"/>
          <w:sz w:val="24"/>
          <w:szCs w:val="24"/>
        </w:rPr>
        <w:t>periodontal disease stimulates</w:t>
      </w:r>
      <w:r w:rsidR="00691F5E" w:rsidRPr="009A1B68">
        <w:rPr>
          <w:rFonts w:cstheme="minorHAnsi"/>
          <w:sz w:val="24"/>
          <w:szCs w:val="24"/>
        </w:rPr>
        <w:t xml:space="preserve"> </w:t>
      </w:r>
      <w:r w:rsidR="00973287" w:rsidRPr="009A1B68">
        <w:rPr>
          <w:rFonts w:cstheme="minorHAnsi"/>
          <w:sz w:val="24"/>
          <w:szCs w:val="24"/>
        </w:rPr>
        <w:t>a chronic systemic inflammation and thus contributes to the cumulative</w:t>
      </w:r>
      <w:r w:rsidR="00691F5E" w:rsidRPr="009A1B68">
        <w:rPr>
          <w:rFonts w:cstheme="minorHAnsi"/>
          <w:sz w:val="24"/>
          <w:szCs w:val="24"/>
        </w:rPr>
        <w:t xml:space="preserve"> </w:t>
      </w:r>
      <w:r w:rsidR="00973287" w:rsidRPr="009A1B68">
        <w:rPr>
          <w:rFonts w:cstheme="minorHAnsi"/>
          <w:sz w:val="24"/>
          <w:szCs w:val="24"/>
        </w:rPr>
        <w:t>inflammatory burden in the host. Elevated circulating levels of interleukin (IL)-6,</w:t>
      </w:r>
    </w:p>
    <w:p w:rsidR="009A1B68" w:rsidRPr="009A1B68" w:rsidRDefault="00973287" w:rsidP="009634E6">
      <w:pPr>
        <w:spacing w:line="360" w:lineRule="auto"/>
        <w:jc w:val="both"/>
        <w:rPr>
          <w:rFonts w:cstheme="minorHAnsi"/>
          <w:sz w:val="24"/>
          <w:szCs w:val="24"/>
        </w:rPr>
      </w:pPr>
      <w:r w:rsidRPr="009A1B68">
        <w:rPr>
          <w:rFonts w:cstheme="minorHAnsi"/>
          <w:sz w:val="24"/>
          <w:szCs w:val="24"/>
        </w:rPr>
        <w:t>tumour necrosis factor-α (TNF-α) and high-sensitivity capsule-reactive protein</w:t>
      </w:r>
      <w:r w:rsidR="00691F5E" w:rsidRPr="009A1B68">
        <w:rPr>
          <w:rFonts w:cstheme="minorHAnsi"/>
          <w:sz w:val="24"/>
          <w:szCs w:val="24"/>
        </w:rPr>
        <w:t xml:space="preserve"> </w:t>
      </w:r>
      <w:r w:rsidRPr="009A1B68">
        <w:rPr>
          <w:rFonts w:cstheme="minorHAnsi"/>
          <w:sz w:val="24"/>
          <w:szCs w:val="24"/>
        </w:rPr>
        <w:t>(hs-CRP), can worsen insulin resistance and there by impair glycemic control in</w:t>
      </w:r>
      <w:r w:rsidR="00691F5E" w:rsidRPr="009A1B68">
        <w:rPr>
          <w:rFonts w:cstheme="minorHAnsi"/>
          <w:sz w:val="24"/>
          <w:szCs w:val="24"/>
        </w:rPr>
        <w:t xml:space="preserve"> diabetes. Considering the global</w:t>
      </w:r>
      <w:r w:rsidRPr="009A1B68">
        <w:rPr>
          <w:rFonts w:cstheme="minorHAnsi"/>
          <w:sz w:val="24"/>
          <w:szCs w:val="24"/>
        </w:rPr>
        <w:t xml:space="preserve"> burden of diabetes mellitus, </w:t>
      </w:r>
      <w:r w:rsidR="00691F5E" w:rsidRPr="009A1B68">
        <w:rPr>
          <w:rFonts w:cstheme="minorHAnsi"/>
          <w:sz w:val="24"/>
          <w:szCs w:val="24"/>
        </w:rPr>
        <w:t xml:space="preserve">this topic will be of </w:t>
      </w:r>
      <w:r w:rsidRPr="009A1B68">
        <w:rPr>
          <w:rFonts w:cstheme="minorHAnsi"/>
          <w:sz w:val="24"/>
          <w:szCs w:val="24"/>
        </w:rPr>
        <w:t xml:space="preserve">great relevance for </w:t>
      </w:r>
      <w:r w:rsidR="00691F5E" w:rsidRPr="009A1B68">
        <w:rPr>
          <w:rFonts w:cstheme="minorHAnsi"/>
          <w:sz w:val="24"/>
          <w:szCs w:val="24"/>
        </w:rPr>
        <w:t xml:space="preserve">the </w:t>
      </w:r>
      <w:r w:rsidRPr="009A1B68">
        <w:rPr>
          <w:rFonts w:cstheme="minorHAnsi"/>
          <w:sz w:val="24"/>
          <w:szCs w:val="24"/>
        </w:rPr>
        <w:t>practicing physicians.</w:t>
      </w:r>
      <w:r w:rsidR="009A1B68" w:rsidRPr="009A1B68">
        <w:rPr>
          <w:rFonts w:cstheme="minorHAnsi"/>
          <w:sz w:val="24"/>
          <w:szCs w:val="24"/>
        </w:rPr>
        <w:t xml:space="preserve"> </w:t>
      </w:r>
      <w:r w:rsidR="009634B1">
        <w:rPr>
          <w:rFonts w:cstheme="minorHAnsi"/>
          <w:sz w:val="24"/>
          <w:szCs w:val="24"/>
        </w:rPr>
        <w:t xml:space="preserve"> </w:t>
      </w:r>
      <w:r w:rsidR="009A1B68" w:rsidRPr="009A1B68">
        <w:rPr>
          <w:rFonts w:cstheme="minorHAnsi"/>
          <w:sz w:val="24"/>
          <w:szCs w:val="24"/>
        </w:rPr>
        <w:t>Similarly the treatment of periodontal disease helps to reduce the HbA1c and thus giving an opportunity for intervention</w:t>
      </w:r>
      <w:r w:rsidR="009634E6">
        <w:rPr>
          <w:rFonts w:cstheme="minorHAnsi"/>
          <w:sz w:val="24"/>
          <w:szCs w:val="24"/>
        </w:rPr>
        <w:t xml:space="preserve"> to achieve better glycemic control</w:t>
      </w:r>
      <w:r w:rsidR="009A1B68" w:rsidRPr="009A1B68">
        <w:rPr>
          <w:rFonts w:cstheme="minorHAnsi"/>
          <w:sz w:val="24"/>
          <w:szCs w:val="24"/>
        </w:rPr>
        <w:t>.</w:t>
      </w:r>
    </w:p>
    <w:p w:rsidR="009A1B68" w:rsidRPr="009A1B68" w:rsidRDefault="009A1B68" w:rsidP="009A1B68">
      <w:pPr>
        <w:spacing w:after="0" w:line="360" w:lineRule="auto"/>
        <w:rPr>
          <w:rFonts w:cstheme="minorHAnsi"/>
          <w:sz w:val="24"/>
          <w:szCs w:val="24"/>
        </w:rPr>
      </w:pPr>
    </w:p>
    <w:p w:rsidR="009A1B68" w:rsidRPr="009A1B68" w:rsidRDefault="009A1B68" w:rsidP="009A1B68">
      <w:pPr>
        <w:spacing w:after="0" w:line="360" w:lineRule="auto"/>
        <w:rPr>
          <w:rFonts w:cstheme="minorHAnsi"/>
          <w:sz w:val="24"/>
          <w:szCs w:val="24"/>
        </w:rPr>
      </w:pPr>
      <w:r w:rsidRPr="009A1B68">
        <w:rPr>
          <w:rFonts w:cstheme="minorHAnsi"/>
          <w:sz w:val="24"/>
          <w:szCs w:val="24"/>
        </w:rPr>
        <w:t>References</w:t>
      </w:r>
    </w:p>
    <w:p w:rsidR="009A1B68" w:rsidRPr="009A1B68" w:rsidRDefault="009A1B68" w:rsidP="009634E6">
      <w:pPr>
        <w:pStyle w:val="EndnoteText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9A1B68">
        <w:rPr>
          <w:rFonts w:cstheme="minorHAnsi"/>
          <w:sz w:val="24"/>
          <w:szCs w:val="24"/>
        </w:rPr>
        <w:t xml:space="preserve">Nonsurgical periodontal-therapy improves glycosylated hemoglobin levels in pre-diabetic patients with chronic periodontitis. Joseph R, Sasikumar M, Mammen J, Joseraj MG, </w:t>
      </w:r>
      <w:r w:rsidRPr="009A1B68">
        <w:rPr>
          <w:rFonts w:cstheme="minorHAnsi"/>
          <w:i/>
          <w:sz w:val="24"/>
          <w:szCs w:val="24"/>
          <w:u w:val="single"/>
        </w:rPr>
        <w:t>Radhakrishnan C</w:t>
      </w:r>
      <w:r w:rsidRPr="009A1B68">
        <w:rPr>
          <w:rFonts w:cstheme="minorHAnsi"/>
          <w:sz w:val="24"/>
          <w:szCs w:val="24"/>
        </w:rPr>
        <w:t>. World J Diabetes. 2017 May 15;8(5):213-221. doi: 10.4239/wjd.v8.i5.213. PMID: 28572882</w:t>
      </w:r>
    </w:p>
    <w:p w:rsidR="009A1B68" w:rsidRPr="009A1B68" w:rsidRDefault="009A1B68" w:rsidP="009634E6">
      <w:pPr>
        <w:pStyle w:val="EndnoteText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9A1B68">
        <w:rPr>
          <w:rFonts w:cstheme="minorHAnsi"/>
          <w:sz w:val="24"/>
          <w:szCs w:val="24"/>
        </w:rPr>
        <w:t>Effect of non-surgical periodontal therapy on insulin resistance in patients with type II diabetes mellitus and chronic periodontitis, as assessed by C-peptide and the Homeostasis Assessment Index. Mammen J, Vadakkekuttical RJ, George JM, Kaziyarakath JA</w:t>
      </w:r>
      <w:r w:rsidRPr="009A1B68">
        <w:rPr>
          <w:rFonts w:cstheme="minorHAnsi"/>
          <w:i/>
          <w:sz w:val="24"/>
          <w:szCs w:val="24"/>
          <w:u w:val="single"/>
        </w:rPr>
        <w:t>, Radhakrishnan C</w:t>
      </w:r>
      <w:r w:rsidRPr="009A1B68">
        <w:rPr>
          <w:rFonts w:cstheme="minorHAnsi"/>
          <w:sz w:val="24"/>
          <w:szCs w:val="24"/>
        </w:rPr>
        <w:t>. J Investig Clin Dent. 2017 Aug;8(3). doi: 10.1111/jicd.12221. Epub 2016 Jun 10. PMID: 27282797</w:t>
      </w:r>
    </w:p>
    <w:p w:rsidR="009A1B68" w:rsidRPr="009A1B68" w:rsidRDefault="009A1B68" w:rsidP="009634E6">
      <w:pPr>
        <w:pStyle w:val="EndnoteText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9A1B68">
        <w:rPr>
          <w:rFonts w:cstheme="minorHAnsi"/>
          <w:sz w:val="24"/>
          <w:szCs w:val="24"/>
        </w:rPr>
        <w:t xml:space="preserve">Cytokine gene polymorphism (interleukin-1β +3954, Interleukin-6 [-597/-174] and tumor necrosis factor-α -308) in chronic periodontitis with and without type 2 diabetes mellitus. Sharma N, Joseph R, Arun R, </w:t>
      </w:r>
      <w:r w:rsidRPr="00B57BD1">
        <w:rPr>
          <w:rFonts w:cstheme="minorHAnsi"/>
          <w:b/>
          <w:i/>
          <w:sz w:val="24"/>
          <w:szCs w:val="24"/>
          <w:u w:val="single"/>
        </w:rPr>
        <w:t>Chandni R</w:t>
      </w:r>
      <w:r w:rsidRPr="009A1B68">
        <w:rPr>
          <w:rFonts w:cstheme="minorHAnsi"/>
          <w:sz w:val="24"/>
          <w:szCs w:val="24"/>
        </w:rPr>
        <w:t>, Srinivas KL, Banerjee M. Indian J Dent Res. 2014 May-Jun;25(3):375-80. doi: 10.4103/0970-9290.138343. PMID: 25098998</w:t>
      </w:r>
    </w:p>
    <w:p w:rsidR="009A1B68" w:rsidRPr="009A1B68" w:rsidRDefault="009A1B68" w:rsidP="009634E6">
      <w:pPr>
        <w:pStyle w:val="EndnoteText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9A1B68">
        <w:rPr>
          <w:rFonts w:cstheme="minorHAnsi"/>
          <w:sz w:val="24"/>
          <w:szCs w:val="24"/>
        </w:rPr>
        <w:lastRenderedPageBreak/>
        <w:t xml:space="preserve">Low levels of serum Vitamin D in chronic periodontitis patients with type 2 diabetes mellitus: A hospital-based cross-sectional clinical study. Joseph Rosamma, Nagrale Amol Vijay, Joseraj Manaloor George, Pradeep Kumar Kotha Muttathu, Kaziyarakath Jaishid Ahadal, </w:t>
      </w:r>
      <w:r w:rsidRPr="00B57BD1">
        <w:rPr>
          <w:rFonts w:cstheme="minorHAnsi"/>
          <w:b/>
          <w:i/>
          <w:sz w:val="24"/>
          <w:szCs w:val="24"/>
          <w:u w:val="single"/>
        </w:rPr>
        <w:t>Chandni Radhakrishnan</w:t>
      </w:r>
      <w:r w:rsidRPr="009A1B68">
        <w:rPr>
          <w:rFonts w:cstheme="minorHAnsi"/>
          <w:sz w:val="24"/>
          <w:szCs w:val="24"/>
        </w:rPr>
        <w:t xml:space="preserve"> . Journal of India</w:t>
      </w:r>
      <w:r w:rsidR="009634E6">
        <w:rPr>
          <w:rFonts w:cstheme="minorHAnsi"/>
          <w:sz w:val="24"/>
          <w:szCs w:val="24"/>
        </w:rPr>
        <w:t>n Society of Periodontology: 2015</w:t>
      </w:r>
      <w:r w:rsidR="009634E6" w:rsidRPr="009A1B68">
        <w:rPr>
          <w:rFonts w:cstheme="minorHAnsi"/>
          <w:sz w:val="24"/>
          <w:szCs w:val="24"/>
        </w:rPr>
        <w:t>,</w:t>
      </w:r>
      <w:r w:rsidRPr="009A1B68">
        <w:rPr>
          <w:rFonts w:cstheme="minorHAnsi"/>
          <w:sz w:val="24"/>
          <w:szCs w:val="24"/>
        </w:rPr>
        <w:t xml:space="preserve"> 19(5):501-6.</w:t>
      </w:r>
    </w:p>
    <w:p w:rsidR="009A1B68" w:rsidRPr="009A1B68" w:rsidRDefault="009A1B68" w:rsidP="009634E6">
      <w:pPr>
        <w:pStyle w:val="EndnoteText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9A1B68">
        <w:rPr>
          <w:rFonts w:cstheme="minorHAnsi"/>
          <w:sz w:val="24"/>
          <w:szCs w:val="24"/>
        </w:rPr>
        <w:t xml:space="preserve"> “Association of Periodontal Disease, Oral Candidal Carriage, and Salivary pH in Patients with Metabolic Syndrome”.</w:t>
      </w:r>
      <w:r w:rsidR="009634E6">
        <w:rPr>
          <w:rFonts w:cstheme="minorHAnsi"/>
          <w:sz w:val="24"/>
          <w:szCs w:val="24"/>
        </w:rPr>
        <w:t xml:space="preserve"> Jaziya Bhanu E, Rosamma Joseph </w:t>
      </w:r>
      <w:r w:rsidRPr="009A1B68">
        <w:rPr>
          <w:rFonts w:cstheme="minorHAnsi"/>
          <w:sz w:val="24"/>
          <w:szCs w:val="24"/>
        </w:rPr>
        <w:t xml:space="preserve">Vadakkekuttical and </w:t>
      </w:r>
      <w:r w:rsidRPr="00B57BD1">
        <w:rPr>
          <w:rFonts w:cstheme="minorHAnsi"/>
          <w:b/>
          <w:i/>
          <w:sz w:val="24"/>
          <w:szCs w:val="24"/>
          <w:u w:val="single"/>
        </w:rPr>
        <w:t>Chandni Radhakrishnan</w:t>
      </w:r>
      <w:r w:rsidRPr="009A1B68">
        <w:rPr>
          <w:rFonts w:cstheme="minorHAnsi"/>
          <w:sz w:val="24"/>
          <w:szCs w:val="24"/>
        </w:rPr>
        <w:t xml:space="preserve">.   EC Dental Science 18.8 (2019): 1893-1901.  </w:t>
      </w:r>
    </w:p>
    <w:p w:rsidR="00973287" w:rsidRPr="009A1B68" w:rsidRDefault="00973287" w:rsidP="00691F5E">
      <w:pPr>
        <w:spacing w:after="0" w:line="360" w:lineRule="auto"/>
        <w:rPr>
          <w:rFonts w:cstheme="minorHAnsi"/>
          <w:sz w:val="24"/>
          <w:szCs w:val="24"/>
        </w:rPr>
      </w:pPr>
    </w:p>
    <w:sectPr w:rsidR="00973287" w:rsidRPr="009A1B68" w:rsidSect="00652BAE">
      <w:endnotePr>
        <w:numFmt w:val="decimal"/>
      </w:end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6C82" w:rsidRDefault="00666C82" w:rsidP="007D2C17">
      <w:pPr>
        <w:spacing w:after="0" w:line="240" w:lineRule="auto"/>
      </w:pPr>
      <w:r>
        <w:separator/>
      </w:r>
    </w:p>
  </w:endnote>
  <w:endnote w:type="continuationSeparator" w:id="1">
    <w:p w:rsidR="00666C82" w:rsidRDefault="00666C82" w:rsidP="007D2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6C82" w:rsidRDefault="00666C82" w:rsidP="007D2C17">
      <w:pPr>
        <w:spacing w:after="0" w:line="240" w:lineRule="auto"/>
      </w:pPr>
      <w:r>
        <w:separator/>
      </w:r>
    </w:p>
  </w:footnote>
  <w:footnote w:type="continuationSeparator" w:id="1">
    <w:p w:rsidR="00666C82" w:rsidRDefault="00666C82" w:rsidP="007D2C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16896"/>
    <w:multiLevelType w:val="hybridMultilevel"/>
    <w:tmpl w:val="1858613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20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830F6D"/>
    <w:rsid w:val="000444D0"/>
    <w:rsid w:val="00055C4B"/>
    <w:rsid w:val="00195A93"/>
    <w:rsid w:val="00265B39"/>
    <w:rsid w:val="003C14F1"/>
    <w:rsid w:val="00652BAE"/>
    <w:rsid w:val="00666C82"/>
    <w:rsid w:val="00691F5E"/>
    <w:rsid w:val="007329F3"/>
    <w:rsid w:val="007D2C17"/>
    <w:rsid w:val="00830F6D"/>
    <w:rsid w:val="008E0D9D"/>
    <w:rsid w:val="009634B1"/>
    <w:rsid w:val="009634E6"/>
    <w:rsid w:val="00973287"/>
    <w:rsid w:val="009A1B68"/>
    <w:rsid w:val="009C6F27"/>
    <w:rsid w:val="00B17EEA"/>
    <w:rsid w:val="00B57BD1"/>
    <w:rsid w:val="00B92ADC"/>
    <w:rsid w:val="00D5635D"/>
    <w:rsid w:val="00FD3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B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unhideWhenUsed/>
    <w:rsid w:val="007D2C1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D2C1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D2C1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0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672F8-8265-42AB-8307-B0480C6F2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Chandni R</dc:creator>
  <cp:lastModifiedBy>Chandni R</cp:lastModifiedBy>
  <cp:revision>4</cp:revision>
  <dcterms:created xsi:type="dcterms:W3CDTF">2019-10-04T20:43:00Z</dcterms:created>
  <dcterms:modified xsi:type="dcterms:W3CDTF">2019-10-04T21:08:00Z</dcterms:modified>
</cp:coreProperties>
</file>