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371" w:rsidRPr="00AE6371" w:rsidRDefault="00AE6371" w:rsidP="00AE63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color w:val="212121"/>
          <w:sz w:val="32"/>
          <w:szCs w:val="32"/>
          <w:lang w:val="es-ES" w:eastAsia="es-ES"/>
        </w:rPr>
      </w:pPr>
      <w:r w:rsidRPr="00AE6371">
        <w:rPr>
          <w:rFonts w:ascii="Arial" w:eastAsia="Times New Roman" w:hAnsi="Arial" w:cs="Arial"/>
          <w:b/>
          <w:color w:val="212121"/>
          <w:sz w:val="32"/>
          <w:szCs w:val="32"/>
          <w:lang w:val="en" w:eastAsia="es-ES"/>
        </w:rPr>
        <w:t>Quality of life of the child with Type I diabetes according to the perception of patients and their caregivers in a Diabetes Unit.</w:t>
      </w:r>
    </w:p>
    <w:p w:rsidR="00596B48" w:rsidRDefault="00596B48" w:rsidP="00596B48">
      <w:pPr>
        <w:rPr>
          <w:rFonts w:ascii="Arial" w:hAnsi="Arial" w:cs="Arial"/>
          <w:b/>
          <w:lang w:val="es-ES"/>
        </w:rPr>
      </w:pPr>
      <w:bookmarkStart w:id="0" w:name="_GoBack"/>
      <w:bookmarkEnd w:id="0"/>
      <w:r>
        <w:rPr>
          <w:rFonts w:ascii="Arial" w:hAnsi="Arial" w:cs="Arial"/>
          <w:i/>
          <w:lang w:val="es-ES"/>
        </w:rPr>
        <w:t xml:space="preserve">  </w:t>
      </w:r>
      <w:r w:rsidRPr="006D0F2D">
        <w:rPr>
          <w:rFonts w:ascii="Arial" w:hAnsi="Arial" w:cs="Arial"/>
          <w:i/>
          <w:u w:val="single"/>
          <w:lang w:val="es-ES"/>
        </w:rPr>
        <w:t xml:space="preserve">C </w:t>
      </w:r>
      <w:proofErr w:type="spellStart"/>
      <w:r w:rsidRPr="006D0F2D">
        <w:rPr>
          <w:rFonts w:ascii="Arial" w:hAnsi="Arial" w:cs="Arial"/>
          <w:i/>
          <w:u w:val="single"/>
          <w:lang w:val="es-ES"/>
        </w:rPr>
        <w:t>Gontade</w:t>
      </w:r>
      <w:proofErr w:type="spellEnd"/>
      <w:r w:rsidRPr="006D0F2D">
        <w:rPr>
          <w:rFonts w:ascii="Arial" w:hAnsi="Arial" w:cs="Arial"/>
          <w:i/>
          <w:u w:val="single"/>
          <w:lang w:val="es-ES"/>
        </w:rPr>
        <w:t xml:space="preserve"> </w:t>
      </w:r>
      <w:proofErr w:type="spellStart"/>
      <w:r w:rsidRPr="006D0F2D">
        <w:rPr>
          <w:rFonts w:ascii="Arial" w:hAnsi="Arial" w:cs="Arial"/>
          <w:i/>
          <w:u w:val="single"/>
          <w:lang w:val="es-ES"/>
        </w:rPr>
        <w:t>Piñeyrúa</w:t>
      </w:r>
      <w:proofErr w:type="spellEnd"/>
      <w:r>
        <w:rPr>
          <w:rFonts w:ascii="Arial" w:hAnsi="Arial" w:cs="Arial"/>
          <w:i/>
          <w:lang w:val="es-ES"/>
        </w:rPr>
        <w:t xml:space="preserve">, A </w:t>
      </w:r>
      <w:proofErr w:type="spellStart"/>
      <w:r>
        <w:rPr>
          <w:rFonts w:ascii="Arial" w:hAnsi="Arial" w:cs="Arial"/>
          <w:i/>
          <w:lang w:val="es-ES"/>
        </w:rPr>
        <w:t>Iacopino</w:t>
      </w:r>
      <w:proofErr w:type="spellEnd"/>
      <w:r>
        <w:rPr>
          <w:rFonts w:ascii="Arial" w:hAnsi="Arial" w:cs="Arial"/>
          <w:i/>
          <w:lang w:val="es-ES"/>
        </w:rPr>
        <w:t xml:space="preserve"> </w:t>
      </w:r>
      <w:proofErr w:type="spellStart"/>
      <w:r>
        <w:rPr>
          <w:rFonts w:ascii="Arial" w:hAnsi="Arial" w:cs="Arial"/>
          <w:i/>
          <w:lang w:val="es-ES"/>
        </w:rPr>
        <w:t>Sussanich</w:t>
      </w:r>
      <w:proofErr w:type="spellEnd"/>
      <w:r>
        <w:rPr>
          <w:rFonts w:ascii="Arial" w:hAnsi="Arial" w:cs="Arial"/>
          <w:i/>
          <w:lang w:val="es-ES"/>
        </w:rPr>
        <w:t xml:space="preserve">, L Pardo </w:t>
      </w:r>
      <w:proofErr w:type="spellStart"/>
      <w:r>
        <w:rPr>
          <w:rFonts w:ascii="Arial" w:hAnsi="Arial" w:cs="Arial"/>
          <w:i/>
          <w:lang w:val="es-ES"/>
        </w:rPr>
        <w:t>Muñagorri</w:t>
      </w:r>
      <w:proofErr w:type="spellEnd"/>
      <w:r>
        <w:rPr>
          <w:rFonts w:ascii="Arial" w:hAnsi="Arial" w:cs="Arial"/>
          <w:i/>
          <w:lang w:val="es-ES"/>
        </w:rPr>
        <w:t>, M Luzardo Perdomo, M Pujadas Ferrer, J Kenny Pujadas</w:t>
      </w:r>
    </w:p>
    <w:p w:rsidR="00BF73B9" w:rsidRPr="003560A7" w:rsidRDefault="00BF73B9" w:rsidP="00BF73B9">
      <w:pPr>
        <w:spacing w:after="0" w:line="240" w:lineRule="auto"/>
        <w:rPr>
          <w:rFonts w:ascii="Arial" w:hAnsi="Arial" w:cs="Arial"/>
          <w:sz w:val="28"/>
          <w:szCs w:val="28"/>
          <w:lang w:val="en-GB"/>
        </w:rPr>
      </w:pPr>
      <w:r w:rsidRPr="003560A7">
        <w:rPr>
          <w:rFonts w:ascii="Arial" w:hAnsi="Arial" w:cs="Arial"/>
          <w:sz w:val="28"/>
          <w:szCs w:val="28"/>
          <w:lang w:val="en-GB"/>
        </w:rPr>
        <w:t>Summary</w:t>
      </w:r>
    </w:p>
    <w:p w:rsidR="00BF73B9" w:rsidRPr="003560A7" w:rsidRDefault="00BF73B9" w:rsidP="00BF73B9">
      <w:pPr>
        <w:spacing w:after="0" w:line="240" w:lineRule="auto"/>
        <w:rPr>
          <w:rFonts w:ascii="Arial" w:hAnsi="Arial" w:cs="Arial"/>
          <w:sz w:val="28"/>
          <w:szCs w:val="28"/>
          <w:lang w:val="en-GB"/>
        </w:rPr>
      </w:pPr>
    </w:p>
    <w:p w:rsidR="00BF73B9" w:rsidRPr="003560A7" w:rsidRDefault="00BF73B9" w:rsidP="00BF73B9">
      <w:pPr>
        <w:spacing w:after="0" w:line="240" w:lineRule="auto"/>
        <w:rPr>
          <w:rFonts w:ascii="Arial" w:hAnsi="Arial" w:cs="Arial"/>
          <w:sz w:val="24"/>
          <w:szCs w:val="24"/>
          <w:lang w:val="en-GB"/>
        </w:rPr>
      </w:pPr>
      <w:r w:rsidRPr="00F80683">
        <w:rPr>
          <w:rFonts w:ascii="Arial" w:hAnsi="Arial" w:cs="Arial"/>
          <w:b/>
          <w:sz w:val="24"/>
          <w:szCs w:val="24"/>
          <w:lang w:val="en-GB"/>
        </w:rPr>
        <w:t>Introduction</w:t>
      </w:r>
      <w:r w:rsidRPr="003560A7">
        <w:rPr>
          <w:rFonts w:ascii="Arial" w:hAnsi="Arial" w:cs="Arial"/>
          <w:sz w:val="24"/>
          <w:szCs w:val="24"/>
          <w:lang w:val="en-GB"/>
        </w:rPr>
        <w:t>: Type I diabetes is a disease that can occur at any age. Its national prevalence is estimated at 6.3% and its incidence at 83/1000. Knowing the quality of life allows a new approach in care based on the patient and his family.</w:t>
      </w:r>
    </w:p>
    <w:p w:rsidR="00BF73B9" w:rsidRPr="003560A7" w:rsidRDefault="00BF73B9" w:rsidP="00BF73B9">
      <w:pPr>
        <w:spacing w:after="0" w:line="240" w:lineRule="auto"/>
        <w:rPr>
          <w:rFonts w:ascii="Arial" w:hAnsi="Arial" w:cs="Arial"/>
          <w:sz w:val="24"/>
          <w:szCs w:val="24"/>
          <w:lang w:val="en-GB"/>
        </w:rPr>
      </w:pPr>
      <w:r w:rsidRPr="00F80683">
        <w:rPr>
          <w:rFonts w:ascii="Arial" w:hAnsi="Arial" w:cs="Arial"/>
          <w:b/>
          <w:sz w:val="24"/>
          <w:szCs w:val="24"/>
          <w:lang w:val="en-GB"/>
        </w:rPr>
        <w:t>Objective</w:t>
      </w:r>
      <w:r w:rsidRPr="003560A7">
        <w:rPr>
          <w:rFonts w:ascii="Arial" w:hAnsi="Arial" w:cs="Arial"/>
          <w:sz w:val="24"/>
          <w:szCs w:val="24"/>
          <w:lang w:val="en-GB"/>
        </w:rPr>
        <w:t>: To evaluate the quality of life of diabetic children and adolescents, according to their own perception and that of their caregivers.</w:t>
      </w:r>
    </w:p>
    <w:p w:rsidR="00BF73B9" w:rsidRPr="003560A7" w:rsidRDefault="00BF73B9" w:rsidP="00BF73B9">
      <w:pPr>
        <w:spacing w:after="0" w:line="240" w:lineRule="auto"/>
        <w:rPr>
          <w:rFonts w:ascii="Arial" w:hAnsi="Arial" w:cs="Arial"/>
          <w:sz w:val="24"/>
          <w:szCs w:val="24"/>
          <w:lang w:val="en-GB"/>
        </w:rPr>
      </w:pPr>
      <w:r w:rsidRPr="00F80683">
        <w:rPr>
          <w:rFonts w:ascii="Arial" w:hAnsi="Arial" w:cs="Arial"/>
          <w:b/>
          <w:sz w:val="24"/>
          <w:szCs w:val="24"/>
          <w:lang w:val="en-GB"/>
        </w:rPr>
        <w:t>Material and methods</w:t>
      </w:r>
      <w:r w:rsidRPr="003560A7">
        <w:rPr>
          <w:rFonts w:ascii="Arial" w:hAnsi="Arial" w:cs="Arial"/>
          <w:sz w:val="24"/>
          <w:szCs w:val="24"/>
          <w:lang w:val="en-GB"/>
        </w:rPr>
        <w:t xml:space="preserve">: Observational, descriptive, cross-sectional study. We included children and adolescents with type 1 diabetes (0 to 15 years) assisted in the diabetes unit, from May to December 2016. The </w:t>
      </w:r>
      <w:proofErr w:type="spellStart"/>
      <w:r w:rsidRPr="003560A7">
        <w:rPr>
          <w:rFonts w:ascii="Arial" w:hAnsi="Arial" w:cs="Arial"/>
          <w:sz w:val="24"/>
          <w:szCs w:val="24"/>
          <w:lang w:val="en-GB"/>
        </w:rPr>
        <w:t>PedsQL</w:t>
      </w:r>
      <w:proofErr w:type="spellEnd"/>
      <w:r w:rsidRPr="003560A7">
        <w:rPr>
          <w:rFonts w:ascii="Arial" w:hAnsi="Arial" w:cs="Arial"/>
          <w:sz w:val="24"/>
          <w:szCs w:val="24"/>
          <w:lang w:val="en-GB"/>
        </w:rPr>
        <w:t xml:space="preserve"> ™ Diabetes Module Version 3.2 was applied.</w:t>
      </w:r>
    </w:p>
    <w:p w:rsidR="00BF73B9" w:rsidRPr="003560A7" w:rsidRDefault="00BF73B9" w:rsidP="00BF73B9">
      <w:pPr>
        <w:spacing w:after="0" w:line="240" w:lineRule="auto"/>
        <w:rPr>
          <w:rFonts w:ascii="Arial" w:hAnsi="Arial" w:cs="Arial"/>
          <w:sz w:val="24"/>
          <w:szCs w:val="24"/>
          <w:lang w:val="en-GB"/>
        </w:rPr>
      </w:pPr>
      <w:r w:rsidRPr="003560A7">
        <w:rPr>
          <w:rFonts w:ascii="Arial" w:hAnsi="Arial" w:cs="Arial"/>
          <w:sz w:val="24"/>
          <w:szCs w:val="24"/>
          <w:lang w:val="en-GB"/>
        </w:rPr>
        <w:t xml:space="preserve"> The variables studied were sex, age, treatment and quality of life affected according to the </w:t>
      </w:r>
      <w:proofErr w:type="spellStart"/>
      <w:r w:rsidRPr="003560A7">
        <w:rPr>
          <w:rFonts w:ascii="Arial" w:hAnsi="Arial" w:cs="Arial"/>
          <w:sz w:val="24"/>
          <w:szCs w:val="24"/>
          <w:lang w:val="en-GB"/>
        </w:rPr>
        <w:t>PedsQL</w:t>
      </w:r>
      <w:proofErr w:type="spellEnd"/>
      <w:r w:rsidRPr="003560A7">
        <w:rPr>
          <w:rFonts w:ascii="Arial" w:hAnsi="Arial" w:cs="Arial"/>
          <w:sz w:val="24"/>
          <w:szCs w:val="24"/>
          <w:lang w:val="en-GB"/>
        </w:rPr>
        <w:t xml:space="preserve"> ™ questionnaire.</w:t>
      </w:r>
    </w:p>
    <w:p w:rsidR="00BF73B9" w:rsidRPr="003560A7" w:rsidRDefault="00BF73B9" w:rsidP="00BF73B9">
      <w:pPr>
        <w:spacing w:after="0" w:line="240" w:lineRule="auto"/>
        <w:rPr>
          <w:rFonts w:ascii="Arial" w:hAnsi="Arial" w:cs="Arial"/>
          <w:sz w:val="24"/>
          <w:szCs w:val="24"/>
          <w:lang w:val="en-GB"/>
        </w:rPr>
      </w:pPr>
      <w:r w:rsidRPr="00F80683">
        <w:rPr>
          <w:rFonts w:ascii="Arial" w:hAnsi="Arial" w:cs="Arial"/>
          <w:b/>
          <w:sz w:val="24"/>
          <w:szCs w:val="24"/>
          <w:lang w:val="en-GB"/>
        </w:rPr>
        <w:t>Results</w:t>
      </w:r>
      <w:r w:rsidRPr="003560A7">
        <w:rPr>
          <w:rFonts w:ascii="Arial" w:hAnsi="Arial" w:cs="Arial"/>
          <w:sz w:val="24"/>
          <w:szCs w:val="24"/>
          <w:lang w:val="en-GB"/>
        </w:rPr>
        <w:t>: Sixty-one patient and caregiver surveys were performed, of which 51 were included. Of the patients included, 28 (54.9%) were female and 23 (45.1%) were male. The median age was 11 years with a range of 2 to 15 years. The mean score was 68.23 ± 3.01 (95% CI). Twenty-seven forms were identified in at least one dimension, with an average score of less than 60, with 10 forms for patients and 17 for caregivers. In 20 patients, quality of life was affected (39.2%) in at least one of the dimensions.</w:t>
      </w:r>
    </w:p>
    <w:p w:rsidR="00BF73B9" w:rsidRPr="003560A7" w:rsidRDefault="00BF73B9" w:rsidP="00BF73B9">
      <w:pPr>
        <w:spacing w:after="0" w:line="240" w:lineRule="auto"/>
        <w:rPr>
          <w:rFonts w:ascii="Arial" w:hAnsi="Arial" w:cs="Arial"/>
          <w:sz w:val="24"/>
          <w:szCs w:val="24"/>
          <w:lang w:val="en-GB"/>
        </w:rPr>
      </w:pPr>
      <w:r w:rsidRPr="00F80683">
        <w:rPr>
          <w:rFonts w:ascii="Arial" w:hAnsi="Arial" w:cs="Arial"/>
          <w:b/>
          <w:sz w:val="24"/>
          <w:szCs w:val="24"/>
          <w:lang w:val="en-GB"/>
        </w:rPr>
        <w:t>Results</w:t>
      </w:r>
      <w:r w:rsidRPr="003560A7">
        <w:rPr>
          <w:rFonts w:ascii="Arial" w:hAnsi="Arial" w:cs="Arial"/>
          <w:sz w:val="24"/>
          <w:szCs w:val="24"/>
          <w:lang w:val="en-GB"/>
        </w:rPr>
        <w:t>: The mean score was 68.23 ± 3.01 (95% CI). This value is higher than 60, which translates into a global average, with little general affectation of quality of life in this sample. In 20 patients, quality of life was affected (39.2%) in at least one of the dimensions. The affectation in quality of life in all its dimensions was greater in the caregivers with respect to their children. Problematic items were feelings of hunger, difficulties in counting carbohydrates, explaining the disease and concern for evolution.</w:t>
      </w:r>
    </w:p>
    <w:p w:rsidR="00BF73B9" w:rsidRPr="003560A7" w:rsidRDefault="00BF73B9" w:rsidP="00BF73B9">
      <w:pPr>
        <w:spacing w:after="0" w:line="240" w:lineRule="auto"/>
        <w:rPr>
          <w:rFonts w:ascii="Arial" w:hAnsi="Arial" w:cs="Arial"/>
          <w:sz w:val="24"/>
          <w:szCs w:val="24"/>
          <w:lang w:val="en-GB"/>
        </w:rPr>
      </w:pPr>
    </w:p>
    <w:p w:rsidR="00BF73B9" w:rsidRPr="00F80683" w:rsidRDefault="00BF73B9" w:rsidP="00BF73B9">
      <w:pPr>
        <w:spacing w:after="0" w:line="240" w:lineRule="auto"/>
        <w:rPr>
          <w:rFonts w:ascii="Arial" w:hAnsi="Arial" w:cs="Arial"/>
          <w:sz w:val="24"/>
          <w:szCs w:val="24"/>
          <w:lang w:val="en-GB"/>
        </w:rPr>
      </w:pPr>
      <w:r w:rsidRPr="00F80683">
        <w:rPr>
          <w:rFonts w:ascii="Arial" w:hAnsi="Arial" w:cs="Arial"/>
          <w:b/>
          <w:sz w:val="24"/>
          <w:szCs w:val="24"/>
          <w:lang w:val="en-GB"/>
        </w:rPr>
        <w:t>Keywords:</w:t>
      </w:r>
      <w:r w:rsidRPr="00F80683">
        <w:rPr>
          <w:rFonts w:ascii="Arial" w:hAnsi="Arial" w:cs="Arial"/>
          <w:sz w:val="24"/>
          <w:szCs w:val="24"/>
          <w:lang w:val="en-GB"/>
        </w:rPr>
        <w:t xml:space="preserve"> Type 1 diabetes</w:t>
      </w:r>
    </w:p>
    <w:p w:rsidR="00BF73B9" w:rsidRPr="00F80683" w:rsidRDefault="00BF73B9" w:rsidP="00BF73B9">
      <w:pPr>
        <w:spacing w:after="0" w:line="240" w:lineRule="auto"/>
        <w:rPr>
          <w:rFonts w:ascii="Arial" w:hAnsi="Arial" w:cs="Arial"/>
          <w:sz w:val="24"/>
          <w:szCs w:val="24"/>
          <w:lang w:val="en-GB"/>
        </w:rPr>
      </w:pPr>
      <w:r w:rsidRPr="00F80683">
        <w:rPr>
          <w:rFonts w:ascii="Arial" w:hAnsi="Arial" w:cs="Arial"/>
          <w:sz w:val="24"/>
          <w:szCs w:val="24"/>
          <w:lang w:val="en-GB"/>
        </w:rPr>
        <w:t xml:space="preserve">                   Quality of life</w:t>
      </w:r>
    </w:p>
    <w:p w:rsidR="00BF73B9" w:rsidRPr="00F80683" w:rsidRDefault="00BF73B9" w:rsidP="00BF73B9">
      <w:pPr>
        <w:spacing w:after="0" w:line="240" w:lineRule="auto"/>
        <w:rPr>
          <w:rFonts w:ascii="Arial" w:hAnsi="Arial" w:cs="Arial"/>
          <w:lang w:val="en-GB"/>
        </w:rPr>
      </w:pPr>
    </w:p>
    <w:p w:rsidR="005B66FD" w:rsidRDefault="005B66FD"/>
    <w:sectPr w:rsidR="005B66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3B9"/>
    <w:rsid w:val="00596B48"/>
    <w:rsid w:val="005B66FD"/>
    <w:rsid w:val="00AE6371"/>
    <w:rsid w:val="00BF73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11749"/>
  <w15:chartTrackingRefBased/>
  <w15:docId w15:val="{60F2E597-3792-42F3-A25F-635FC2448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73B9"/>
    <w:rPr>
      <w:rFonts w:eastAsiaTheme="minorEastAsia"/>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1530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325</Words>
  <Characters>1792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4</cp:revision>
  <dcterms:created xsi:type="dcterms:W3CDTF">2018-07-11T22:20:00Z</dcterms:created>
  <dcterms:modified xsi:type="dcterms:W3CDTF">2018-07-11T22:32:00Z</dcterms:modified>
</cp:coreProperties>
</file>