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B2C54" w:rsidRDefault="003B2C54" w:rsidP="003B2C54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MODULATION OF MITOCHONDRIAL-MEDIATED APOPTOSIS IN THE HEART OF STREPTOZOTOCIN-INDUCED DIABETIC RATS </w:t>
      </w:r>
      <w:r>
        <w:rPr>
          <w:rFonts w:ascii="Times New Roman" w:hAnsi="Times New Roman" w:cs="Times New Roman"/>
          <w:b/>
          <w:sz w:val="24"/>
          <w:szCs w:val="24"/>
        </w:rPr>
        <w:t>BY QUERCETIN AND VITAMIN E</w:t>
      </w:r>
    </w:p>
    <w:p w:rsidR="003B2C54" w:rsidRDefault="003B2C54" w:rsidP="003B2C54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vertAlign w:val="superscript"/>
        </w:rPr>
      </w:pPr>
      <w:r>
        <w:rPr>
          <w:rFonts w:ascii="Times New Roman" w:hAnsi="Times New Roman" w:cs="Times New Roman"/>
          <w:sz w:val="24"/>
          <w:szCs w:val="24"/>
        </w:rPr>
        <w:t xml:space="preserve">Oluwatoyin Osinimega </w:t>
      </w:r>
      <w:r>
        <w:rPr>
          <w:rFonts w:ascii="Times New Roman" w:hAnsi="Times New Roman" w:cs="Times New Roman"/>
          <w:sz w:val="24"/>
          <w:szCs w:val="24"/>
        </w:rPr>
        <w:t>Ojo</w:t>
      </w:r>
      <w:r>
        <w:rPr>
          <w:rFonts w:ascii="Times New Roman" w:hAnsi="Times New Roman" w:cs="Times New Roman"/>
          <w:sz w:val="24"/>
          <w:szCs w:val="24"/>
          <w:vertAlign w:val="superscript"/>
        </w:rPr>
        <w:t>*+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Olufunso Olabode Olorunsogo</w:t>
      </w:r>
      <w:r>
        <w:rPr>
          <w:rFonts w:ascii="Times New Roman" w:hAnsi="Times New Roman" w:cs="Times New Roman"/>
          <w:sz w:val="24"/>
          <w:szCs w:val="24"/>
          <w:vertAlign w:val="superscript"/>
        </w:rPr>
        <w:t>*</w:t>
      </w:r>
    </w:p>
    <w:p w:rsidR="003B2C54" w:rsidRDefault="003B2C54" w:rsidP="003B2C54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*Laboratory for Biomembrane Research and Biotechnology, Biochemistry Department, College of Medicine, University of Ibadan, Ibadan, Nigeria. Postal code 900001.</w:t>
      </w:r>
    </w:p>
    <w:p w:rsidR="003B2C54" w:rsidRDefault="003B2C54" w:rsidP="003B2C54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vertAlign w:val="superscript"/>
        </w:rPr>
        <w:t>+</w:t>
      </w:r>
      <w:r>
        <w:rPr>
          <w:rFonts w:ascii="Times New Roman" w:hAnsi="Times New Roman" w:cs="Times New Roman"/>
          <w:sz w:val="24"/>
          <w:szCs w:val="24"/>
        </w:rPr>
        <w:t>Department of Chemical Sciences, Anchor University, Ayobo, P.M.B. 001, Ipaja, Lagos, Nigeria. Postal code 100278.</w:t>
      </w:r>
    </w:p>
    <w:p w:rsidR="003B2C54" w:rsidRDefault="003B2C54" w:rsidP="003B2C54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B2C54" w:rsidRDefault="003B2C54" w:rsidP="003B2C54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3D6CBC">
        <w:rPr>
          <w:rFonts w:ascii="Times New Roman" w:hAnsi="Times New Roman" w:cs="Times New Roman"/>
          <w:b/>
          <w:sz w:val="24"/>
          <w:szCs w:val="24"/>
        </w:rPr>
        <w:t>ABSTRACT</w:t>
      </w:r>
    </w:p>
    <w:p w:rsidR="002E10E4" w:rsidRDefault="003B2C54" w:rsidP="003B2C54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530AA">
        <w:rPr>
          <w:rFonts w:ascii="Times New Roman" w:hAnsi="Times New Roman" w:cs="Times New Roman"/>
          <w:b/>
          <w:sz w:val="24"/>
          <w:szCs w:val="24"/>
        </w:rPr>
        <w:t xml:space="preserve">Introduction: </w:t>
      </w:r>
      <w:r>
        <w:rPr>
          <w:rFonts w:ascii="Times New Roman" w:hAnsi="Times New Roman" w:cs="Times New Roman"/>
          <w:sz w:val="24"/>
          <w:szCs w:val="24"/>
        </w:rPr>
        <w:t xml:space="preserve">Studies have postulated that mitochondrial permeability transition pore (mPTP) activation may modulate mitochondrial function with the resultant induction of mitochondrial-mediated apoptosis in the heart. We hypothesize that quercetin and vitamin E given to diabetic rats might protect the myocytic cells from diabetes-induced complications by inhibiting mPTP opening. </w:t>
      </w:r>
      <w:r w:rsidRPr="00C530AA">
        <w:rPr>
          <w:rFonts w:ascii="Times New Roman" w:hAnsi="Times New Roman" w:cs="Times New Roman"/>
          <w:b/>
          <w:sz w:val="24"/>
          <w:szCs w:val="24"/>
        </w:rPr>
        <w:t>Methods: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387A81">
        <w:rPr>
          <w:rFonts w:ascii="Times New Roman" w:hAnsi="Times New Roman" w:cs="Times New Roman"/>
          <w:sz w:val="24"/>
          <w:szCs w:val="24"/>
        </w:rPr>
        <w:t xml:space="preserve">Diabetes was induced in male Wistar rats with a single intraperitoneal administration of 40 mg/kg streptozotocin (STZ). Animals which had consistent 72 hour fasting blood glucose concentrations of ≥250 mg/dL were considered diabetic. </w:t>
      </w:r>
      <w:r>
        <w:rPr>
          <w:rFonts w:ascii="Times New Roman" w:hAnsi="Times New Roman" w:cs="Times New Roman"/>
          <w:sz w:val="24"/>
          <w:szCs w:val="24"/>
        </w:rPr>
        <w:t>STZ-induced diabet</w:t>
      </w:r>
      <w:r w:rsidR="00387A81">
        <w:rPr>
          <w:rFonts w:ascii="Times New Roman" w:hAnsi="Times New Roman" w:cs="Times New Roman"/>
          <w:sz w:val="24"/>
          <w:szCs w:val="24"/>
        </w:rPr>
        <w:t>ic</w:t>
      </w:r>
      <w:r>
        <w:rPr>
          <w:rFonts w:ascii="Times New Roman" w:hAnsi="Times New Roman" w:cs="Times New Roman"/>
          <w:sz w:val="24"/>
          <w:szCs w:val="24"/>
        </w:rPr>
        <w:t xml:space="preserve"> rat</w:t>
      </w:r>
      <w:r w:rsidR="00387A81">
        <w:rPr>
          <w:rFonts w:ascii="Times New Roman" w:hAnsi="Times New Roman" w:cs="Times New Roman"/>
          <w:sz w:val="24"/>
          <w:szCs w:val="24"/>
        </w:rPr>
        <w:t>s</w:t>
      </w:r>
      <w:r>
        <w:rPr>
          <w:rFonts w:ascii="Times New Roman" w:hAnsi="Times New Roman" w:cs="Times New Roman"/>
          <w:sz w:val="24"/>
          <w:szCs w:val="24"/>
        </w:rPr>
        <w:t xml:space="preserve"> were treated with co-administration of 10 mg/kg quercetin </w:t>
      </w:r>
      <w:r>
        <w:rPr>
          <w:rFonts w:ascii="Times New Roman" w:hAnsi="Times New Roman" w:cs="Times New Roman"/>
          <w:sz w:val="24"/>
          <w:szCs w:val="24"/>
        </w:rPr>
        <w:t>and vitamin E</w:t>
      </w:r>
      <w:r w:rsidR="00387A8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(QV), 10 mg/kg quercetin (Q10), 30 mg/kg quercetin, 10 mg/kg vitamin E and 0.6 mg/kg glibenclamide respectively for 28 days</w:t>
      </w:r>
      <w:r>
        <w:rPr>
          <w:rFonts w:ascii="Times New Roman" w:hAnsi="Times New Roman" w:cs="Times New Roman"/>
          <w:sz w:val="24"/>
          <w:szCs w:val="24"/>
        </w:rPr>
        <w:t>. T</w:t>
      </w:r>
      <w:r>
        <w:rPr>
          <w:rFonts w:ascii="Times New Roman" w:hAnsi="Times New Roman" w:cs="Times New Roman"/>
          <w:sz w:val="24"/>
          <w:szCs w:val="24"/>
        </w:rPr>
        <w:t>he mPTP, mitochondrial ATPase (mATPase) activity, mitochondrial lipid peroxidation (mLPO) were assessed using spectrophotometry.  Release of cytochrome c, caspases 3 and 9 were examined immonohistochemically, while histology was used to monitor the effect of STZ-induced diabetes on the heart tissues.</w:t>
      </w:r>
      <w:r w:rsidR="009625D0">
        <w:rPr>
          <w:rFonts w:ascii="Times New Roman" w:hAnsi="Times New Roman" w:cs="Times New Roman"/>
          <w:sz w:val="24"/>
          <w:szCs w:val="24"/>
        </w:rPr>
        <w:t xml:space="preserve"> Data were </w:t>
      </w:r>
      <w:r w:rsidR="00387A81">
        <w:rPr>
          <w:rFonts w:ascii="Times New Roman" w:hAnsi="Times New Roman" w:cs="Times New Roman"/>
          <w:sz w:val="24"/>
          <w:szCs w:val="24"/>
        </w:rPr>
        <w:t>analyzed</w:t>
      </w:r>
      <w:r w:rsidR="009625D0">
        <w:rPr>
          <w:rFonts w:ascii="Times New Roman" w:hAnsi="Times New Roman" w:cs="Times New Roman"/>
          <w:sz w:val="24"/>
          <w:szCs w:val="24"/>
        </w:rPr>
        <w:t xml:space="preserve"> using descriptive statistics and ANOVA at α</w:t>
      </w:r>
      <w:r w:rsidR="009625D0" w:rsidRPr="009625D0">
        <w:rPr>
          <w:rFonts w:ascii="Times New Roman" w:hAnsi="Times New Roman" w:cs="Times New Roman"/>
          <w:sz w:val="24"/>
          <w:szCs w:val="24"/>
          <w:vertAlign w:val="subscript"/>
        </w:rPr>
        <w:t>0.05</w:t>
      </w:r>
      <w:r w:rsidR="009625D0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530AA">
        <w:rPr>
          <w:rFonts w:ascii="Times New Roman" w:hAnsi="Times New Roman" w:cs="Times New Roman"/>
          <w:b/>
          <w:sz w:val="24"/>
          <w:szCs w:val="24"/>
        </w:rPr>
        <w:t>Results:</w:t>
      </w:r>
      <w:r>
        <w:rPr>
          <w:rFonts w:ascii="Times New Roman" w:hAnsi="Times New Roman" w:cs="Times New Roman"/>
          <w:sz w:val="24"/>
          <w:szCs w:val="24"/>
        </w:rPr>
        <w:t xml:space="preserve"> STZ-induced diabetes resulted in mPTP opening</w:t>
      </w:r>
      <w:r w:rsidR="00636817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enhancement of mATPase activity and increased mLPO</w:t>
      </w:r>
      <w:r w:rsidR="00636817">
        <w:rPr>
          <w:rFonts w:ascii="Times New Roman" w:hAnsi="Times New Roman" w:cs="Times New Roman"/>
          <w:sz w:val="24"/>
          <w:szCs w:val="24"/>
        </w:rPr>
        <w:t xml:space="preserve"> levels</w:t>
      </w:r>
      <w:r>
        <w:rPr>
          <w:rFonts w:ascii="Times New Roman" w:hAnsi="Times New Roman" w:cs="Times New Roman"/>
          <w:sz w:val="24"/>
          <w:szCs w:val="24"/>
        </w:rPr>
        <w:t>. The protective effects of the antioxidants were of the order QV&gt;Q30&gt;Q10&gt;V</w:t>
      </w:r>
      <w:r w:rsidR="00636817">
        <w:rPr>
          <w:rFonts w:ascii="Times New Roman" w:hAnsi="Times New Roman" w:cs="Times New Roman"/>
          <w:sz w:val="24"/>
          <w:szCs w:val="24"/>
        </w:rPr>
        <w:t xml:space="preserve">&gt;G in the mPTP, while mATPase </w:t>
      </w:r>
      <w:r>
        <w:rPr>
          <w:rFonts w:ascii="Times New Roman" w:hAnsi="Times New Roman" w:cs="Times New Roman"/>
          <w:sz w:val="24"/>
          <w:szCs w:val="24"/>
        </w:rPr>
        <w:t xml:space="preserve">and mLPO </w:t>
      </w:r>
      <w:r w:rsidR="00636817">
        <w:rPr>
          <w:rFonts w:ascii="Times New Roman" w:hAnsi="Times New Roman" w:cs="Times New Roman"/>
          <w:sz w:val="24"/>
          <w:szCs w:val="24"/>
        </w:rPr>
        <w:t>activities were reduced in</w:t>
      </w:r>
      <w:r w:rsidR="00387A8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the order QV&gt;Q10&gt;V&gt;Q30</w:t>
      </w:r>
      <w:r w:rsidR="00636817">
        <w:rPr>
          <w:rFonts w:ascii="Times New Roman" w:hAnsi="Times New Roman" w:cs="Times New Roman"/>
          <w:sz w:val="24"/>
          <w:szCs w:val="24"/>
        </w:rPr>
        <w:t>&gt;</w:t>
      </w:r>
      <w:r w:rsidR="00387A81">
        <w:rPr>
          <w:rFonts w:ascii="Times New Roman" w:hAnsi="Times New Roman" w:cs="Times New Roman"/>
          <w:sz w:val="24"/>
          <w:szCs w:val="24"/>
        </w:rPr>
        <w:t>G</w:t>
      </w:r>
      <w:r>
        <w:rPr>
          <w:rFonts w:ascii="Times New Roman" w:hAnsi="Times New Roman" w:cs="Times New Roman"/>
          <w:sz w:val="24"/>
          <w:szCs w:val="24"/>
        </w:rPr>
        <w:t xml:space="preserve"> respectively. There was significant decrease in the release of cytochrome c, caspase 3 and 9 by treatment with QV, Q30 and V respectively. Histological examinations showed reduced lesions in diabetes to mild inflammations. </w:t>
      </w:r>
      <w:r w:rsidRPr="00C530AA">
        <w:rPr>
          <w:rFonts w:ascii="Times New Roman" w:hAnsi="Times New Roman" w:cs="Times New Roman"/>
          <w:b/>
          <w:sz w:val="24"/>
          <w:szCs w:val="24"/>
        </w:rPr>
        <w:t>Conclusion: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E10E4">
        <w:rPr>
          <w:rFonts w:ascii="Times New Roman" w:hAnsi="Times New Roman" w:cs="Times New Roman"/>
          <w:sz w:val="24"/>
          <w:szCs w:val="24"/>
        </w:rPr>
        <w:t xml:space="preserve">Co-administration of quercetin </w:t>
      </w:r>
      <w:r w:rsidR="002E10E4">
        <w:rPr>
          <w:rFonts w:ascii="Times New Roman" w:hAnsi="Times New Roman" w:cs="Times New Roman"/>
          <w:sz w:val="24"/>
          <w:szCs w:val="24"/>
        </w:rPr>
        <w:lastRenderedPageBreak/>
        <w:t>and vitamin E synergistically protected the heart of Type 2 Diabetes Mellitus rats via down regulation of mitochondrial-mediated apoptosis.</w:t>
      </w:r>
    </w:p>
    <w:p w:rsidR="003B2C54" w:rsidRDefault="003B2C54" w:rsidP="003B2C54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B2C54">
        <w:rPr>
          <w:rFonts w:ascii="Times New Roman" w:hAnsi="Times New Roman" w:cs="Times New Roman"/>
          <w:b/>
          <w:sz w:val="24"/>
          <w:szCs w:val="24"/>
        </w:rPr>
        <w:t>Keywords:</w:t>
      </w:r>
      <w:r>
        <w:rPr>
          <w:rFonts w:ascii="Times New Roman" w:hAnsi="Times New Roman" w:cs="Times New Roman"/>
          <w:sz w:val="24"/>
          <w:szCs w:val="24"/>
        </w:rPr>
        <w:t xml:space="preserve"> Mitochondrial</w:t>
      </w:r>
      <w:r w:rsidR="00800539">
        <w:rPr>
          <w:rFonts w:ascii="Times New Roman" w:hAnsi="Times New Roman" w:cs="Times New Roman"/>
          <w:sz w:val="24"/>
          <w:szCs w:val="24"/>
        </w:rPr>
        <w:t xml:space="preserve"> permeability transition pore</w:t>
      </w:r>
      <w:r>
        <w:rPr>
          <w:rFonts w:ascii="Times New Roman" w:hAnsi="Times New Roman" w:cs="Times New Roman"/>
          <w:sz w:val="24"/>
          <w:szCs w:val="24"/>
        </w:rPr>
        <w:t>, heart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="00800539">
        <w:rPr>
          <w:rFonts w:ascii="Times New Roman" w:hAnsi="Times New Roman" w:cs="Times New Roman"/>
          <w:sz w:val="24"/>
          <w:szCs w:val="24"/>
        </w:rPr>
        <w:t xml:space="preserve">Type 2 </w:t>
      </w:r>
      <w:r>
        <w:rPr>
          <w:rFonts w:ascii="Times New Roman" w:hAnsi="Times New Roman" w:cs="Times New Roman"/>
          <w:sz w:val="24"/>
          <w:szCs w:val="24"/>
        </w:rPr>
        <w:t>diabetes</w:t>
      </w:r>
      <w:r w:rsidR="00800539">
        <w:rPr>
          <w:rFonts w:ascii="Times New Roman" w:hAnsi="Times New Roman" w:cs="Times New Roman"/>
          <w:sz w:val="24"/>
          <w:szCs w:val="24"/>
        </w:rPr>
        <w:t xml:space="preserve"> mellitus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3B2C54" w:rsidRDefault="003B2C54" w:rsidP="003B2C54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B2C54">
        <w:rPr>
          <w:rFonts w:ascii="Times New Roman" w:hAnsi="Times New Roman" w:cs="Times New Roman"/>
          <w:b/>
          <w:sz w:val="24"/>
          <w:szCs w:val="24"/>
        </w:rPr>
        <w:t>Word count:</w:t>
      </w:r>
      <w:r w:rsidR="00800539">
        <w:rPr>
          <w:rFonts w:ascii="Times New Roman" w:hAnsi="Times New Roman" w:cs="Times New Roman"/>
          <w:sz w:val="24"/>
          <w:szCs w:val="24"/>
        </w:rPr>
        <w:t xml:space="preserve"> 2</w:t>
      </w:r>
      <w:r w:rsidR="00636817">
        <w:rPr>
          <w:rFonts w:ascii="Times New Roman" w:hAnsi="Times New Roman" w:cs="Times New Roman"/>
          <w:sz w:val="24"/>
          <w:szCs w:val="24"/>
        </w:rPr>
        <w:t>62</w:t>
      </w:r>
      <w:bookmarkStart w:id="0" w:name="_GoBack"/>
      <w:bookmarkEnd w:id="0"/>
    </w:p>
    <w:p w:rsidR="003B2C54" w:rsidRDefault="003B2C54" w:rsidP="003B2C54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4367B" w:rsidRDefault="0004367B" w:rsidP="003B2C54">
      <w:pPr>
        <w:spacing w:line="360" w:lineRule="auto"/>
      </w:pPr>
    </w:p>
    <w:sectPr w:rsidR="0004367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B2C54"/>
    <w:rsid w:val="0004367B"/>
    <w:rsid w:val="002E10E4"/>
    <w:rsid w:val="00387A81"/>
    <w:rsid w:val="003B2C54"/>
    <w:rsid w:val="00636817"/>
    <w:rsid w:val="00800539"/>
    <w:rsid w:val="009625D0"/>
    <w:rsid w:val="009B14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DEA47762-7206-4263-A30B-6C1B122E0D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B2C54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2</Pages>
  <Words>370</Words>
  <Characters>2110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2476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5</cp:revision>
  <dcterms:created xsi:type="dcterms:W3CDTF">2018-05-25T10:52:00Z</dcterms:created>
  <dcterms:modified xsi:type="dcterms:W3CDTF">2018-05-25T11:39:00Z</dcterms:modified>
</cp:coreProperties>
</file>