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01F" w:rsidRDefault="00536A00" w:rsidP="007D716E">
      <w:pPr>
        <w:spacing w:after="2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F24D5">
        <w:rPr>
          <w:rFonts w:ascii="Times New Roman" w:hAnsi="Times New Roman" w:cs="Times New Roman"/>
          <w:b/>
          <w:sz w:val="24"/>
          <w:szCs w:val="24"/>
        </w:rPr>
        <w:t>What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1F24D5">
        <w:rPr>
          <w:rFonts w:ascii="Times New Roman" w:hAnsi="Times New Roman" w:cs="Times New Roman"/>
          <w:b/>
          <w:sz w:val="24"/>
          <w:szCs w:val="24"/>
        </w:rPr>
        <w:t>he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b/>
          <w:sz w:val="24"/>
          <w:szCs w:val="24"/>
        </w:rPr>
        <w:t>Current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b/>
          <w:sz w:val="24"/>
          <w:szCs w:val="24"/>
        </w:rPr>
        <w:t>Approach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1F24D5">
        <w:rPr>
          <w:rFonts w:ascii="Times New Roman" w:hAnsi="Times New Roman" w:cs="Times New Roman"/>
          <w:b/>
          <w:sz w:val="24"/>
          <w:szCs w:val="24"/>
        </w:rPr>
        <w:t>o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b/>
          <w:sz w:val="24"/>
          <w:szCs w:val="24"/>
        </w:rPr>
        <w:t>Thyroid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b/>
          <w:sz w:val="24"/>
          <w:szCs w:val="24"/>
        </w:rPr>
        <w:t>Nodules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>?</w:t>
      </w:r>
    </w:p>
    <w:p w:rsidR="006235DD" w:rsidRPr="006235DD" w:rsidRDefault="006235DD" w:rsidP="007D716E">
      <w:pPr>
        <w:spacing w:after="20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235DD">
        <w:rPr>
          <w:rFonts w:ascii="Times New Roman" w:hAnsi="Times New Roman" w:cs="Times New Roman"/>
          <w:i/>
          <w:sz w:val="20"/>
          <w:szCs w:val="20"/>
        </w:rPr>
        <w:t>Kenan Çadırcı</w:t>
      </w:r>
      <w:r w:rsidRPr="006235DD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6235DD">
        <w:rPr>
          <w:rFonts w:ascii="Times New Roman" w:hAnsi="Times New Roman" w:cs="Times New Roman"/>
          <w:i/>
          <w:sz w:val="20"/>
          <w:szCs w:val="20"/>
        </w:rPr>
        <w:t>, Havva Keskin</w:t>
      </w:r>
      <w:r w:rsidRPr="006235DD">
        <w:rPr>
          <w:rFonts w:ascii="Times New Roman" w:hAnsi="Times New Roman" w:cs="Times New Roman"/>
          <w:i/>
          <w:sz w:val="20"/>
          <w:szCs w:val="20"/>
          <w:vertAlign w:val="superscript"/>
        </w:rPr>
        <w:t>2</w:t>
      </w:r>
    </w:p>
    <w:p w:rsidR="006235DD" w:rsidRPr="006235DD" w:rsidRDefault="006235DD" w:rsidP="006235DD">
      <w:pPr>
        <w:spacing w:after="0" w:line="240" w:lineRule="auto"/>
        <w:rPr>
          <w:rFonts w:ascii="Times New Roman" w:hAnsi="Times New Roman" w:cs="Times New Roman"/>
          <w:bCs/>
          <w:i/>
          <w:sz w:val="18"/>
          <w:szCs w:val="18"/>
        </w:rPr>
      </w:pPr>
      <w:r w:rsidRPr="006235DD">
        <w:rPr>
          <w:rFonts w:ascii="Times New Roman" w:hAnsi="Times New Roman" w:cs="Times New Roman"/>
          <w:i/>
          <w:sz w:val="18"/>
          <w:szCs w:val="18"/>
          <w:vertAlign w:val="superscript"/>
        </w:rPr>
        <w:t>1</w:t>
      </w:r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Erzurum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Regional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Training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and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Research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Hospital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,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Department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of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InternalMedicine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, </w:t>
      </w:r>
      <w:r w:rsidRPr="006235DD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25040 </w:t>
      </w:r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Erzurum,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Turkey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>.</w:t>
      </w:r>
    </w:p>
    <w:p w:rsidR="006235DD" w:rsidRPr="006235DD" w:rsidRDefault="006235DD" w:rsidP="006235DD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6235DD">
        <w:rPr>
          <w:rFonts w:ascii="Times New Roman" w:hAnsi="Times New Roman" w:cs="Times New Roman"/>
          <w:bCs/>
          <w:i/>
          <w:sz w:val="18"/>
          <w:szCs w:val="18"/>
          <w:vertAlign w:val="superscript"/>
        </w:rPr>
        <w:t>2</w:t>
      </w:r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Istanbul Medeniyet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University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Training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andResearchHospital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,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Department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of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InternalMedicine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, </w:t>
      </w:r>
      <w:r w:rsidRPr="006235DD">
        <w:rPr>
          <w:rFonts w:ascii="Times New Roman" w:hAnsi="Times New Roman" w:cs="Times New Roman"/>
          <w:i/>
          <w:sz w:val="18"/>
          <w:szCs w:val="18"/>
        </w:rPr>
        <w:t xml:space="preserve">34772, </w:t>
      </w:r>
      <w:proofErr w:type="spellStart"/>
      <w:r w:rsidRPr="006235DD">
        <w:rPr>
          <w:rFonts w:ascii="Times New Roman" w:hAnsi="Times New Roman" w:cs="Times New Roman"/>
          <w:i/>
          <w:sz w:val="18"/>
          <w:szCs w:val="18"/>
        </w:rPr>
        <w:t>Istanbul</w:t>
      </w:r>
      <w:proofErr w:type="spellEnd"/>
      <w:r w:rsidRPr="006235DD">
        <w:rPr>
          <w:rFonts w:ascii="Times New Roman" w:hAnsi="Times New Roman" w:cs="Times New Roman"/>
          <w:i/>
          <w:sz w:val="18"/>
          <w:szCs w:val="18"/>
        </w:rPr>
        <w:t xml:space="preserve">, </w:t>
      </w:r>
      <w:proofErr w:type="spellStart"/>
      <w:r w:rsidRPr="006235DD">
        <w:rPr>
          <w:rFonts w:ascii="Times New Roman" w:hAnsi="Times New Roman" w:cs="Times New Roman"/>
          <w:i/>
          <w:sz w:val="18"/>
          <w:szCs w:val="18"/>
        </w:rPr>
        <w:t>Turkey</w:t>
      </w:r>
      <w:proofErr w:type="spellEnd"/>
      <w:r w:rsidRPr="006235DD">
        <w:rPr>
          <w:rFonts w:ascii="Times New Roman" w:hAnsi="Times New Roman" w:cs="Times New Roman"/>
          <w:i/>
          <w:sz w:val="18"/>
          <w:szCs w:val="18"/>
        </w:rPr>
        <w:t>.</w:t>
      </w:r>
    </w:p>
    <w:p w:rsidR="006235DD" w:rsidRDefault="006235DD" w:rsidP="006235D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235DD" w:rsidRDefault="006235DD" w:rsidP="006235D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D48B6" w:rsidRPr="001F24D5" w:rsidRDefault="0054001F" w:rsidP="007D716E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nodule</w:t>
      </w:r>
      <w:r w:rsidR="005818D9" w:rsidRPr="001F24D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18D9" w:rsidRPr="001F24D5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ovoid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spherical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lesions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different radiological and consistency characteristics from surrounding normal thyroid tissue.</w:t>
      </w:r>
      <w:r w:rsidR="00B30CB8" w:rsidRPr="001F24D5">
        <w:rPr>
          <w:rFonts w:ascii="Times New Roman" w:hAnsi="Times New Roman" w:cs="Times New Roman"/>
          <w:sz w:val="24"/>
          <w:szCs w:val="24"/>
        </w:rPr>
        <w:t xml:space="preserve">  </w:t>
      </w:r>
      <w:r w:rsidR="005818D9" w:rsidRPr="001F24D5">
        <w:rPr>
          <w:rFonts w:ascii="Times New Roman" w:hAnsi="Times New Roman" w:cs="Times New Roman"/>
          <w:sz w:val="24"/>
          <w:szCs w:val="24"/>
        </w:rPr>
        <w:t>They</w:t>
      </w:r>
      <w:r w:rsidR="00F15868" w:rsidRPr="001F24D5">
        <w:rPr>
          <w:rFonts w:ascii="Times New Roman" w:hAnsi="Times New Roman" w:cs="Times New Roman"/>
          <w:sz w:val="24"/>
          <w:szCs w:val="24"/>
        </w:rPr>
        <w:t xml:space="preserve"> are the most common </w:t>
      </w:r>
      <w:proofErr w:type="spellStart"/>
      <w:r w:rsidR="00F15868" w:rsidRPr="001F24D5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="00F15868" w:rsidRPr="001F24D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15868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1586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868"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18D9"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F1586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E6B" w:rsidRPr="001F24D5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592E6B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18D9" w:rsidRPr="001F24D5">
        <w:rPr>
          <w:rFonts w:ascii="Times New Roman" w:hAnsi="Times New Roman" w:cs="Times New Roman"/>
          <w:sz w:val="24"/>
          <w:szCs w:val="24"/>
        </w:rPr>
        <w:t>frequency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E6B" w:rsidRPr="001F24D5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18D9" w:rsidRPr="001F24D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 xml:space="preserve"> age. </w:t>
      </w:r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868" w:rsidRPr="001F24D5">
        <w:rPr>
          <w:rFonts w:ascii="Times New Roman" w:hAnsi="Times New Roman" w:cs="Times New Roman"/>
          <w:sz w:val="24"/>
          <w:szCs w:val="24"/>
        </w:rPr>
        <w:t>Iodine</w:t>
      </w:r>
      <w:proofErr w:type="spellEnd"/>
      <w:r w:rsidR="00F1586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868" w:rsidRPr="001F24D5">
        <w:rPr>
          <w:rFonts w:ascii="Times New Roman" w:hAnsi="Times New Roman" w:cs="Times New Roman"/>
          <w:sz w:val="24"/>
          <w:szCs w:val="24"/>
        </w:rPr>
        <w:t>deficiency</w:t>
      </w:r>
      <w:proofErr w:type="spellEnd"/>
      <w:r w:rsidR="00F15868" w:rsidRPr="001F24D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F15868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30CB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CB8" w:rsidRPr="001F24D5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B30CB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CB8" w:rsidRPr="001F24D5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="00B30CB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CB8" w:rsidRPr="001F24D5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="00B30CB8" w:rsidRPr="001F24D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818D9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CB8" w:rsidRPr="001F24D5">
        <w:rPr>
          <w:rFonts w:ascii="Times New Roman" w:hAnsi="Times New Roman" w:cs="Times New Roman"/>
          <w:sz w:val="24"/>
          <w:szCs w:val="24"/>
        </w:rPr>
        <w:t>nodule</w:t>
      </w:r>
      <w:proofErr w:type="spellEnd"/>
      <w:r w:rsidR="00B30CB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CB8" w:rsidRPr="001F24D5">
        <w:rPr>
          <w:rFonts w:ascii="Times New Roman" w:hAnsi="Times New Roman" w:cs="Times New Roman"/>
          <w:sz w:val="24"/>
          <w:szCs w:val="24"/>
        </w:rPr>
        <w:t>formation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>.</w:t>
      </w:r>
      <w:r w:rsidR="0087375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Etiology</w:t>
      </w:r>
      <w:proofErr w:type="spellEnd"/>
      <w:r w:rsidR="0087375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7375A">
        <w:rPr>
          <w:rFonts w:ascii="Times New Roman" w:hAnsi="Times New Roman" w:cs="Times New Roman"/>
          <w:sz w:val="24"/>
          <w:szCs w:val="24"/>
        </w:rPr>
        <w:t>t</w:t>
      </w:r>
      <w:r w:rsidR="0087375A" w:rsidRPr="001F24D5">
        <w:rPr>
          <w:rFonts w:ascii="Times New Roman" w:hAnsi="Times New Roman" w:cs="Times New Roman"/>
          <w:sz w:val="24"/>
          <w:szCs w:val="24"/>
        </w:rPr>
        <w:t>hyroid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nodules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has a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benign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nodular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goiter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malignancies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>.</w:t>
      </w:r>
    </w:p>
    <w:p w:rsidR="00592E6B" w:rsidRPr="001F24D5" w:rsidRDefault="00592E6B" w:rsidP="00592E6B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24D5">
        <w:rPr>
          <w:rFonts w:ascii="Times New Roman" w:hAnsi="Times New Roman" w:cs="Times New Roman"/>
          <w:sz w:val="24"/>
          <w:szCs w:val="24"/>
        </w:rPr>
        <w:t>Etiology</w:t>
      </w:r>
      <w:proofErr w:type="spellEnd"/>
      <w:r w:rsidR="009143F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143FA">
        <w:rPr>
          <w:rFonts w:ascii="Times New Roman" w:hAnsi="Times New Roman" w:cs="Times New Roman"/>
          <w:sz w:val="24"/>
          <w:szCs w:val="24"/>
        </w:rPr>
        <w:t>t</w:t>
      </w:r>
      <w:r w:rsidR="009143FA" w:rsidRPr="001F24D5">
        <w:rPr>
          <w:rFonts w:ascii="Times New Roman" w:hAnsi="Times New Roman" w:cs="Times New Roman"/>
          <w:sz w:val="24"/>
          <w:szCs w:val="24"/>
        </w:rPr>
        <w:t>hyroid</w:t>
      </w:r>
      <w:proofErr w:type="spellEnd"/>
      <w:r w:rsidR="009143F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43FA" w:rsidRPr="001F24D5">
        <w:rPr>
          <w:rFonts w:ascii="Times New Roman" w:hAnsi="Times New Roman" w:cs="Times New Roman"/>
          <w:sz w:val="24"/>
          <w:szCs w:val="24"/>
        </w:rPr>
        <w:t>nodules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has a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a simple benign nodular goiter to primer and secondary malignancies. </w:t>
      </w:r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aspect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of a nodule for a clinician is the elimination of cancer suspicion by evaluating the likelihood of cancer.</w:t>
      </w:r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prominence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nodules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starts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. </w:t>
      </w:r>
      <w:r w:rsidR="00F55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>
        <w:rPr>
          <w:rFonts w:ascii="Times New Roman" w:hAnsi="Times New Roman" w:cs="Times New Roman"/>
          <w:sz w:val="24"/>
          <w:szCs w:val="24"/>
        </w:rPr>
        <w:t>E</w:t>
      </w:r>
      <w:r w:rsidR="007D716E" w:rsidRPr="001F24D5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>
        <w:rPr>
          <w:rFonts w:ascii="Times New Roman" w:hAnsi="Times New Roman" w:cs="Times New Roman"/>
          <w:sz w:val="24"/>
          <w:szCs w:val="24"/>
        </w:rPr>
        <w:t>t</w:t>
      </w:r>
      <w:r w:rsidR="00F55472" w:rsidRPr="001F24D5">
        <w:rPr>
          <w:rFonts w:ascii="Times New Roman" w:hAnsi="Times New Roman" w:cs="Times New Roman"/>
          <w:sz w:val="24"/>
          <w:szCs w:val="24"/>
        </w:rPr>
        <w:t>hyroid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nodule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malignancy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absolutely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intervals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>.</w:t>
      </w:r>
      <w:r w:rsidR="00ED48B6" w:rsidRPr="001F24D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nodule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detected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radiological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, it is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questioned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D81821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D81821">
        <w:rPr>
          <w:rFonts w:ascii="Times New Roman" w:hAnsi="Times New Roman" w:cs="Times New Roman"/>
          <w:sz w:val="24"/>
          <w:szCs w:val="24"/>
        </w:rPr>
        <w:t xml:space="preserve"> as</w:t>
      </w:r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family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 w:rsidRPr="001F24D5">
        <w:rPr>
          <w:rFonts w:ascii="Times New Roman" w:hAnsi="Times New Roman" w:cs="Times New Roman"/>
          <w:sz w:val="24"/>
          <w:szCs w:val="24"/>
        </w:rPr>
        <w:t>radiation</w:t>
      </w:r>
      <w:proofErr w:type="spellEnd"/>
      <w:r w:rsidR="00D81821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 w:rsidRPr="001F24D5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="00D81821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 w:rsidRPr="001F24D5">
        <w:rPr>
          <w:rFonts w:ascii="Times New Roman" w:hAnsi="Times New Roman" w:cs="Times New Roman"/>
          <w:sz w:val="24"/>
          <w:szCs w:val="24"/>
        </w:rPr>
        <w:t>story</w:t>
      </w:r>
      <w:proofErr w:type="spellEnd"/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81821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whole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body</w:t>
      </w:r>
      <w:r w:rsidR="00D81821">
        <w:rPr>
          <w:rFonts w:ascii="Times New Roman" w:hAnsi="Times New Roman" w:cs="Times New Roman"/>
          <w:sz w:val="24"/>
          <w:szCs w:val="24"/>
        </w:rPr>
        <w:t>;</w:t>
      </w:r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head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neck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>.</w:t>
      </w:r>
    </w:p>
    <w:p w:rsidR="00D83998" w:rsidRPr="001F24D5" w:rsidRDefault="003726ED" w:rsidP="00592E6B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F24D5">
        <w:rPr>
          <w:rFonts w:ascii="Times New Roman" w:hAnsi="Times New Roman" w:cs="Times New Roman"/>
          <w:sz w:val="24"/>
          <w:szCs w:val="24"/>
        </w:rPr>
        <w:t xml:space="preserve">Alarming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nodule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="00D81821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having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r w:rsidR="00D8182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family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story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head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neck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radiation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receiving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story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childhood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nodule</w:t>
      </w:r>
      <w:r w:rsidR="00D8182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permanent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dysphonia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dysphagia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dyspnea.</w:t>
      </w:r>
      <w:r w:rsidR="00D83998" w:rsidRPr="001F24D5">
        <w:rPr>
          <w:rFonts w:ascii="Times New Roman" w:hAnsi="Times New Roman" w:cs="Times New Roman"/>
          <w:sz w:val="24"/>
          <w:szCs w:val="24"/>
        </w:rPr>
        <w:t xml:space="preserve">  Serum TSH measurement also should be evaluated in all patients with thyroid nodules detected.  The TSH result is an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criterion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approaching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nodule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>.</w:t>
      </w:r>
    </w:p>
    <w:p w:rsidR="006644A5" w:rsidRPr="001F24D5" w:rsidRDefault="00D83998" w:rsidP="00592E6B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F24D5">
        <w:rPr>
          <w:rFonts w:ascii="Times New Roman" w:hAnsi="Times New Roman" w:cs="Times New Roman"/>
          <w:sz w:val="24"/>
          <w:szCs w:val="24"/>
        </w:rPr>
        <w:t xml:space="preserve">Thyroid USG is the key test for thyroid nodule evaluation.  USG is an easily accessible, noninvasive and cost-effective test.  With thyroid USG, we can obtain many data such as nodule size,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cystic-solid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characteristic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calcification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settlement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echogenicity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edge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halo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existence</w:t>
      </w:r>
      <w:proofErr w:type="spellEnd"/>
      <w:r w:rsidR="00536A00">
        <w:rPr>
          <w:rFonts w:ascii="Times New Roman" w:hAnsi="Times New Roman" w:cs="Times New Roman"/>
          <w:sz w:val="24"/>
          <w:szCs w:val="24"/>
        </w:rPr>
        <w:t>,</w:t>
      </w:r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circulation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>.</w:t>
      </w:r>
    </w:p>
    <w:p w:rsidR="00592E6B" w:rsidRPr="00891D6A" w:rsidRDefault="006644A5" w:rsidP="00592E6B">
      <w:pPr>
        <w:spacing w:after="200"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F24D5">
        <w:rPr>
          <w:rFonts w:ascii="Times New Roman" w:hAnsi="Times New Roman" w:cs="Times New Roman"/>
          <w:sz w:val="24"/>
          <w:szCs w:val="24"/>
        </w:rPr>
        <w:t xml:space="preserve">Thyroid scintigraphy should be performed if TSH is suppressed in patient. </w:t>
      </w:r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r w:rsidR="00B10B2C" w:rsidRPr="001F24D5">
        <w:rPr>
          <w:rFonts w:ascii="Times New Roman" w:hAnsi="Times New Roman" w:cs="Times New Roman"/>
          <w:sz w:val="24"/>
          <w:szCs w:val="24"/>
        </w:rPr>
        <w:t>Certainly</w:t>
      </w:r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r w:rsidR="003E306B" w:rsidRPr="001F24D5">
        <w:rPr>
          <w:rFonts w:ascii="Times New Roman" w:hAnsi="Times New Roman" w:cs="Times New Roman"/>
          <w:sz w:val="24"/>
          <w:szCs w:val="24"/>
        </w:rPr>
        <w:t>t</w:t>
      </w:r>
      <w:r w:rsidRPr="001F24D5">
        <w:rPr>
          <w:rFonts w:ascii="Times New Roman" w:hAnsi="Times New Roman" w:cs="Times New Roman"/>
          <w:sz w:val="24"/>
          <w:szCs w:val="24"/>
        </w:rPr>
        <w:t xml:space="preserve">hyroid </w:t>
      </w:r>
      <w:r w:rsidR="003E306B" w:rsidRPr="001F24D5">
        <w:rPr>
          <w:rFonts w:ascii="Times New Roman" w:hAnsi="Times New Roman" w:cs="Times New Roman"/>
          <w:sz w:val="24"/>
          <w:szCs w:val="24"/>
        </w:rPr>
        <w:t>f</w:t>
      </w:r>
      <w:r w:rsidRPr="001F24D5">
        <w:rPr>
          <w:rFonts w:ascii="Times New Roman" w:hAnsi="Times New Roman" w:cs="Times New Roman"/>
          <w:sz w:val="24"/>
          <w:szCs w:val="24"/>
        </w:rPr>
        <w:t xml:space="preserve">ine </w:t>
      </w:r>
      <w:r w:rsidR="003E306B" w:rsidRPr="001F24D5">
        <w:rPr>
          <w:rFonts w:ascii="Times New Roman" w:hAnsi="Times New Roman" w:cs="Times New Roman"/>
          <w:sz w:val="24"/>
          <w:szCs w:val="24"/>
        </w:rPr>
        <w:t>n</w:t>
      </w:r>
      <w:r w:rsidRPr="001F24D5">
        <w:rPr>
          <w:rFonts w:ascii="Times New Roman" w:hAnsi="Times New Roman" w:cs="Times New Roman"/>
          <w:sz w:val="24"/>
          <w:szCs w:val="24"/>
        </w:rPr>
        <w:t xml:space="preserve">eedle </w:t>
      </w:r>
      <w:proofErr w:type="spellStart"/>
      <w:r w:rsidR="003E306B" w:rsidRPr="001F24D5">
        <w:rPr>
          <w:rFonts w:ascii="Times New Roman" w:hAnsi="Times New Roman" w:cs="Times New Roman"/>
          <w:sz w:val="24"/>
          <w:szCs w:val="24"/>
        </w:rPr>
        <w:t>a</w:t>
      </w:r>
      <w:r w:rsidRPr="001F24D5">
        <w:rPr>
          <w:rFonts w:ascii="Times New Roman" w:hAnsi="Times New Roman" w:cs="Times New Roman"/>
          <w:sz w:val="24"/>
          <w:szCs w:val="24"/>
        </w:rPr>
        <w:t>spiration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06B" w:rsidRPr="001F24D5">
        <w:rPr>
          <w:rFonts w:ascii="Times New Roman" w:hAnsi="Times New Roman" w:cs="Times New Roman"/>
          <w:sz w:val="24"/>
          <w:szCs w:val="24"/>
        </w:rPr>
        <w:t>b</w:t>
      </w:r>
      <w:r w:rsidRPr="001F24D5">
        <w:rPr>
          <w:rFonts w:ascii="Times New Roman" w:hAnsi="Times New Roman" w:cs="Times New Roman"/>
          <w:sz w:val="24"/>
          <w:szCs w:val="24"/>
        </w:rPr>
        <w:t>iopsy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(</w:t>
      </w:r>
      <w:r w:rsidR="00D427E1" w:rsidRPr="00D427E1">
        <w:rPr>
          <w:rFonts w:ascii="Times New Roman" w:hAnsi="Times New Roman" w:cs="Times New Roman"/>
          <w:sz w:val="24"/>
          <w:szCs w:val="24"/>
        </w:rPr>
        <w:t>FNA)</w:t>
      </w:r>
      <w:r w:rsidRPr="001F24D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gold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standard test for the discrimination of the nodule from benign.</w:t>
      </w:r>
      <w:r w:rsidR="00D77FC8" w:rsidRPr="001F24D5">
        <w:rPr>
          <w:rFonts w:ascii="Times New Roman" w:hAnsi="Times New Roman" w:cs="Times New Roman"/>
          <w:sz w:val="24"/>
          <w:szCs w:val="24"/>
        </w:rPr>
        <w:t xml:space="preserve">  </w:t>
      </w:r>
      <w:r w:rsidR="00676284" w:rsidRPr="001F24D5">
        <w:rPr>
          <w:rFonts w:ascii="Times New Roman" w:hAnsi="Times New Roman" w:cs="Times New Roman"/>
          <w:sz w:val="24"/>
          <w:szCs w:val="24"/>
        </w:rPr>
        <w:t xml:space="preserve">There are the different approaches and different guidelines </w:t>
      </w:r>
      <w:r w:rsidR="00D77FC8" w:rsidRPr="001F24D5">
        <w:rPr>
          <w:rFonts w:ascii="Times New Roman" w:hAnsi="Times New Roman" w:cs="Times New Roman"/>
          <w:sz w:val="24"/>
          <w:szCs w:val="24"/>
        </w:rPr>
        <w:t xml:space="preserve">about which patient has </w:t>
      </w:r>
      <w:proofErr w:type="spellStart"/>
      <w:r w:rsidR="00D77FC8" w:rsidRPr="001F24D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D77FC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FC8" w:rsidRPr="001F24D5">
        <w:rPr>
          <w:rFonts w:ascii="Times New Roman" w:hAnsi="Times New Roman" w:cs="Times New Roman"/>
          <w:sz w:val="24"/>
          <w:szCs w:val="24"/>
        </w:rPr>
        <w:t>undergo</w:t>
      </w:r>
      <w:proofErr w:type="spellEnd"/>
      <w:r w:rsidR="00D77FC8" w:rsidRPr="001F24D5">
        <w:rPr>
          <w:rFonts w:ascii="Times New Roman" w:hAnsi="Times New Roman" w:cs="Times New Roman"/>
          <w:sz w:val="24"/>
          <w:szCs w:val="24"/>
        </w:rPr>
        <w:t xml:space="preserve"> </w:t>
      </w:r>
      <w:r w:rsidR="00D427E1" w:rsidRPr="00D427E1">
        <w:rPr>
          <w:rFonts w:ascii="Times New Roman" w:hAnsi="Times New Roman" w:cs="Times New Roman"/>
          <w:sz w:val="24"/>
          <w:szCs w:val="24"/>
        </w:rPr>
        <w:t>FNA</w:t>
      </w:r>
      <w:r w:rsidR="00D77FC8" w:rsidRPr="001F24D5">
        <w:rPr>
          <w:rFonts w:ascii="Times New Roman" w:hAnsi="Times New Roman" w:cs="Times New Roman"/>
          <w:sz w:val="24"/>
          <w:szCs w:val="24"/>
        </w:rPr>
        <w:t xml:space="preserve">. </w:t>
      </w:r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Today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we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want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to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speak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D81821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about</w:t>
      </w:r>
      <w:proofErr w:type="spellEnd"/>
      <w:r w:rsidR="00D81821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these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024C84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current</w:t>
      </w:r>
      <w:proofErr w:type="spellEnd"/>
      <w:r w:rsidR="00024C84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guidelines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bookmarkStart w:id="0" w:name="_GoBack"/>
      <w:bookmarkEnd w:id="0"/>
    </w:p>
    <w:sectPr w:rsidR="00592E6B" w:rsidRPr="00891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8B6"/>
    <w:rsid w:val="00024C84"/>
    <w:rsid w:val="001F24D5"/>
    <w:rsid w:val="00290EA9"/>
    <w:rsid w:val="003726ED"/>
    <w:rsid w:val="003E306B"/>
    <w:rsid w:val="003F54A8"/>
    <w:rsid w:val="00536A00"/>
    <w:rsid w:val="0054001F"/>
    <w:rsid w:val="005818D9"/>
    <w:rsid w:val="00592E6B"/>
    <w:rsid w:val="006235DD"/>
    <w:rsid w:val="006644A5"/>
    <w:rsid w:val="00676284"/>
    <w:rsid w:val="007D716E"/>
    <w:rsid w:val="0087375A"/>
    <w:rsid w:val="00891D6A"/>
    <w:rsid w:val="009143FA"/>
    <w:rsid w:val="00A10C44"/>
    <w:rsid w:val="00A53F4D"/>
    <w:rsid w:val="00B10B2C"/>
    <w:rsid w:val="00B30CB8"/>
    <w:rsid w:val="00CA38B6"/>
    <w:rsid w:val="00D427E1"/>
    <w:rsid w:val="00D77FC8"/>
    <w:rsid w:val="00D81821"/>
    <w:rsid w:val="00D83998"/>
    <w:rsid w:val="00EA5B39"/>
    <w:rsid w:val="00EA655B"/>
    <w:rsid w:val="00ED48B6"/>
    <w:rsid w:val="00F15868"/>
    <w:rsid w:val="00F5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BB307-8533-4FAC-9AA3-6D14CBE17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6644A5"/>
    <w:pPr>
      <w:tabs>
        <w:tab w:val="decimal" w:pos="360"/>
      </w:tabs>
      <w:spacing w:after="200" w:line="276" w:lineRule="auto"/>
    </w:pPr>
    <w:rPr>
      <w:rFonts w:eastAsiaTheme="minorEastAsia"/>
    </w:rPr>
  </w:style>
  <w:style w:type="character" w:styleId="HafifVurgulama">
    <w:name w:val="Subtle Emphasis"/>
    <w:basedOn w:val="VarsaylanParagrafYazTipi"/>
    <w:uiPriority w:val="19"/>
    <w:qFormat/>
    <w:rsid w:val="006644A5"/>
    <w:rPr>
      <w:rFonts w:eastAsiaTheme="minorEastAsia" w:cstheme="minorBidi"/>
      <w:bCs w:val="0"/>
      <w:i/>
      <w:iCs/>
      <w:color w:val="808080" w:themeColor="text1" w:themeTint="7F"/>
      <w:szCs w:val="22"/>
      <w:lang w:val="tr-TR"/>
    </w:rPr>
  </w:style>
  <w:style w:type="table" w:styleId="TabloKlavuzu">
    <w:name w:val="Table Grid"/>
    <w:basedOn w:val="NormalTablo"/>
    <w:uiPriority w:val="59"/>
    <w:rsid w:val="006644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6644A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644A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644A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644A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644A5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64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44A5"/>
    <w:rPr>
      <w:rFonts w:ascii="Segoe UI" w:hAnsi="Segoe UI" w:cs="Segoe UI"/>
      <w:sz w:val="18"/>
      <w:szCs w:val="18"/>
    </w:rPr>
  </w:style>
  <w:style w:type="character" w:styleId="Kpr">
    <w:name w:val="Hyperlink"/>
    <w:unhideWhenUsed/>
    <w:rsid w:val="006235DD"/>
    <w:rPr>
      <w:color w:val="0000FF"/>
      <w:u w:val="single"/>
    </w:rPr>
  </w:style>
  <w:style w:type="character" w:customStyle="1" w:styleId="telpref">
    <w:name w:val="telpref"/>
    <w:basedOn w:val="VarsaylanParagrafYazTipi"/>
    <w:rsid w:val="00623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00E42-AA25-4DC8-AF37-29A0D8DB5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 keskin</dc:creator>
  <cp:keywords/>
  <dc:description/>
  <cp:lastModifiedBy>havva keskin</cp:lastModifiedBy>
  <cp:revision>7</cp:revision>
  <dcterms:created xsi:type="dcterms:W3CDTF">2018-04-29T19:33:00Z</dcterms:created>
  <dcterms:modified xsi:type="dcterms:W3CDTF">2018-04-30T20:02:00Z</dcterms:modified>
</cp:coreProperties>
</file>