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457BB" w:rsidRDefault="00A457BB" w:rsidP="00A457BB">
      <w:pPr>
        <w:pStyle w:val="Heading1"/>
        <w:spacing w:before="170"/>
        <w:ind w:left="0"/>
        <w:jc w:val="center"/>
        <w:rPr>
          <w:rFonts w:asciiTheme="majorBidi" w:hAnsiTheme="majorBidi" w:cstheme="majorBidi"/>
        </w:rPr>
      </w:pPr>
      <w:bookmarkStart w:id="0" w:name="_GoBack"/>
      <w:bookmarkEnd w:id="0"/>
      <w:r w:rsidRPr="00A457BB">
        <w:rPr>
          <w:rFonts w:asciiTheme="majorBidi" w:hAnsiTheme="majorBidi" w:cstheme="majorBidi"/>
          <w:color w:val="337AB7"/>
        </w:rPr>
        <w:t>The Expression of Retinal micro RNA Evoked by Hyperglycemia and after Adiponectin Treatment in Human Retinal Endothelial Cells</w:t>
      </w:r>
      <w:r w:rsidR="00596F80" w:rsidRPr="00A457BB">
        <w:rPr>
          <w:rFonts w:asciiTheme="majorBidi" w:hAnsiTheme="majorBidi" w:cstheme="majorBidi"/>
          <w:color w:val="337AB7"/>
        </w:rPr>
        <w:br/>
      </w:r>
    </w:p>
    <w:p w:rsidR="00AE3E37" w:rsidRPr="00A37DF2" w:rsidRDefault="00596F80" w:rsidP="00A457BB">
      <w:pPr>
        <w:pStyle w:val="BodyText"/>
        <w:rPr>
          <w:rFonts w:asciiTheme="majorBidi" w:hAnsiTheme="majorBidi" w:cstheme="majorBidi"/>
          <w:sz w:val="24"/>
          <w:szCs w:val="22"/>
        </w:rPr>
      </w:pPr>
      <w:r w:rsidRPr="00A37DF2">
        <w:rPr>
          <w:rFonts w:asciiTheme="majorBidi" w:hAnsiTheme="majorBidi" w:cstheme="majorBidi"/>
          <w:sz w:val="22"/>
          <w:szCs w:val="22"/>
        </w:rPr>
        <w:t xml:space="preserve"> </w:t>
      </w:r>
      <w:r w:rsidR="00A457BB" w:rsidRPr="00A37DF2">
        <w:rPr>
          <w:rFonts w:asciiTheme="majorBidi" w:hAnsiTheme="majorBidi" w:cstheme="majorBidi"/>
          <w:sz w:val="22"/>
          <w:szCs w:val="22"/>
        </w:rPr>
        <w:t>Qatar University, Doha, Qatar</w:t>
      </w:r>
    </w:p>
    <w:p w:rsidR="00AE3E37" w:rsidRPr="00A37DF2" w:rsidRDefault="00AE3E37">
      <w:pPr>
        <w:pStyle w:val="BodyText"/>
        <w:spacing w:before="3"/>
        <w:rPr>
          <w:rFonts w:ascii="Arial"/>
          <w:sz w:val="22"/>
          <w:szCs w:val="20"/>
        </w:rPr>
      </w:pPr>
    </w:p>
    <w:p w:rsidR="00AE3E37" w:rsidRPr="00A37DF2" w:rsidRDefault="00AE3E37">
      <w:pPr>
        <w:rPr>
          <w:rFonts w:ascii="Arial"/>
          <w:szCs w:val="24"/>
        </w:rPr>
        <w:sectPr w:rsidR="00AE3E37" w:rsidRPr="00A37DF2">
          <w:headerReference w:type="default" r:id="rId8"/>
          <w:footerReference w:type="default" r:id="rId9"/>
          <w:type w:val="continuous"/>
          <w:pgSz w:w="11910" w:h="16840"/>
          <w:pgMar w:top="1740" w:right="600" w:bottom="840" w:left="620" w:header="541" w:footer="642" w:gutter="0"/>
          <w:cols w:space="720"/>
        </w:sectPr>
      </w:pPr>
    </w:p>
    <w:p w:rsidR="00AE3E37" w:rsidRPr="00A37DF2" w:rsidRDefault="00A9710C" w:rsidP="00A457BB">
      <w:pPr>
        <w:pStyle w:val="Heading3"/>
        <w:spacing w:before="147"/>
        <w:jc w:val="both"/>
        <w:rPr>
          <w:rFonts w:asciiTheme="majorBidi" w:hAnsiTheme="majorBidi" w:cstheme="majorBidi"/>
          <w:sz w:val="22"/>
          <w:szCs w:val="22"/>
        </w:rPr>
      </w:pPr>
      <w:r w:rsidRPr="00A37DF2">
        <w:rPr>
          <w:rFonts w:asciiTheme="majorBidi" w:hAnsiTheme="majorBidi" w:cstheme="majorBidi"/>
          <w:color w:val="BF5A14"/>
          <w:sz w:val="22"/>
          <w:szCs w:val="22"/>
        </w:rPr>
        <w:lastRenderedPageBreak/>
        <w:t>Abstract</w:t>
      </w:r>
    </w:p>
    <w:p w:rsidR="00A457BB" w:rsidRPr="00A37DF2" w:rsidRDefault="0075628B" w:rsidP="0075628B">
      <w:pPr>
        <w:pStyle w:val="Heading3"/>
        <w:spacing w:before="74"/>
        <w:jc w:val="both"/>
        <w:rPr>
          <w:rFonts w:asciiTheme="majorBidi" w:eastAsia="Tw Cen MT" w:hAnsiTheme="majorBidi" w:cstheme="majorBidi"/>
          <w:b w:val="0"/>
          <w:bCs w:val="0"/>
          <w:sz w:val="22"/>
          <w:szCs w:val="22"/>
        </w:rPr>
      </w:pPr>
      <w:r w:rsidRPr="00A37DF2">
        <w:rPr>
          <w:rFonts w:asciiTheme="majorBidi" w:eastAsia="Tw Cen MT" w:hAnsiTheme="majorBidi" w:cstheme="majorBidi"/>
          <w:b w:val="0"/>
          <w:bCs w:val="0"/>
          <w:sz w:val="22"/>
          <w:szCs w:val="22"/>
        </w:rPr>
        <w:t>Diabetes</w:t>
      </w:r>
      <w:r w:rsidR="00A457BB" w:rsidRPr="00A37DF2">
        <w:rPr>
          <w:rFonts w:asciiTheme="majorBidi" w:eastAsia="Tw Cen MT" w:hAnsiTheme="majorBidi" w:cstheme="majorBidi"/>
          <w:b w:val="0"/>
          <w:bCs w:val="0"/>
          <w:sz w:val="22"/>
          <w:szCs w:val="22"/>
        </w:rPr>
        <w:t xml:space="preserve"> </w:t>
      </w:r>
      <w:r w:rsidRPr="00A37DF2">
        <w:rPr>
          <w:rFonts w:asciiTheme="majorBidi" w:eastAsia="Tw Cen MT" w:hAnsiTheme="majorBidi" w:cstheme="majorBidi"/>
          <w:b w:val="0"/>
          <w:bCs w:val="0"/>
          <w:sz w:val="22"/>
          <w:szCs w:val="22"/>
        </w:rPr>
        <w:t>mellitus</w:t>
      </w:r>
      <w:r w:rsidR="00A457BB" w:rsidRPr="00A37DF2">
        <w:rPr>
          <w:rFonts w:asciiTheme="majorBidi" w:eastAsia="Tw Cen MT" w:hAnsiTheme="majorBidi" w:cstheme="majorBidi"/>
          <w:b w:val="0"/>
          <w:bCs w:val="0"/>
          <w:sz w:val="22"/>
          <w:szCs w:val="22"/>
        </w:rPr>
        <w:t xml:space="preserve"> is a chronic </w:t>
      </w:r>
      <w:r w:rsidRPr="00A37DF2">
        <w:rPr>
          <w:rFonts w:asciiTheme="majorBidi" w:eastAsia="Tw Cen MT" w:hAnsiTheme="majorBidi" w:cstheme="majorBidi"/>
          <w:b w:val="0"/>
          <w:bCs w:val="0"/>
          <w:sz w:val="22"/>
          <w:szCs w:val="22"/>
        </w:rPr>
        <w:t>inflammatory</w:t>
      </w:r>
      <w:r w:rsidR="00A457BB" w:rsidRPr="00A37DF2">
        <w:rPr>
          <w:rFonts w:asciiTheme="majorBidi" w:eastAsia="Tw Cen MT" w:hAnsiTheme="majorBidi" w:cstheme="majorBidi"/>
          <w:b w:val="0"/>
          <w:bCs w:val="0"/>
          <w:sz w:val="22"/>
          <w:szCs w:val="22"/>
        </w:rPr>
        <w:t xml:space="preserve"> </w:t>
      </w:r>
      <w:r w:rsidRPr="00A37DF2">
        <w:rPr>
          <w:rFonts w:asciiTheme="majorBidi" w:eastAsia="Tw Cen MT" w:hAnsiTheme="majorBidi" w:cstheme="majorBidi"/>
          <w:b w:val="0"/>
          <w:bCs w:val="0"/>
          <w:sz w:val="22"/>
          <w:szCs w:val="22"/>
        </w:rPr>
        <w:t>disease</w:t>
      </w:r>
      <w:r w:rsidR="00A457BB" w:rsidRPr="00A37DF2">
        <w:rPr>
          <w:rFonts w:asciiTheme="majorBidi" w:eastAsia="Tw Cen MT" w:hAnsiTheme="majorBidi" w:cstheme="majorBidi"/>
          <w:b w:val="0"/>
          <w:bCs w:val="0"/>
          <w:sz w:val="22"/>
          <w:szCs w:val="22"/>
        </w:rPr>
        <w:t xml:space="preserve"> causing macrovascular and microvascular complications including diabetic retinopathy (DR), which increases the risk of vision impairment and blindness among working adults. Adiponectin is a hormone that is naturally produced in human adipose tissue and data of our recent work demonstrated that adiponectin could ameliorate key biological process involved in the pathogenesis of DR such as the oxidative stress, barrier function, and the in</w:t>
      </w:r>
      <w:r>
        <w:rPr>
          <w:rFonts w:asciiTheme="majorBidi" w:eastAsia="Tw Cen MT" w:hAnsiTheme="majorBidi" w:cstheme="majorBidi"/>
          <w:b w:val="0"/>
          <w:bCs w:val="0"/>
          <w:sz w:val="22"/>
          <w:szCs w:val="22"/>
        </w:rPr>
        <w:t>flammatory pathway. Micro RNAs</w:t>
      </w:r>
      <w:r w:rsidR="00A457BB" w:rsidRPr="00A37DF2">
        <w:rPr>
          <w:rFonts w:asciiTheme="majorBidi" w:eastAsia="Tw Cen MT" w:hAnsiTheme="majorBidi" w:cstheme="majorBidi"/>
          <w:b w:val="0"/>
          <w:bCs w:val="0"/>
          <w:sz w:val="22"/>
          <w:szCs w:val="22"/>
        </w:rPr>
        <w:t xml:space="preserve"> have been documented as novel biomarkers and are increasingly being considered as molecules with significant modulatory action in many biologic processes. Recently, adiponectin has been linked to DR; however, limited data are available regarding the role of miRNAs in adiponectin action. Thus, this research </w:t>
      </w:r>
      <w:r w:rsidRPr="00A37DF2">
        <w:rPr>
          <w:rFonts w:asciiTheme="majorBidi" w:eastAsia="Tw Cen MT" w:hAnsiTheme="majorBidi" w:cstheme="majorBidi"/>
          <w:b w:val="0"/>
          <w:bCs w:val="0"/>
          <w:sz w:val="22"/>
          <w:szCs w:val="22"/>
        </w:rPr>
        <w:t>focuses</w:t>
      </w:r>
      <w:r w:rsidR="00A457BB" w:rsidRPr="00A37DF2">
        <w:rPr>
          <w:rFonts w:asciiTheme="majorBidi" w:eastAsia="Tw Cen MT" w:hAnsiTheme="majorBidi" w:cstheme="majorBidi"/>
          <w:b w:val="0"/>
          <w:bCs w:val="0"/>
          <w:sz w:val="22"/>
          <w:szCs w:val="22"/>
        </w:rPr>
        <w:t xml:space="preserve"> on providing insight into the role of miRNAs in pathogenesis of DR. Human retinal endothelial cells (HMVRECs) were used to evaluate the contribution of miRNAs in the role of adiponectin in DR.</w:t>
      </w:r>
    </w:p>
    <w:p w:rsidR="00AE3E37" w:rsidRPr="00A37DF2" w:rsidRDefault="00A457BB" w:rsidP="001B1B11">
      <w:pPr>
        <w:pStyle w:val="Heading3"/>
        <w:spacing w:before="74"/>
        <w:ind w:left="0"/>
        <w:jc w:val="both"/>
        <w:rPr>
          <w:rFonts w:asciiTheme="majorBidi" w:hAnsiTheme="majorBidi" w:cstheme="majorBidi"/>
          <w:b w:val="0"/>
          <w:sz w:val="22"/>
          <w:szCs w:val="22"/>
        </w:rPr>
      </w:pPr>
      <w:r w:rsidRPr="00A37DF2">
        <w:rPr>
          <w:rFonts w:asciiTheme="majorBidi" w:eastAsia="Tw Cen MT" w:hAnsiTheme="majorBidi" w:cstheme="majorBidi"/>
          <w:b w:val="0"/>
          <w:bCs w:val="0"/>
          <w:sz w:val="22"/>
          <w:szCs w:val="22"/>
        </w:rPr>
        <w:lastRenderedPageBreak/>
        <w:t xml:space="preserve">HMVRECs have been treated with normal glucose (5mM) and high glucose (30mM) in addition to adiponectin treatment for both 24 and 96 hours. Subsequently, the miRNAs were extracted to measure the expression of different miRNAs in different treated HMVRECs. Gene panel for both adhesion molecules and angiogenesis were tested to examine the different gene expression in high glucose cells in comparison to adiponectin-treated cells. Furthermore, extracted miRNAs were sequenced and compared with the results of gene panel results. High glucose treatment increases the expression of different adhesion and angiogenesis genes as well as miRNAs involved in theses pathways. In the contrary, the adiponectin-treated cells showed a down-regulation in most of these genes. Hyperglycemia induces expression of </w:t>
      </w:r>
      <w:r w:rsidR="0075628B" w:rsidRPr="00A37DF2">
        <w:rPr>
          <w:rFonts w:asciiTheme="majorBidi" w:eastAsia="Tw Cen MT" w:hAnsiTheme="majorBidi" w:cstheme="majorBidi"/>
          <w:b w:val="0"/>
          <w:bCs w:val="0"/>
          <w:sz w:val="22"/>
          <w:szCs w:val="22"/>
        </w:rPr>
        <w:t>various</w:t>
      </w:r>
      <w:r w:rsidRPr="00A37DF2">
        <w:rPr>
          <w:rFonts w:asciiTheme="majorBidi" w:eastAsia="Tw Cen MT" w:hAnsiTheme="majorBidi" w:cstheme="majorBidi"/>
          <w:b w:val="0"/>
          <w:bCs w:val="0"/>
          <w:sz w:val="22"/>
          <w:szCs w:val="22"/>
        </w:rPr>
        <w:t xml:space="preserve"> adhesion and angiogenesis genes. Adiponectin could counteract the destructive effects of hyperglycemia on retinal endothelial cells via miRNAs. This in turn could be helpful to develop a novel therapeutic approach for diabetic retinopathy.</w:t>
      </w:r>
      <w:r w:rsidR="00596F80" w:rsidRPr="00A37DF2">
        <w:rPr>
          <w:rFonts w:asciiTheme="majorBidi" w:hAnsiTheme="majorBidi" w:cstheme="majorBidi"/>
          <w:b w:val="0"/>
          <w:sz w:val="22"/>
          <w:szCs w:val="22"/>
        </w:rPr>
        <w:t xml:space="preserve"> </w:t>
      </w:r>
    </w:p>
    <w:p w:rsidR="00AE3E37" w:rsidRPr="00A457BB" w:rsidRDefault="005973B9" w:rsidP="00A457BB">
      <w:pPr>
        <w:spacing w:line="204" w:lineRule="exact"/>
        <w:jc w:val="both"/>
        <w:rPr>
          <w:rFonts w:asciiTheme="majorBidi" w:hAnsiTheme="majorBidi" w:cstheme="majorBidi"/>
          <w:sz w:val="20"/>
          <w:szCs w:val="20"/>
        </w:rPr>
      </w:pPr>
      <w:r w:rsidRPr="00A37DF2">
        <w:rPr>
          <w:rFonts w:asciiTheme="majorBidi" w:hAnsiTheme="majorBidi" w:cstheme="majorBidi"/>
          <w:b/>
          <w:color w:val="BF5A14"/>
        </w:rPr>
        <w:br/>
      </w:r>
    </w:p>
    <w:p w:rsidR="00AE3E37" w:rsidRPr="00A457BB" w:rsidRDefault="008756E6" w:rsidP="00A457BB">
      <w:pPr>
        <w:spacing w:line="200" w:lineRule="exact"/>
        <w:jc w:val="both"/>
        <w:rPr>
          <w:rFonts w:asciiTheme="majorBidi" w:hAnsiTheme="majorBidi" w:cstheme="majorBidi"/>
          <w:sz w:val="20"/>
          <w:szCs w:val="20"/>
        </w:rPr>
        <w:sectPr w:rsidR="00AE3E37" w:rsidRPr="00A457BB">
          <w:type w:val="continuous"/>
          <w:pgSz w:w="11910" w:h="16840"/>
          <w:pgMar w:top="1740" w:right="600" w:bottom="840" w:left="620" w:header="720" w:footer="720" w:gutter="0"/>
          <w:cols w:num="2" w:space="720" w:equalWidth="0">
            <w:col w:w="5214" w:space="138"/>
            <w:col w:w="5338"/>
          </w:cols>
        </w:sectPr>
      </w:pPr>
      <w:r w:rsidRPr="00A457BB">
        <w:rPr>
          <w:rFonts w:asciiTheme="majorBidi" w:hAnsiTheme="majorBidi" w:cstheme="majorBidi"/>
          <w:sz w:val="20"/>
          <w:szCs w:val="20"/>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96C76" w:rsidRDefault="00696C76" w:rsidP="00404E5B">
      <w:pPr>
        <w:spacing w:before="92"/>
        <w:ind w:right="4234"/>
        <w:rPr>
          <w:noProof/>
        </w:rPr>
      </w:pPr>
    </w:p>
    <w:p w:rsidR="00AE3E37" w:rsidRPr="00696C76" w:rsidRDefault="00A9710C" w:rsidP="00696C76">
      <w:pPr>
        <w:spacing w:before="92"/>
        <w:ind w:right="4234"/>
        <w:rPr>
          <w:rFonts w:asciiTheme="majorBidi" w:hAnsiTheme="majorBidi" w:cstheme="majorBidi"/>
        </w:rPr>
      </w:pPr>
      <w:r w:rsidRPr="00696C76">
        <w:rPr>
          <w:rFonts w:asciiTheme="majorBidi" w:hAnsiTheme="majorBidi" w:cstheme="majorBidi"/>
          <w:color w:val="BF5A14"/>
        </w:rPr>
        <w:t>Biography</w:t>
      </w:r>
    </w:p>
    <w:p w:rsidR="00596F80" w:rsidRPr="00696C76" w:rsidRDefault="00696C76" w:rsidP="00C92D48">
      <w:pPr>
        <w:spacing w:before="62"/>
        <w:ind w:right="4235"/>
        <w:jc w:val="both"/>
        <w:rPr>
          <w:rFonts w:asciiTheme="majorBidi" w:hAnsiTheme="majorBidi" w:cstheme="majorBidi"/>
        </w:rPr>
      </w:pPr>
      <w:r>
        <w:rPr>
          <w:rFonts w:asciiTheme="majorBidi" w:hAnsiTheme="majorBidi" w:cstheme="majorBidi"/>
        </w:rPr>
        <w:t>Duaa Al-Sadeq</w:t>
      </w:r>
      <w:r w:rsidR="00596F80" w:rsidRPr="00696C76">
        <w:rPr>
          <w:rFonts w:asciiTheme="majorBidi" w:hAnsiTheme="majorBidi" w:cstheme="majorBidi"/>
        </w:rPr>
        <w:t xml:space="preserve"> a 2</w:t>
      </w:r>
      <w:r w:rsidR="00596F80" w:rsidRPr="001B1B11">
        <w:rPr>
          <w:rFonts w:asciiTheme="majorBidi" w:hAnsiTheme="majorBidi" w:cstheme="majorBidi"/>
          <w:vertAlign w:val="superscript"/>
        </w:rPr>
        <w:t>nd</w:t>
      </w:r>
      <w:r w:rsidR="00596F80" w:rsidRPr="00696C76">
        <w:rPr>
          <w:rFonts w:asciiTheme="majorBidi" w:hAnsiTheme="majorBidi" w:cstheme="majorBidi"/>
        </w:rPr>
        <w:t xml:space="preserve"> year </w:t>
      </w:r>
      <w:r>
        <w:rPr>
          <w:rFonts w:asciiTheme="majorBidi" w:hAnsiTheme="majorBidi" w:cstheme="majorBidi"/>
        </w:rPr>
        <w:t>biomedical science master</w:t>
      </w:r>
      <w:r w:rsidR="00596F80" w:rsidRPr="00696C76">
        <w:rPr>
          <w:rFonts w:asciiTheme="majorBidi" w:hAnsiTheme="majorBidi" w:cstheme="majorBidi"/>
        </w:rPr>
        <w:t xml:space="preserve"> student at </w:t>
      </w:r>
      <w:r>
        <w:rPr>
          <w:rFonts w:asciiTheme="majorBidi" w:hAnsiTheme="majorBidi" w:cstheme="majorBidi"/>
        </w:rPr>
        <w:t>Qatar</w:t>
      </w:r>
      <w:r w:rsidR="001B1B11">
        <w:rPr>
          <w:rFonts w:asciiTheme="majorBidi" w:hAnsiTheme="majorBidi" w:cstheme="majorBidi"/>
        </w:rPr>
        <w:t xml:space="preserve"> who is first author of </w:t>
      </w:r>
      <w:r w:rsidR="001B1B11">
        <w:rPr>
          <w:rFonts w:asciiTheme="majorBidi" w:hAnsiTheme="majorBidi" w:cstheme="majorBidi"/>
          <w:color w:val="000000"/>
        </w:rPr>
        <w:t xml:space="preserve"> two review articles published in very reputable journals in the field. She </w:t>
      </w:r>
      <w:r w:rsidR="00596F80" w:rsidRPr="00696C76">
        <w:rPr>
          <w:rFonts w:asciiTheme="majorBidi" w:hAnsiTheme="majorBidi" w:cstheme="majorBidi"/>
        </w:rPr>
        <w:t xml:space="preserve">is </w:t>
      </w:r>
      <w:r w:rsidR="001B1B11" w:rsidRPr="00696C76">
        <w:rPr>
          <w:rFonts w:asciiTheme="majorBidi" w:hAnsiTheme="majorBidi" w:cstheme="majorBidi"/>
        </w:rPr>
        <w:t>interested</w:t>
      </w:r>
      <w:r w:rsidR="00596F80" w:rsidRPr="00696C76">
        <w:rPr>
          <w:rFonts w:asciiTheme="majorBidi" w:hAnsiTheme="majorBidi" w:cstheme="majorBidi"/>
        </w:rPr>
        <w:t xml:space="preserve"> in </w:t>
      </w:r>
      <w:r w:rsidR="001B1B11">
        <w:rPr>
          <w:rFonts w:asciiTheme="majorBidi" w:hAnsiTheme="majorBidi" w:cstheme="majorBidi"/>
        </w:rPr>
        <w:t xml:space="preserve">Biomedical </w:t>
      </w:r>
      <w:r w:rsidR="00596F80" w:rsidRPr="00696C76">
        <w:rPr>
          <w:rFonts w:asciiTheme="majorBidi" w:hAnsiTheme="majorBidi" w:cstheme="majorBidi"/>
        </w:rPr>
        <w:t>Research</w:t>
      </w:r>
      <w:r w:rsidR="001B1B11">
        <w:rPr>
          <w:rFonts w:asciiTheme="majorBidi" w:hAnsiTheme="majorBidi" w:cstheme="majorBidi"/>
        </w:rPr>
        <w:t xml:space="preserve"> and </w:t>
      </w:r>
      <w:r w:rsidR="001B1B11" w:rsidRPr="001B1B11">
        <w:rPr>
          <w:rFonts w:asciiTheme="majorBidi" w:hAnsiTheme="majorBidi" w:cstheme="majorBidi"/>
        </w:rPr>
        <w:t>has an obvious passion for research that extends beyond her own personal area of interests</w:t>
      </w:r>
      <w:r w:rsidR="001B1B11">
        <w:rPr>
          <w:rFonts w:asciiTheme="majorBidi" w:hAnsiTheme="majorBidi" w:cstheme="majorBidi"/>
        </w:rPr>
        <w:t>. She</w:t>
      </w:r>
      <w:r w:rsidR="001B1B11" w:rsidRPr="001B1B11">
        <w:t xml:space="preserve"> </w:t>
      </w:r>
      <w:r w:rsidR="001B1B11" w:rsidRPr="001B1B11">
        <w:rPr>
          <w:rFonts w:asciiTheme="majorBidi" w:hAnsiTheme="majorBidi" w:cstheme="majorBidi"/>
        </w:rPr>
        <w:t>was rank</w:t>
      </w:r>
      <w:r w:rsidR="001B1B11">
        <w:rPr>
          <w:rFonts w:asciiTheme="majorBidi" w:hAnsiTheme="majorBidi" w:cstheme="majorBidi"/>
        </w:rPr>
        <w:t>ed</w:t>
      </w:r>
      <w:r w:rsidR="001B1B11" w:rsidRPr="001B1B11">
        <w:rPr>
          <w:rFonts w:asciiTheme="majorBidi" w:hAnsiTheme="majorBidi" w:cstheme="majorBidi"/>
        </w:rPr>
        <w:t xml:space="preserve"> one of the best among all </w:t>
      </w:r>
      <w:r w:rsidR="00C92D48">
        <w:rPr>
          <w:rFonts w:asciiTheme="majorBidi" w:hAnsiTheme="majorBidi" w:cstheme="majorBidi"/>
        </w:rPr>
        <w:t>G</w:t>
      </w:r>
      <w:r w:rsidR="001B1B11">
        <w:rPr>
          <w:rFonts w:asciiTheme="majorBidi" w:hAnsiTheme="majorBidi" w:cstheme="majorBidi"/>
        </w:rPr>
        <w:t xml:space="preserve">raduate </w:t>
      </w:r>
      <w:r w:rsidR="00C92D48">
        <w:rPr>
          <w:rFonts w:asciiTheme="majorBidi" w:hAnsiTheme="majorBidi" w:cstheme="majorBidi"/>
        </w:rPr>
        <w:t>A</w:t>
      </w:r>
      <w:r w:rsidR="001B1B11">
        <w:rPr>
          <w:rFonts w:asciiTheme="majorBidi" w:hAnsiTheme="majorBidi" w:cstheme="majorBidi"/>
        </w:rPr>
        <w:t>ssistants</w:t>
      </w:r>
      <w:r w:rsidR="001B1B11" w:rsidRPr="001B1B11">
        <w:rPr>
          <w:rFonts w:asciiTheme="majorBidi" w:hAnsiTheme="majorBidi" w:cstheme="majorBidi"/>
        </w:rPr>
        <w:t xml:space="preserve"> served in </w:t>
      </w:r>
      <w:r w:rsidR="001B1B11">
        <w:rPr>
          <w:rFonts w:asciiTheme="majorBidi" w:hAnsiTheme="majorBidi" w:cstheme="majorBidi"/>
        </w:rPr>
        <w:t>Biomedical Science D</w:t>
      </w:r>
      <w:r w:rsidR="001B1B11" w:rsidRPr="001B1B11">
        <w:rPr>
          <w:rFonts w:asciiTheme="majorBidi" w:hAnsiTheme="majorBidi" w:cstheme="majorBidi"/>
        </w:rPr>
        <w:t>epartment.</w:t>
      </w:r>
    </w:p>
    <w:p w:rsidR="00AE3E37" w:rsidRPr="00696C76" w:rsidRDefault="00A9710C" w:rsidP="00696C76">
      <w:pPr>
        <w:spacing w:before="62"/>
        <w:ind w:right="4235"/>
        <w:rPr>
          <w:rFonts w:asciiTheme="majorBidi" w:hAnsiTheme="majorBidi" w:cstheme="majorBidi"/>
        </w:rPr>
      </w:pPr>
      <w:r w:rsidRPr="00696C76">
        <w:rPr>
          <w:rFonts w:asciiTheme="majorBidi" w:hAnsiTheme="majorBidi" w:cstheme="majorBidi"/>
        </w:rPr>
        <w:t>Email</w:t>
      </w:r>
      <w:proofErr w:type="gramStart"/>
      <w:r w:rsidRPr="00696C76">
        <w:rPr>
          <w:rFonts w:asciiTheme="majorBidi" w:hAnsiTheme="majorBidi" w:cstheme="majorBidi"/>
        </w:rPr>
        <w:t>:</w:t>
      </w:r>
      <w:proofErr w:type="gramEnd"/>
      <w:hyperlink r:id="rId10" w:history="1">
        <w:r w:rsidR="00696C76">
          <w:rPr>
            <w:rStyle w:val="Hyperlink"/>
            <w:rFonts w:asciiTheme="majorBidi" w:hAnsiTheme="majorBidi" w:cstheme="majorBidi"/>
          </w:rPr>
          <w:t>d</w:t>
        </w:r>
      </w:hyperlink>
      <w:r w:rsidR="00696C76">
        <w:rPr>
          <w:rStyle w:val="Hyperlink"/>
          <w:rFonts w:asciiTheme="majorBidi" w:hAnsiTheme="majorBidi" w:cstheme="majorBidi"/>
        </w:rPr>
        <w:t>a1206066@qu.edu.qa</w:t>
      </w:r>
      <w:r w:rsidR="00596F80" w:rsidRPr="00696C76">
        <w:rPr>
          <w:rFonts w:asciiTheme="majorBidi" w:hAnsiTheme="majorBidi" w:cstheme="majorBidi"/>
        </w:rPr>
        <w:t xml:space="preserve"> </w:t>
      </w:r>
    </w:p>
    <w:p w:rsidR="00AE3E37" w:rsidRPr="00696C76" w:rsidRDefault="00292ED9" w:rsidP="00696C76">
      <w:pPr>
        <w:pStyle w:val="BodyText"/>
        <w:spacing w:before="2"/>
        <w:rPr>
          <w:rFonts w:ascii="Arial"/>
          <w:sz w:val="19"/>
        </w:rPr>
        <w:sectPr w:rsidR="00AE3E37" w:rsidRPr="00696C76">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7A767426" wp14:editId="2D52CD2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628" w:rsidRDefault="009D4628">
      <w:r>
        <w:separator/>
      </w:r>
    </w:p>
  </w:endnote>
  <w:endnote w:type="continuationSeparator" w:id="0">
    <w:p w:rsidR="009D4628" w:rsidRDefault="009D4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371C0BE" wp14:editId="7DFC20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C6C22F0" wp14:editId="6B8525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E0D0602" wp14:editId="04AC5FC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628" w:rsidRDefault="009D4628">
      <w:r>
        <w:separator/>
      </w:r>
    </w:p>
  </w:footnote>
  <w:footnote w:type="continuationSeparator" w:id="0">
    <w:p w:rsidR="009D4628" w:rsidRDefault="009D46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B292EBA" wp14:editId="05F281F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1B11"/>
    <w:rsid w:val="00292ED9"/>
    <w:rsid w:val="0039474F"/>
    <w:rsid w:val="00404E5B"/>
    <w:rsid w:val="00414F7B"/>
    <w:rsid w:val="004355DC"/>
    <w:rsid w:val="004749B4"/>
    <w:rsid w:val="00494130"/>
    <w:rsid w:val="004F3523"/>
    <w:rsid w:val="00596F80"/>
    <w:rsid w:val="005973B9"/>
    <w:rsid w:val="005B3A56"/>
    <w:rsid w:val="006060CE"/>
    <w:rsid w:val="0063497F"/>
    <w:rsid w:val="00696C76"/>
    <w:rsid w:val="0075628B"/>
    <w:rsid w:val="007E08EA"/>
    <w:rsid w:val="00873DF0"/>
    <w:rsid w:val="008756E6"/>
    <w:rsid w:val="008B39CE"/>
    <w:rsid w:val="009A485A"/>
    <w:rsid w:val="009B2D44"/>
    <w:rsid w:val="009D4628"/>
    <w:rsid w:val="00A07E82"/>
    <w:rsid w:val="00A37DF2"/>
    <w:rsid w:val="00A457BB"/>
    <w:rsid w:val="00A9710C"/>
    <w:rsid w:val="00AE3E37"/>
    <w:rsid w:val="00B21A57"/>
    <w:rsid w:val="00C33602"/>
    <w:rsid w:val="00C92D48"/>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lihowaidi@yahoo.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Duaa</cp:lastModifiedBy>
  <cp:revision>2</cp:revision>
  <dcterms:created xsi:type="dcterms:W3CDTF">2018-04-06T16:13:00Z</dcterms:created>
  <dcterms:modified xsi:type="dcterms:W3CDTF">2018-04-06T16:13:00Z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