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187" w:rsidRPr="008154D5" w:rsidRDefault="008154D5" w:rsidP="008154D5">
      <w:pPr>
        <w:jc w:val="center"/>
        <w:rPr>
          <w:b/>
          <w:sz w:val="28"/>
          <w:szCs w:val="28"/>
          <w:u w:val="single"/>
        </w:rPr>
      </w:pPr>
      <w:r w:rsidRPr="008154D5">
        <w:rPr>
          <w:b/>
          <w:sz w:val="28"/>
          <w:szCs w:val="28"/>
          <w:u w:val="single"/>
        </w:rPr>
        <w:t>CASE REPORT- ABSTRACT – An atypical case of Viral Thyroiditis leading onto Grave’s Thyrotoxicosis.</w:t>
      </w:r>
    </w:p>
    <w:p w:rsidR="008154D5" w:rsidRPr="008154D5" w:rsidRDefault="008154D5" w:rsidP="008154D5">
      <w:pPr>
        <w:jc w:val="center"/>
        <w:rPr>
          <w:b/>
          <w:sz w:val="28"/>
          <w:szCs w:val="28"/>
          <w:u w:val="single"/>
        </w:rPr>
      </w:pPr>
    </w:p>
    <w:p w:rsidR="008154D5" w:rsidRDefault="008154D5" w:rsidP="008154D5">
      <w:pPr>
        <w:rPr>
          <w:b/>
          <w:sz w:val="24"/>
          <w:szCs w:val="24"/>
          <w:u w:val="single"/>
        </w:rPr>
      </w:pPr>
      <w:r w:rsidRPr="008154D5">
        <w:rPr>
          <w:b/>
          <w:sz w:val="24"/>
          <w:szCs w:val="24"/>
          <w:u w:val="single"/>
        </w:rPr>
        <w:t>Introduction-</w:t>
      </w:r>
    </w:p>
    <w:p w:rsidR="008154D5" w:rsidRDefault="008154D5" w:rsidP="008154D5">
      <w:pPr>
        <w:rPr>
          <w:b/>
          <w:sz w:val="24"/>
          <w:szCs w:val="24"/>
        </w:rPr>
      </w:pPr>
      <w:r>
        <w:rPr>
          <w:b/>
          <w:sz w:val="24"/>
          <w:szCs w:val="24"/>
        </w:rPr>
        <w:t xml:space="preserve">Grave’s disease is an autoimmune condition, characterised by features of Hyperthyroidism, such as palpitations, sweating, disturbed sleep pattern, anxiety and Atrial Fibrillation, to name a few. This disease displays a strong link to both hereditary inheritance and smoking, amongst other factors. The abnormal immune response is characterised by the presence of antibodies directed against Thyroid Tissue antigens, including antibodies that react with the </w:t>
      </w:r>
      <w:proofErr w:type="spellStart"/>
      <w:r>
        <w:rPr>
          <w:b/>
          <w:sz w:val="24"/>
          <w:szCs w:val="24"/>
        </w:rPr>
        <w:t>Thyrotrophin</w:t>
      </w:r>
      <w:proofErr w:type="spellEnd"/>
      <w:r>
        <w:rPr>
          <w:b/>
          <w:sz w:val="24"/>
          <w:szCs w:val="24"/>
        </w:rPr>
        <w:t xml:space="preserve"> receptor by binding to the receptor.</w:t>
      </w:r>
    </w:p>
    <w:p w:rsidR="008154D5" w:rsidRDefault="008154D5" w:rsidP="008154D5">
      <w:pPr>
        <w:rPr>
          <w:b/>
          <w:sz w:val="24"/>
          <w:szCs w:val="24"/>
        </w:rPr>
      </w:pPr>
      <w:r>
        <w:rPr>
          <w:b/>
          <w:sz w:val="24"/>
          <w:szCs w:val="24"/>
        </w:rPr>
        <w:t xml:space="preserve">Subacute/ Viral Thyroiditis </w:t>
      </w:r>
      <w:proofErr w:type="gramStart"/>
      <w:r>
        <w:rPr>
          <w:b/>
          <w:sz w:val="24"/>
          <w:szCs w:val="24"/>
        </w:rPr>
        <w:t>is</w:t>
      </w:r>
      <w:proofErr w:type="gramEnd"/>
      <w:r>
        <w:rPr>
          <w:b/>
          <w:sz w:val="24"/>
          <w:szCs w:val="24"/>
        </w:rPr>
        <w:t xml:space="preserve"> a form of thyroiditis that can be a causative factor for both Hyper/ Hypothyroidism. The most common form of this condition is De </w:t>
      </w:r>
      <w:proofErr w:type="spellStart"/>
      <w:r>
        <w:rPr>
          <w:b/>
          <w:sz w:val="24"/>
          <w:szCs w:val="24"/>
        </w:rPr>
        <w:t>Quervain’s</w:t>
      </w:r>
      <w:proofErr w:type="spellEnd"/>
      <w:r>
        <w:rPr>
          <w:b/>
          <w:sz w:val="24"/>
          <w:szCs w:val="24"/>
        </w:rPr>
        <w:t xml:space="preserve"> thyroiditis, which manifests as a painful enlargement of thyroid gland accompanied by fever and a sore throat.</w:t>
      </w:r>
    </w:p>
    <w:p w:rsidR="008154D5" w:rsidRDefault="008154D5" w:rsidP="008154D5">
      <w:pPr>
        <w:rPr>
          <w:b/>
          <w:sz w:val="24"/>
          <w:szCs w:val="24"/>
          <w:u w:val="single"/>
        </w:rPr>
      </w:pPr>
      <w:r w:rsidRPr="008154D5">
        <w:rPr>
          <w:b/>
          <w:sz w:val="24"/>
          <w:szCs w:val="24"/>
          <w:u w:val="single"/>
        </w:rPr>
        <w:t>Case presentation</w:t>
      </w:r>
    </w:p>
    <w:p w:rsidR="00120C13" w:rsidRDefault="00120C13" w:rsidP="00120C13">
      <w:pPr>
        <w:rPr>
          <w:b/>
          <w:sz w:val="24"/>
          <w:szCs w:val="24"/>
        </w:rPr>
      </w:pPr>
      <w:r>
        <w:rPr>
          <w:b/>
          <w:sz w:val="24"/>
          <w:szCs w:val="24"/>
        </w:rPr>
        <w:t xml:space="preserve">We report the case of a 70 year old gentleman, who initially presented to one of the hospitals in the neighbouring district, with symptoms of dry cough, fever and feeling generally unwell. On examination and ECG, he was found to be running in Fast Atrial Fibrillation. </w:t>
      </w:r>
      <w:proofErr w:type="gramStart"/>
      <w:r>
        <w:rPr>
          <w:b/>
          <w:sz w:val="24"/>
          <w:szCs w:val="24"/>
        </w:rPr>
        <w:t xml:space="preserve">Relevant investigations done at the hospital </w:t>
      </w:r>
      <w:r w:rsidRPr="00120C13">
        <w:rPr>
          <w:b/>
          <w:sz w:val="24"/>
          <w:szCs w:val="24"/>
        </w:rPr>
        <w:t xml:space="preserve">- </w:t>
      </w:r>
      <w:r w:rsidRPr="00120C13">
        <w:rPr>
          <w:b/>
          <w:sz w:val="24"/>
          <w:szCs w:val="24"/>
        </w:rPr>
        <w:t>19</w:t>
      </w:r>
      <w:r w:rsidRPr="00120C13">
        <w:rPr>
          <w:b/>
          <w:sz w:val="24"/>
          <w:szCs w:val="24"/>
          <w:vertAlign w:val="superscript"/>
        </w:rPr>
        <w:t>th</w:t>
      </w:r>
      <w:r w:rsidRPr="00120C13">
        <w:rPr>
          <w:b/>
          <w:sz w:val="24"/>
          <w:szCs w:val="24"/>
        </w:rPr>
        <w:t xml:space="preserve"> December, 2015</w:t>
      </w:r>
      <w:r>
        <w:rPr>
          <w:b/>
          <w:sz w:val="24"/>
          <w:szCs w:val="24"/>
        </w:rPr>
        <w:t xml:space="preserve"> </w:t>
      </w:r>
      <w:r w:rsidRPr="00120C13">
        <w:rPr>
          <w:b/>
          <w:sz w:val="24"/>
          <w:szCs w:val="24"/>
        </w:rPr>
        <w:t>TSH &lt;0.02, FT4 71.7, CRP 44</w:t>
      </w:r>
      <w:r>
        <w:rPr>
          <w:b/>
          <w:sz w:val="24"/>
          <w:szCs w:val="24"/>
        </w:rPr>
        <w:t>.</w:t>
      </w:r>
      <w:proofErr w:type="gramEnd"/>
    </w:p>
    <w:p w:rsidR="00120C13" w:rsidRDefault="00120C13" w:rsidP="00120C13">
      <w:pPr>
        <w:rPr>
          <w:b/>
          <w:sz w:val="24"/>
          <w:szCs w:val="24"/>
        </w:rPr>
      </w:pPr>
      <w:r>
        <w:rPr>
          <w:b/>
          <w:sz w:val="24"/>
          <w:szCs w:val="24"/>
        </w:rPr>
        <w:t>Prior to this, in view of the palpitations, this gentleman had his TSH measured at his GP Practice- Normal- 1.05.</w:t>
      </w:r>
    </w:p>
    <w:p w:rsidR="00120C13" w:rsidRDefault="00120C13" w:rsidP="00120C13">
      <w:pPr>
        <w:rPr>
          <w:b/>
          <w:sz w:val="24"/>
          <w:szCs w:val="24"/>
        </w:rPr>
      </w:pPr>
      <w:r>
        <w:rPr>
          <w:b/>
          <w:sz w:val="24"/>
          <w:szCs w:val="24"/>
        </w:rPr>
        <w:t xml:space="preserve">Post discharge, this gentleman re-presented to our </w:t>
      </w:r>
      <w:proofErr w:type="gramStart"/>
      <w:r>
        <w:rPr>
          <w:b/>
          <w:sz w:val="24"/>
          <w:szCs w:val="24"/>
        </w:rPr>
        <w:t>hospital(</w:t>
      </w:r>
      <w:proofErr w:type="gramEnd"/>
      <w:r>
        <w:rPr>
          <w:b/>
          <w:sz w:val="24"/>
          <w:szCs w:val="24"/>
        </w:rPr>
        <w:t xml:space="preserve"> Queen Elizabeth Hospital, Gateshead), with more pronounced intensity of similar symptoms. Whilst as an inpatient, he underwent further Thyroid function tests- </w:t>
      </w:r>
      <w:r w:rsidRPr="00120C13">
        <w:rPr>
          <w:b/>
          <w:sz w:val="24"/>
          <w:szCs w:val="24"/>
        </w:rPr>
        <w:t>21</w:t>
      </w:r>
      <w:r w:rsidRPr="00120C13">
        <w:rPr>
          <w:b/>
          <w:sz w:val="24"/>
          <w:szCs w:val="24"/>
          <w:vertAlign w:val="superscript"/>
        </w:rPr>
        <w:t>st</w:t>
      </w:r>
      <w:r w:rsidRPr="00120C13">
        <w:rPr>
          <w:b/>
          <w:sz w:val="24"/>
          <w:szCs w:val="24"/>
        </w:rPr>
        <w:t xml:space="preserve"> Dec 2015 (QE): TSH &lt;0.02, FT4 &gt;99 (dilution suggested level of</w:t>
      </w:r>
      <w:r w:rsidR="0020616B">
        <w:rPr>
          <w:b/>
          <w:sz w:val="24"/>
          <w:szCs w:val="24"/>
        </w:rPr>
        <w:t xml:space="preserve"> 333 </w:t>
      </w:r>
      <w:proofErr w:type="spellStart"/>
      <w:r w:rsidR="0020616B">
        <w:rPr>
          <w:b/>
          <w:sz w:val="24"/>
          <w:szCs w:val="24"/>
        </w:rPr>
        <w:t>pmol</w:t>
      </w:r>
      <w:proofErr w:type="spellEnd"/>
      <w:r w:rsidR="0020616B">
        <w:rPr>
          <w:b/>
          <w:sz w:val="24"/>
          <w:szCs w:val="24"/>
        </w:rPr>
        <w:t>/L), TRAB-</w:t>
      </w:r>
      <w:r>
        <w:rPr>
          <w:b/>
          <w:sz w:val="24"/>
          <w:szCs w:val="24"/>
        </w:rPr>
        <w:t xml:space="preserve"> 0.94, CRP 89.</w:t>
      </w:r>
    </w:p>
    <w:p w:rsidR="00C663AF" w:rsidRPr="00C663AF" w:rsidRDefault="00C663AF" w:rsidP="00C6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sz w:val="24"/>
          <w:szCs w:val="24"/>
          <w:lang w:eastAsia="en-GB"/>
        </w:rPr>
      </w:pPr>
      <w:r>
        <w:rPr>
          <w:b/>
          <w:sz w:val="24"/>
          <w:szCs w:val="24"/>
        </w:rPr>
        <w:t xml:space="preserve">In view of the symptoms and above results, he underwent a Technetium Thyroid Uptake </w:t>
      </w:r>
      <w:proofErr w:type="gramStart"/>
      <w:r>
        <w:rPr>
          <w:b/>
          <w:sz w:val="24"/>
          <w:szCs w:val="24"/>
        </w:rPr>
        <w:t>Scan ,</w:t>
      </w:r>
      <w:proofErr w:type="gramEnd"/>
      <w:r>
        <w:rPr>
          <w:b/>
          <w:sz w:val="24"/>
          <w:szCs w:val="24"/>
        </w:rPr>
        <w:t xml:space="preserve"> reported as </w:t>
      </w:r>
      <w:r w:rsidRPr="00C663AF">
        <w:rPr>
          <w:rFonts w:eastAsia="Times New Roman" w:cs="Courier New"/>
          <w:b/>
          <w:sz w:val="24"/>
          <w:szCs w:val="24"/>
          <w:lang w:eastAsia="en-GB"/>
        </w:rPr>
        <w:t>Report: NM Thyroid Scan with uptake Technetium</w:t>
      </w:r>
    </w:p>
    <w:p w:rsidR="00C663AF" w:rsidRPr="00C663AF" w:rsidRDefault="00C663AF" w:rsidP="00C6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sz w:val="24"/>
          <w:szCs w:val="24"/>
          <w:lang w:eastAsia="en-GB"/>
        </w:rPr>
      </w:pPr>
      <w:r w:rsidRPr="00C663AF">
        <w:rPr>
          <w:rFonts w:eastAsia="Times New Roman" w:cs="Courier New"/>
          <w:b/>
          <w:sz w:val="24"/>
          <w:szCs w:val="24"/>
          <w:lang w:eastAsia="en-GB"/>
        </w:rPr>
        <w:t>There is essentially uniform uptake within the thyroid, and the 20</w:t>
      </w:r>
    </w:p>
    <w:p w:rsidR="00C663AF" w:rsidRPr="00C663AF" w:rsidRDefault="00C663AF" w:rsidP="00C6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sz w:val="24"/>
          <w:szCs w:val="24"/>
          <w:lang w:eastAsia="en-GB"/>
        </w:rPr>
      </w:pPr>
      <w:r w:rsidRPr="00C663AF">
        <w:rPr>
          <w:rFonts w:eastAsia="Times New Roman" w:cs="Courier New"/>
          <w:b/>
          <w:sz w:val="24"/>
          <w:szCs w:val="24"/>
          <w:lang w:eastAsia="en-GB"/>
        </w:rPr>
        <w:t xml:space="preserve">Minute Uptake is at the lower end of the </w:t>
      </w:r>
      <w:proofErr w:type="spellStart"/>
      <w:r w:rsidRPr="00C663AF">
        <w:rPr>
          <w:rFonts w:eastAsia="Times New Roman" w:cs="Courier New"/>
          <w:b/>
          <w:sz w:val="24"/>
          <w:szCs w:val="24"/>
          <w:lang w:eastAsia="en-GB"/>
        </w:rPr>
        <w:t>euthyroid</w:t>
      </w:r>
      <w:proofErr w:type="spellEnd"/>
      <w:r w:rsidRPr="00C663AF">
        <w:rPr>
          <w:rFonts w:eastAsia="Times New Roman" w:cs="Courier New"/>
          <w:b/>
          <w:sz w:val="24"/>
          <w:szCs w:val="24"/>
          <w:lang w:eastAsia="en-GB"/>
        </w:rPr>
        <w:t xml:space="preserve"> range at 0.6%.</w:t>
      </w:r>
    </w:p>
    <w:p w:rsidR="00C663AF" w:rsidRPr="00C663AF" w:rsidRDefault="00C663AF" w:rsidP="00C6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sz w:val="24"/>
          <w:szCs w:val="24"/>
          <w:lang w:eastAsia="en-GB"/>
        </w:rPr>
      </w:pPr>
      <w:r w:rsidRPr="00C663AF">
        <w:rPr>
          <w:rFonts w:eastAsia="Times New Roman" w:cs="Courier New"/>
          <w:b/>
          <w:sz w:val="24"/>
          <w:szCs w:val="24"/>
          <w:lang w:eastAsia="en-GB"/>
        </w:rPr>
        <w:t>Conclusion:</w:t>
      </w:r>
    </w:p>
    <w:p w:rsidR="00C663AF" w:rsidRDefault="00C663AF" w:rsidP="00C6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sz w:val="24"/>
          <w:szCs w:val="24"/>
          <w:lang w:eastAsia="en-GB"/>
        </w:rPr>
      </w:pPr>
      <w:r w:rsidRPr="00C663AF">
        <w:rPr>
          <w:rFonts w:eastAsia="Times New Roman" w:cs="Courier New"/>
          <w:b/>
          <w:sz w:val="24"/>
          <w:szCs w:val="24"/>
          <w:lang w:eastAsia="en-GB"/>
        </w:rPr>
        <w:t>There are no features of hyperthyroidism on this examination.</w:t>
      </w:r>
    </w:p>
    <w:p w:rsidR="00C663AF" w:rsidRDefault="00C663AF" w:rsidP="00C6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sz w:val="24"/>
          <w:szCs w:val="24"/>
          <w:lang w:eastAsia="en-GB"/>
        </w:rPr>
      </w:pPr>
    </w:p>
    <w:p w:rsidR="00C663AF" w:rsidRDefault="00043EC0" w:rsidP="00C6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heme="minorHAnsi"/>
          <w:b/>
          <w:sz w:val="24"/>
          <w:szCs w:val="24"/>
        </w:rPr>
      </w:pPr>
      <w:r>
        <w:rPr>
          <w:rFonts w:eastAsia="Times New Roman" w:cs="Courier New"/>
          <w:b/>
          <w:sz w:val="24"/>
          <w:szCs w:val="24"/>
          <w:lang w:eastAsia="en-GB"/>
        </w:rPr>
        <w:t xml:space="preserve">In order to control his Atrial Fibrillation, to gain adequate rate and </w:t>
      </w:r>
      <w:proofErr w:type="gramStart"/>
      <w:r>
        <w:rPr>
          <w:rFonts w:eastAsia="Times New Roman" w:cs="Courier New"/>
          <w:b/>
          <w:sz w:val="24"/>
          <w:szCs w:val="24"/>
          <w:lang w:eastAsia="en-GB"/>
        </w:rPr>
        <w:t>rhythm  control</w:t>
      </w:r>
      <w:proofErr w:type="gramEnd"/>
      <w:r>
        <w:rPr>
          <w:rFonts w:eastAsia="Times New Roman" w:cs="Courier New"/>
          <w:b/>
          <w:sz w:val="24"/>
          <w:szCs w:val="24"/>
          <w:lang w:eastAsia="en-GB"/>
        </w:rPr>
        <w:t xml:space="preserve">, he was </w:t>
      </w:r>
      <w:r w:rsidRPr="00043EC0">
        <w:rPr>
          <w:rFonts w:cstheme="minorHAnsi"/>
          <w:b/>
          <w:sz w:val="24"/>
          <w:szCs w:val="24"/>
        </w:rPr>
        <w:t>c</w:t>
      </w:r>
      <w:r w:rsidRPr="00043EC0">
        <w:rPr>
          <w:rFonts w:cstheme="minorHAnsi"/>
          <w:b/>
          <w:sz w:val="24"/>
          <w:szCs w:val="24"/>
        </w:rPr>
        <w:t>ommenced on propranolol with the dose bein</w:t>
      </w:r>
      <w:r>
        <w:rPr>
          <w:rFonts w:cstheme="minorHAnsi"/>
          <w:b/>
          <w:sz w:val="24"/>
          <w:szCs w:val="24"/>
        </w:rPr>
        <w:t>g titrated upwards and digoxin, following which the Di</w:t>
      </w:r>
      <w:r w:rsidRPr="00043EC0">
        <w:rPr>
          <w:rFonts w:cstheme="minorHAnsi"/>
          <w:b/>
          <w:sz w:val="24"/>
          <w:szCs w:val="24"/>
        </w:rPr>
        <w:t xml:space="preserve">goxin </w:t>
      </w:r>
      <w:r>
        <w:rPr>
          <w:rFonts w:cstheme="minorHAnsi"/>
          <w:b/>
          <w:sz w:val="24"/>
          <w:szCs w:val="24"/>
        </w:rPr>
        <w:t xml:space="preserve">was stopped. The rate was refractory to initial Propranolol treatment, leading to which the dose was tapered up to 240 mg Once in the morning and </w:t>
      </w:r>
      <w:r>
        <w:rPr>
          <w:rFonts w:cstheme="minorHAnsi"/>
          <w:b/>
          <w:sz w:val="24"/>
          <w:szCs w:val="24"/>
        </w:rPr>
        <w:lastRenderedPageBreak/>
        <w:t>80 mg at night.</w:t>
      </w:r>
      <w:r w:rsidR="00E479F9">
        <w:rPr>
          <w:rFonts w:cstheme="minorHAnsi"/>
          <w:b/>
          <w:sz w:val="24"/>
          <w:szCs w:val="24"/>
        </w:rPr>
        <w:t xml:space="preserve"> To gain control over the Thyroid Functions, he was also commenced on </w:t>
      </w:r>
      <w:proofErr w:type="spellStart"/>
      <w:r w:rsidR="00E479F9">
        <w:rPr>
          <w:rFonts w:cstheme="minorHAnsi"/>
          <w:b/>
          <w:sz w:val="24"/>
          <w:szCs w:val="24"/>
        </w:rPr>
        <w:t>Carbimazole</w:t>
      </w:r>
      <w:proofErr w:type="spellEnd"/>
      <w:r w:rsidR="0020616B">
        <w:rPr>
          <w:rFonts w:cstheme="minorHAnsi"/>
          <w:b/>
          <w:sz w:val="24"/>
          <w:szCs w:val="24"/>
        </w:rPr>
        <w:t xml:space="preserve"> 40 mg Once a </w:t>
      </w:r>
      <w:proofErr w:type="gramStart"/>
      <w:r w:rsidR="0020616B">
        <w:rPr>
          <w:rFonts w:cstheme="minorHAnsi"/>
          <w:b/>
          <w:sz w:val="24"/>
          <w:szCs w:val="24"/>
        </w:rPr>
        <w:t>day ,</w:t>
      </w:r>
      <w:proofErr w:type="gramEnd"/>
      <w:r w:rsidR="0020616B">
        <w:rPr>
          <w:rFonts w:cstheme="minorHAnsi"/>
          <w:b/>
          <w:sz w:val="24"/>
          <w:szCs w:val="24"/>
        </w:rPr>
        <w:t xml:space="preserve"> as Anti-thyroid therapy, after which he was discharged.</w:t>
      </w:r>
    </w:p>
    <w:p w:rsidR="00EF6FCC" w:rsidRDefault="00EF6FCC" w:rsidP="00C6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heme="minorHAnsi"/>
          <w:b/>
          <w:sz w:val="24"/>
          <w:szCs w:val="24"/>
        </w:rPr>
      </w:pPr>
    </w:p>
    <w:p w:rsidR="00EF6FCC" w:rsidRPr="00EF6FCC" w:rsidRDefault="00EF6FCC" w:rsidP="00EF6FCC">
      <w:pPr>
        <w:rPr>
          <w:rFonts w:cstheme="minorHAnsi"/>
          <w:b/>
          <w:sz w:val="24"/>
          <w:szCs w:val="24"/>
        </w:rPr>
      </w:pPr>
      <w:r>
        <w:rPr>
          <w:rFonts w:cstheme="minorHAnsi"/>
          <w:b/>
          <w:sz w:val="24"/>
          <w:szCs w:val="24"/>
        </w:rPr>
        <w:t>He re-presented again to Queen Elizabeth Hospital, Gateshead with Fast Atrial Fibrillation – still uncontrolled, despite high doses of Propranolol. Investigations during this admission</w:t>
      </w:r>
      <w:r w:rsidRPr="00EF6FCC">
        <w:rPr>
          <w:rFonts w:cstheme="minorHAnsi"/>
          <w:sz w:val="24"/>
          <w:szCs w:val="24"/>
        </w:rPr>
        <w:t xml:space="preserve">- </w:t>
      </w:r>
      <w:r w:rsidRPr="00EF6FCC">
        <w:rPr>
          <w:rFonts w:cstheme="minorHAnsi"/>
          <w:b/>
          <w:sz w:val="24"/>
          <w:szCs w:val="24"/>
        </w:rPr>
        <w:fldChar w:fldCharType="begin" w:fldLock="1"/>
      </w:r>
      <w:r w:rsidRPr="00EF6FCC">
        <w:rPr>
          <w:rFonts w:cstheme="minorHAnsi"/>
          <w:b/>
          <w:sz w:val="24"/>
          <w:szCs w:val="24"/>
        </w:rPr>
        <w:fldChar w:fldCharType="end"/>
      </w:r>
      <w:r w:rsidRPr="00EF6FCC">
        <w:rPr>
          <w:rFonts w:cstheme="minorHAnsi"/>
          <w:b/>
          <w:sz w:val="24"/>
          <w:szCs w:val="24"/>
        </w:rPr>
        <w:t xml:space="preserve">Raised T4 on admission --&gt; now 72.9 (slowly improving) with </w:t>
      </w:r>
      <w:proofErr w:type="spellStart"/>
      <w:r w:rsidRPr="00EF6FCC">
        <w:rPr>
          <w:rFonts w:cstheme="minorHAnsi"/>
          <w:b/>
          <w:sz w:val="24"/>
          <w:szCs w:val="24"/>
        </w:rPr>
        <w:t>TRAb</w:t>
      </w:r>
      <w:proofErr w:type="spellEnd"/>
      <w:r w:rsidRPr="00EF6FCC">
        <w:rPr>
          <w:rFonts w:cstheme="minorHAnsi"/>
          <w:b/>
          <w:sz w:val="24"/>
          <w:szCs w:val="24"/>
        </w:rPr>
        <w:t xml:space="preserve"> 2.15</w:t>
      </w:r>
      <w:proofErr w:type="gramStart"/>
      <w:r>
        <w:rPr>
          <w:rFonts w:cstheme="minorHAnsi"/>
          <w:b/>
          <w:sz w:val="24"/>
          <w:szCs w:val="24"/>
        </w:rPr>
        <w:t>( Raised</w:t>
      </w:r>
      <w:proofErr w:type="gramEnd"/>
      <w:r>
        <w:rPr>
          <w:rFonts w:cstheme="minorHAnsi"/>
          <w:b/>
          <w:sz w:val="24"/>
          <w:szCs w:val="24"/>
        </w:rPr>
        <w:t xml:space="preserve"> for the first time) .</w:t>
      </w:r>
      <w:r w:rsidRPr="00EF6FCC">
        <w:rPr>
          <w:rFonts w:cstheme="minorHAnsi"/>
          <w:b/>
          <w:sz w:val="24"/>
          <w:szCs w:val="24"/>
        </w:rPr>
        <w:t>Telemetry: atrial fibrillation rate initially 150-160 --&gt; now 120-130</w:t>
      </w:r>
      <w:r>
        <w:rPr>
          <w:rFonts w:cstheme="minorHAnsi"/>
          <w:b/>
          <w:sz w:val="24"/>
          <w:szCs w:val="24"/>
        </w:rPr>
        <w:t xml:space="preserve">. </w:t>
      </w:r>
      <w:proofErr w:type="spellStart"/>
      <w:r w:rsidRPr="00EF6FCC">
        <w:rPr>
          <w:rFonts w:cstheme="minorHAnsi"/>
          <w:b/>
          <w:sz w:val="24"/>
          <w:szCs w:val="24"/>
        </w:rPr>
        <w:t>Thyroud</w:t>
      </w:r>
      <w:proofErr w:type="spellEnd"/>
      <w:r w:rsidRPr="00EF6FCC">
        <w:rPr>
          <w:rFonts w:cstheme="minorHAnsi"/>
          <w:b/>
          <w:sz w:val="24"/>
          <w:szCs w:val="24"/>
        </w:rPr>
        <w:t xml:space="preserve"> US-guided biopsy: mild inflammation, inconclusive, no strong evidence of cancer</w:t>
      </w:r>
      <w:r>
        <w:rPr>
          <w:rFonts w:cstheme="minorHAnsi"/>
          <w:b/>
          <w:sz w:val="24"/>
          <w:szCs w:val="24"/>
        </w:rPr>
        <w:t xml:space="preserve"> .</w:t>
      </w:r>
      <w:r w:rsidRPr="00EF6FCC">
        <w:rPr>
          <w:rFonts w:cstheme="minorHAnsi"/>
          <w:b/>
          <w:sz w:val="24"/>
          <w:szCs w:val="24"/>
        </w:rPr>
        <w:t xml:space="preserve">Echo: mild LVSD, moderate septal </w:t>
      </w:r>
      <w:proofErr w:type="spellStart"/>
      <w:r w:rsidRPr="00EF6FCC">
        <w:rPr>
          <w:rFonts w:cstheme="minorHAnsi"/>
          <w:b/>
          <w:sz w:val="24"/>
          <w:szCs w:val="24"/>
        </w:rPr>
        <w:t>hypokinesis</w:t>
      </w:r>
      <w:proofErr w:type="spellEnd"/>
      <w:r w:rsidRPr="00EF6FCC">
        <w:rPr>
          <w:rFonts w:cstheme="minorHAnsi"/>
          <w:b/>
          <w:sz w:val="24"/>
          <w:szCs w:val="24"/>
        </w:rPr>
        <w:t xml:space="preserve">, apical </w:t>
      </w:r>
      <w:proofErr w:type="spellStart"/>
      <w:r w:rsidRPr="00EF6FCC">
        <w:rPr>
          <w:rFonts w:cstheme="minorHAnsi"/>
          <w:b/>
          <w:sz w:val="24"/>
          <w:szCs w:val="24"/>
        </w:rPr>
        <w:t>akinesis</w:t>
      </w:r>
      <w:proofErr w:type="spellEnd"/>
    </w:p>
    <w:p w:rsidR="00EF6FCC" w:rsidRDefault="00EF6FCC" w:rsidP="00EF6FCC">
      <w:pPr>
        <w:rPr>
          <w:rFonts w:cstheme="minorHAnsi"/>
          <w:b/>
          <w:sz w:val="24"/>
          <w:szCs w:val="24"/>
        </w:rPr>
      </w:pPr>
      <w:r>
        <w:rPr>
          <w:rFonts w:cstheme="minorHAnsi"/>
          <w:b/>
          <w:sz w:val="24"/>
          <w:szCs w:val="24"/>
        </w:rPr>
        <w:t xml:space="preserve">Interventions that ensued- </w:t>
      </w:r>
      <w:r w:rsidRPr="00EF6FCC">
        <w:rPr>
          <w:rFonts w:cstheme="minorHAnsi"/>
          <w:b/>
          <w:sz w:val="24"/>
          <w:szCs w:val="24"/>
        </w:rPr>
        <w:fldChar w:fldCharType="begin" w:fldLock="1"/>
      </w:r>
      <w:r w:rsidRPr="00EF6FCC">
        <w:rPr>
          <w:rFonts w:cstheme="minorHAnsi"/>
          <w:b/>
          <w:sz w:val="24"/>
          <w:szCs w:val="24"/>
        </w:rPr>
        <w:fldChar w:fldCharType="end"/>
      </w:r>
      <w:proofErr w:type="spellStart"/>
      <w:r w:rsidRPr="00EF6FCC">
        <w:rPr>
          <w:rFonts w:cstheme="minorHAnsi"/>
          <w:b/>
          <w:sz w:val="24"/>
          <w:szCs w:val="24"/>
        </w:rPr>
        <w:t>propanolo</w:t>
      </w:r>
      <w:r>
        <w:rPr>
          <w:rFonts w:cstheme="minorHAnsi"/>
          <w:b/>
          <w:sz w:val="24"/>
          <w:szCs w:val="24"/>
        </w:rPr>
        <w:t>l</w:t>
      </w:r>
      <w:proofErr w:type="spellEnd"/>
      <w:r w:rsidRPr="00EF6FCC">
        <w:rPr>
          <w:rFonts w:cstheme="minorHAnsi"/>
          <w:b/>
          <w:sz w:val="24"/>
          <w:szCs w:val="24"/>
        </w:rPr>
        <w:t xml:space="preserve"> increased </w:t>
      </w:r>
      <w:proofErr w:type="gramStart"/>
      <w:r w:rsidRPr="00EF6FCC">
        <w:rPr>
          <w:rFonts w:cstheme="minorHAnsi"/>
          <w:b/>
          <w:sz w:val="24"/>
          <w:szCs w:val="24"/>
        </w:rPr>
        <w:t xml:space="preserve">further </w:t>
      </w:r>
      <w:r w:rsidRPr="00EF6FCC">
        <w:rPr>
          <w:rFonts w:cstheme="minorHAnsi"/>
          <w:b/>
          <w:sz w:val="24"/>
          <w:szCs w:val="24"/>
        </w:rPr>
        <w:t xml:space="preserve"> for</w:t>
      </w:r>
      <w:proofErr w:type="gramEnd"/>
      <w:r w:rsidRPr="00EF6FCC">
        <w:rPr>
          <w:rFonts w:cstheme="minorHAnsi"/>
          <w:b/>
          <w:sz w:val="24"/>
          <w:szCs w:val="24"/>
        </w:rPr>
        <w:t xml:space="preserve"> AF control</w:t>
      </w:r>
      <w:r w:rsidRPr="00EF6FCC">
        <w:rPr>
          <w:rFonts w:cstheme="minorHAnsi"/>
          <w:b/>
          <w:sz w:val="24"/>
          <w:szCs w:val="24"/>
        </w:rPr>
        <w:t xml:space="preserve"> to 320 mg three times a day.</w:t>
      </w:r>
    </w:p>
    <w:p w:rsidR="00EF6FCC" w:rsidRPr="00EF6FCC" w:rsidRDefault="00EF6FCC" w:rsidP="00EF6FCC">
      <w:pPr>
        <w:rPr>
          <w:rFonts w:cstheme="minorHAnsi"/>
          <w:b/>
          <w:sz w:val="24"/>
          <w:szCs w:val="24"/>
        </w:rPr>
      </w:pPr>
      <w:r>
        <w:rPr>
          <w:rFonts w:cstheme="minorHAnsi"/>
          <w:b/>
          <w:sz w:val="24"/>
          <w:szCs w:val="24"/>
        </w:rPr>
        <w:t>Ri</w:t>
      </w:r>
      <w:r w:rsidRPr="00EF6FCC">
        <w:rPr>
          <w:rFonts w:cstheme="minorHAnsi"/>
          <w:b/>
          <w:sz w:val="24"/>
          <w:szCs w:val="24"/>
        </w:rPr>
        <w:t>varoxaban for stroke prevention</w:t>
      </w:r>
      <w:r>
        <w:rPr>
          <w:rFonts w:cstheme="minorHAnsi"/>
          <w:b/>
          <w:sz w:val="24"/>
          <w:szCs w:val="24"/>
        </w:rPr>
        <w:t>- Warfarin stopped due to poor INR control.</w:t>
      </w:r>
    </w:p>
    <w:p w:rsidR="0020616B" w:rsidRDefault="00EF6FCC" w:rsidP="00EF6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heme="minorHAnsi"/>
          <w:b/>
          <w:sz w:val="24"/>
          <w:szCs w:val="24"/>
        </w:rPr>
      </w:pPr>
      <w:proofErr w:type="gramStart"/>
      <w:r>
        <w:rPr>
          <w:rFonts w:cstheme="minorHAnsi"/>
          <w:b/>
          <w:sz w:val="24"/>
          <w:szCs w:val="24"/>
        </w:rPr>
        <w:t>P</w:t>
      </w:r>
      <w:r w:rsidRPr="00EF6FCC">
        <w:rPr>
          <w:rFonts w:cstheme="minorHAnsi"/>
          <w:b/>
          <w:sz w:val="24"/>
          <w:szCs w:val="24"/>
        </w:rPr>
        <w:t>rednisolone for thyrotoxicosis</w:t>
      </w:r>
      <w:r>
        <w:rPr>
          <w:rFonts w:cstheme="minorHAnsi"/>
          <w:b/>
          <w:sz w:val="24"/>
          <w:szCs w:val="24"/>
        </w:rPr>
        <w:t>- Viral Thyroiditis.</w:t>
      </w:r>
      <w:proofErr w:type="gramEnd"/>
    </w:p>
    <w:p w:rsidR="00EF6FCC" w:rsidRDefault="00EF6FCC" w:rsidP="00EF6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heme="minorHAnsi"/>
          <w:b/>
          <w:sz w:val="24"/>
          <w:szCs w:val="24"/>
        </w:rPr>
      </w:pPr>
    </w:p>
    <w:p w:rsidR="00EF6FCC" w:rsidRPr="00EF6FCC" w:rsidRDefault="00EF6FCC" w:rsidP="00EF6FCC">
      <w:pPr>
        <w:rPr>
          <w:b/>
          <w:sz w:val="24"/>
          <w:szCs w:val="24"/>
        </w:rPr>
      </w:pPr>
      <w:r>
        <w:rPr>
          <w:rFonts w:cstheme="minorHAnsi"/>
          <w:b/>
          <w:sz w:val="24"/>
          <w:szCs w:val="24"/>
        </w:rPr>
        <w:t xml:space="preserve">Once stable, this gentleman was discharged once again, with a plan to be followed up as prior in an Endocrine clinic at the Queen Elizabeth Hospital, Gateshead. His TRAB </w:t>
      </w:r>
      <w:proofErr w:type="gramStart"/>
      <w:r>
        <w:rPr>
          <w:rFonts w:cstheme="minorHAnsi"/>
          <w:b/>
          <w:sz w:val="24"/>
          <w:szCs w:val="24"/>
        </w:rPr>
        <w:t>( Thyroid</w:t>
      </w:r>
      <w:proofErr w:type="gramEnd"/>
      <w:r>
        <w:rPr>
          <w:rFonts w:cstheme="minorHAnsi"/>
          <w:b/>
          <w:sz w:val="24"/>
          <w:szCs w:val="24"/>
        </w:rPr>
        <w:t xml:space="preserve"> receptor antibodies) were closely monitored -</w:t>
      </w:r>
      <w:r w:rsidRPr="00EF6FCC">
        <w:t xml:space="preserve"> </w:t>
      </w:r>
      <w:r w:rsidRPr="00EF6FCC">
        <w:rPr>
          <w:b/>
          <w:sz w:val="24"/>
          <w:szCs w:val="24"/>
        </w:rPr>
        <w:t xml:space="preserve">Over the next few weeks several TFTs showed FT4&gt;99 with some dilution assays revealing levels &gt;350 </w:t>
      </w:r>
      <w:proofErr w:type="spellStart"/>
      <w:r w:rsidRPr="00EF6FCC">
        <w:rPr>
          <w:b/>
          <w:sz w:val="24"/>
          <w:szCs w:val="24"/>
        </w:rPr>
        <w:t>pmol</w:t>
      </w:r>
      <w:proofErr w:type="spellEnd"/>
      <w:r w:rsidRPr="00EF6FCC">
        <w:rPr>
          <w:b/>
          <w:sz w:val="24"/>
          <w:szCs w:val="24"/>
        </w:rPr>
        <w:t>/L</w:t>
      </w:r>
    </w:p>
    <w:p w:rsidR="00EF6FCC" w:rsidRDefault="00EF6FCC" w:rsidP="00EF6FCC">
      <w:pPr>
        <w:rPr>
          <w:b/>
          <w:sz w:val="24"/>
          <w:szCs w:val="24"/>
        </w:rPr>
      </w:pPr>
      <w:r w:rsidRPr="00EF6FCC">
        <w:rPr>
          <w:b/>
          <w:sz w:val="24"/>
          <w:szCs w:val="24"/>
        </w:rPr>
        <w:t>TPO Ab –</w:t>
      </w:r>
      <w:proofErr w:type="spellStart"/>
      <w:r w:rsidRPr="00EF6FCC">
        <w:rPr>
          <w:b/>
          <w:sz w:val="24"/>
          <w:szCs w:val="24"/>
        </w:rPr>
        <w:t>ve</w:t>
      </w:r>
      <w:proofErr w:type="spellEnd"/>
      <w:r w:rsidRPr="00EF6FCC">
        <w:rPr>
          <w:b/>
          <w:sz w:val="24"/>
          <w:szCs w:val="24"/>
        </w:rPr>
        <w:t xml:space="preserve"> (8.4</w:t>
      </w:r>
      <w:proofErr w:type="gramStart"/>
      <w:r w:rsidRPr="00EF6FCC">
        <w:rPr>
          <w:b/>
          <w:sz w:val="24"/>
          <w:szCs w:val="24"/>
        </w:rPr>
        <w:t>)</w:t>
      </w:r>
      <w:r>
        <w:rPr>
          <w:b/>
          <w:sz w:val="24"/>
          <w:szCs w:val="24"/>
        </w:rPr>
        <w:t>-</w:t>
      </w:r>
      <w:proofErr w:type="gramEnd"/>
      <w:r>
        <w:rPr>
          <w:b/>
          <w:sz w:val="24"/>
          <w:szCs w:val="24"/>
        </w:rPr>
        <w:t xml:space="preserve"> Thyroid Peroxidase antibodies.</w:t>
      </w:r>
    </w:p>
    <w:p w:rsidR="00EF6FCC" w:rsidRDefault="00EF6FCC" w:rsidP="00EF6FCC">
      <w:pPr>
        <w:rPr>
          <w:b/>
          <w:sz w:val="24"/>
          <w:szCs w:val="24"/>
        </w:rPr>
      </w:pPr>
      <w:r>
        <w:rPr>
          <w:b/>
          <w:sz w:val="24"/>
          <w:szCs w:val="24"/>
        </w:rPr>
        <w:t xml:space="preserve">Further Investigations-   </w:t>
      </w:r>
      <w:r w:rsidRPr="00EF6FCC">
        <w:rPr>
          <w:b/>
          <w:sz w:val="24"/>
          <w:szCs w:val="24"/>
        </w:rPr>
        <w:t>USS guided thyroid biopsy 15</w:t>
      </w:r>
      <w:r w:rsidRPr="00EF6FCC">
        <w:rPr>
          <w:b/>
          <w:sz w:val="24"/>
          <w:szCs w:val="24"/>
          <w:vertAlign w:val="superscript"/>
        </w:rPr>
        <w:t>th</w:t>
      </w:r>
      <w:r w:rsidRPr="00EF6FCC">
        <w:rPr>
          <w:b/>
          <w:sz w:val="24"/>
          <w:szCs w:val="24"/>
        </w:rPr>
        <w:t xml:space="preserve"> Jan 2016: normal thyroid appearance. Subtle changes with minimal inflammatory infiltrate (but on steroids). Focal </w:t>
      </w:r>
      <w:proofErr w:type="spellStart"/>
      <w:r w:rsidRPr="00EF6FCC">
        <w:rPr>
          <w:b/>
          <w:sz w:val="24"/>
          <w:szCs w:val="24"/>
        </w:rPr>
        <w:t>Hurthle</w:t>
      </w:r>
      <w:proofErr w:type="spellEnd"/>
      <w:r w:rsidRPr="00EF6FCC">
        <w:rPr>
          <w:b/>
          <w:sz w:val="24"/>
          <w:szCs w:val="24"/>
        </w:rPr>
        <w:t xml:space="preserve"> cell change. – </w:t>
      </w:r>
      <w:r w:rsidRPr="00EF6FCC">
        <w:rPr>
          <w:b/>
          <w:sz w:val="24"/>
          <w:szCs w:val="24"/>
        </w:rPr>
        <w:t>Maybe</w:t>
      </w:r>
      <w:r w:rsidRPr="00EF6FCC">
        <w:rPr>
          <w:b/>
          <w:sz w:val="24"/>
          <w:szCs w:val="24"/>
        </w:rPr>
        <w:t xml:space="preserve"> suggestive of thyroiditis.</w:t>
      </w:r>
    </w:p>
    <w:p w:rsidR="00EF6FCC" w:rsidRPr="00EF6FCC" w:rsidRDefault="00EF6FCC" w:rsidP="00EF6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sz w:val="24"/>
          <w:szCs w:val="24"/>
          <w:lang w:eastAsia="en-GB"/>
        </w:rPr>
      </w:pPr>
      <w:r>
        <w:rPr>
          <w:rFonts w:eastAsia="Times New Roman" w:cs="Courier New"/>
          <w:b/>
          <w:sz w:val="24"/>
          <w:szCs w:val="24"/>
          <w:lang w:eastAsia="en-GB"/>
        </w:rPr>
        <w:t>Left thyroid core biopsy</w:t>
      </w:r>
      <w:proofErr w:type="gramStart"/>
      <w:r w:rsidRPr="00EF6FCC">
        <w:rPr>
          <w:rFonts w:eastAsia="Times New Roman" w:cs="Courier New"/>
          <w:b/>
          <w:sz w:val="24"/>
          <w:szCs w:val="24"/>
          <w:lang w:eastAsia="en-GB"/>
        </w:rPr>
        <w:t>-</w:t>
      </w:r>
      <w:r w:rsidRPr="00EF6FCC">
        <w:rPr>
          <w:rFonts w:eastAsia="Times New Roman" w:cs="Courier New"/>
          <w:sz w:val="20"/>
          <w:szCs w:val="20"/>
          <w:lang w:eastAsia="en-GB"/>
        </w:rPr>
        <w:t xml:space="preserve">  </w:t>
      </w:r>
      <w:r w:rsidRPr="00EF6FCC">
        <w:rPr>
          <w:rFonts w:eastAsia="Times New Roman" w:cs="Courier New"/>
          <w:b/>
          <w:sz w:val="24"/>
          <w:szCs w:val="24"/>
          <w:lang w:eastAsia="en-GB"/>
        </w:rPr>
        <w:t>Overall</w:t>
      </w:r>
      <w:proofErr w:type="gramEnd"/>
      <w:r w:rsidRPr="00EF6FCC">
        <w:rPr>
          <w:rFonts w:eastAsia="Times New Roman" w:cs="Courier New"/>
          <w:b/>
          <w:sz w:val="24"/>
          <w:szCs w:val="24"/>
          <w:lang w:eastAsia="en-GB"/>
        </w:rPr>
        <w:t>, the changes are subtle with only a minimal inflammatory infiltrate and</w:t>
      </w:r>
    </w:p>
    <w:p w:rsidR="00EF6FCC" w:rsidRPr="00EF6FCC" w:rsidRDefault="00EF6FCC" w:rsidP="00EF6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sz w:val="24"/>
          <w:szCs w:val="24"/>
          <w:lang w:eastAsia="en-GB"/>
        </w:rPr>
      </w:pPr>
      <w:proofErr w:type="gramStart"/>
      <w:r w:rsidRPr="00EF6FCC">
        <w:rPr>
          <w:rFonts w:eastAsia="Times New Roman" w:cs="Courier New"/>
          <w:b/>
          <w:sz w:val="24"/>
          <w:szCs w:val="24"/>
          <w:lang w:eastAsia="en-GB"/>
        </w:rPr>
        <w:t>focal</w:t>
      </w:r>
      <w:proofErr w:type="gramEnd"/>
      <w:r w:rsidRPr="00EF6FCC">
        <w:rPr>
          <w:rFonts w:eastAsia="Times New Roman" w:cs="Courier New"/>
          <w:b/>
          <w:sz w:val="24"/>
          <w:szCs w:val="24"/>
          <w:lang w:eastAsia="en-GB"/>
        </w:rPr>
        <w:t xml:space="preserve"> </w:t>
      </w:r>
      <w:proofErr w:type="spellStart"/>
      <w:r w:rsidRPr="00EF6FCC">
        <w:rPr>
          <w:rFonts w:eastAsia="Times New Roman" w:cs="Courier New"/>
          <w:b/>
          <w:sz w:val="24"/>
          <w:szCs w:val="24"/>
          <w:lang w:eastAsia="en-GB"/>
        </w:rPr>
        <w:t>Hurthle</w:t>
      </w:r>
      <w:proofErr w:type="spellEnd"/>
      <w:r w:rsidRPr="00EF6FCC">
        <w:rPr>
          <w:rFonts w:eastAsia="Times New Roman" w:cs="Courier New"/>
          <w:b/>
          <w:sz w:val="24"/>
          <w:szCs w:val="24"/>
          <w:lang w:eastAsia="en-GB"/>
        </w:rPr>
        <w:t xml:space="preserve"> cell change to suggest thyroiditis.  No specific diagnosis is</w:t>
      </w:r>
    </w:p>
    <w:p w:rsidR="00EF6FCC" w:rsidRPr="00EF6FCC" w:rsidRDefault="00EF6FCC" w:rsidP="00EF6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sz w:val="24"/>
          <w:szCs w:val="24"/>
          <w:lang w:eastAsia="en-GB"/>
        </w:rPr>
      </w:pPr>
      <w:proofErr w:type="gramStart"/>
      <w:r w:rsidRPr="00EF6FCC">
        <w:rPr>
          <w:rFonts w:eastAsia="Times New Roman" w:cs="Courier New"/>
          <w:b/>
          <w:sz w:val="24"/>
          <w:szCs w:val="24"/>
          <w:lang w:eastAsia="en-GB"/>
        </w:rPr>
        <w:t>suggested</w:t>
      </w:r>
      <w:proofErr w:type="gramEnd"/>
      <w:r w:rsidRPr="00EF6FCC">
        <w:rPr>
          <w:rFonts w:eastAsia="Times New Roman" w:cs="Courier New"/>
          <w:b/>
          <w:sz w:val="24"/>
          <w:szCs w:val="24"/>
          <w:lang w:eastAsia="en-GB"/>
        </w:rPr>
        <w:t>.  There are no nuclear changes of papillary carcinoma</w:t>
      </w:r>
      <w:r w:rsidRPr="00EF6FCC">
        <w:rPr>
          <w:rFonts w:eastAsia="Times New Roman" w:cs="Courier New"/>
          <w:sz w:val="20"/>
          <w:szCs w:val="20"/>
          <w:lang w:eastAsia="en-GB"/>
        </w:rPr>
        <w:t xml:space="preserve">.  </w:t>
      </w:r>
    </w:p>
    <w:p w:rsidR="00EF6FCC" w:rsidRPr="00EF6FCC" w:rsidRDefault="00EF6FCC" w:rsidP="00EF6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sz w:val="24"/>
          <w:szCs w:val="24"/>
          <w:lang w:eastAsia="en-GB"/>
        </w:rPr>
      </w:pPr>
    </w:p>
    <w:p w:rsidR="00EF6FCC" w:rsidRPr="00EF6FCC" w:rsidRDefault="00EF6FCC" w:rsidP="00EF6FCC">
      <w:pPr>
        <w:rPr>
          <w:b/>
          <w:sz w:val="24"/>
          <w:szCs w:val="24"/>
        </w:rPr>
      </w:pPr>
      <w:r w:rsidRPr="00EF6FCC">
        <w:rPr>
          <w:b/>
          <w:sz w:val="24"/>
          <w:szCs w:val="24"/>
        </w:rPr>
        <w:t>20</w:t>
      </w:r>
      <w:r w:rsidRPr="00EF6FCC">
        <w:rPr>
          <w:b/>
          <w:sz w:val="24"/>
          <w:szCs w:val="24"/>
          <w:vertAlign w:val="superscript"/>
        </w:rPr>
        <w:t>th</w:t>
      </w:r>
      <w:r w:rsidRPr="00EF6FCC">
        <w:rPr>
          <w:b/>
          <w:sz w:val="24"/>
          <w:szCs w:val="24"/>
        </w:rPr>
        <w:t xml:space="preserve"> Jan 2016: TSH &lt;0.02, FT4 &gt;99, TT4 (Cambridge) 388 </w:t>
      </w:r>
      <w:proofErr w:type="spellStart"/>
      <w:r w:rsidRPr="00EF6FCC">
        <w:rPr>
          <w:b/>
          <w:sz w:val="24"/>
          <w:szCs w:val="24"/>
        </w:rPr>
        <w:t>nmol</w:t>
      </w:r>
      <w:proofErr w:type="spellEnd"/>
      <w:r w:rsidRPr="00EF6FCC">
        <w:rPr>
          <w:b/>
          <w:sz w:val="24"/>
          <w:szCs w:val="24"/>
        </w:rPr>
        <w:t>/L (ref range 69 – 141)</w:t>
      </w:r>
    </w:p>
    <w:p w:rsidR="00EF6FCC" w:rsidRPr="00EF6FCC" w:rsidRDefault="00EF6FCC" w:rsidP="00EF6FCC">
      <w:pPr>
        <w:rPr>
          <w:b/>
          <w:sz w:val="24"/>
          <w:szCs w:val="24"/>
        </w:rPr>
      </w:pPr>
      <w:r w:rsidRPr="00EF6FCC">
        <w:rPr>
          <w:b/>
          <w:sz w:val="24"/>
          <w:szCs w:val="24"/>
        </w:rPr>
        <w:t>21</w:t>
      </w:r>
      <w:r w:rsidRPr="00EF6FCC">
        <w:rPr>
          <w:b/>
          <w:sz w:val="24"/>
          <w:szCs w:val="24"/>
          <w:vertAlign w:val="superscript"/>
        </w:rPr>
        <w:t>st</w:t>
      </w:r>
      <w:r w:rsidRPr="00EF6FCC">
        <w:rPr>
          <w:b/>
          <w:sz w:val="24"/>
          <w:szCs w:val="24"/>
        </w:rPr>
        <w:t xml:space="preserve"> Jan 2016: </w:t>
      </w:r>
      <w:proofErr w:type="spellStart"/>
      <w:proofErr w:type="gramStart"/>
      <w:r w:rsidRPr="00EF6FCC">
        <w:rPr>
          <w:b/>
          <w:sz w:val="24"/>
          <w:szCs w:val="24"/>
        </w:rPr>
        <w:t>Tg</w:t>
      </w:r>
      <w:proofErr w:type="spellEnd"/>
      <w:proofErr w:type="gramEnd"/>
      <w:r w:rsidRPr="00EF6FCC">
        <w:rPr>
          <w:b/>
          <w:sz w:val="24"/>
          <w:szCs w:val="24"/>
        </w:rPr>
        <w:t xml:space="preserve"> 36.7 (high normal) – suggestive of endogenous T4 release, </w:t>
      </w:r>
      <w:proofErr w:type="spellStart"/>
      <w:r w:rsidRPr="00EF6FCC">
        <w:rPr>
          <w:b/>
          <w:sz w:val="24"/>
          <w:szCs w:val="24"/>
        </w:rPr>
        <w:t>Tg</w:t>
      </w:r>
      <w:proofErr w:type="spellEnd"/>
      <w:r w:rsidRPr="00EF6FCC">
        <w:rPr>
          <w:b/>
          <w:sz w:val="24"/>
          <w:szCs w:val="24"/>
        </w:rPr>
        <w:t xml:space="preserve"> Ab –</w:t>
      </w:r>
      <w:proofErr w:type="spellStart"/>
      <w:r w:rsidRPr="00EF6FCC">
        <w:rPr>
          <w:b/>
          <w:sz w:val="24"/>
          <w:szCs w:val="24"/>
        </w:rPr>
        <w:t>ve</w:t>
      </w:r>
      <w:proofErr w:type="spellEnd"/>
      <w:r w:rsidRPr="00EF6FCC">
        <w:rPr>
          <w:b/>
          <w:sz w:val="24"/>
          <w:szCs w:val="24"/>
        </w:rPr>
        <w:t xml:space="preserve">, beta </w:t>
      </w:r>
      <w:proofErr w:type="spellStart"/>
      <w:r w:rsidRPr="00EF6FCC">
        <w:rPr>
          <w:b/>
          <w:sz w:val="24"/>
          <w:szCs w:val="24"/>
        </w:rPr>
        <w:t>hCG</w:t>
      </w:r>
      <w:proofErr w:type="spellEnd"/>
      <w:r w:rsidRPr="00EF6FCC">
        <w:rPr>
          <w:b/>
          <w:sz w:val="24"/>
          <w:szCs w:val="24"/>
        </w:rPr>
        <w:t xml:space="preserve"> &lt;2</w:t>
      </w:r>
    </w:p>
    <w:p w:rsidR="00EF6FCC" w:rsidRDefault="00EF6FCC" w:rsidP="00EF6FCC">
      <w:pPr>
        <w:rPr>
          <w:b/>
          <w:sz w:val="24"/>
          <w:szCs w:val="24"/>
        </w:rPr>
      </w:pPr>
      <w:r w:rsidRPr="00EF6FCC">
        <w:rPr>
          <w:b/>
          <w:sz w:val="24"/>
          <w:szCs w:val="24"/>
        </w:rPr>
        <w:t>28</w:t>
      </w:r>
      <w:r w:rsidRPr="00EF6FCC">
        <w:rPr>
          <w:b/>
          <w:sz w:val="24"/>
          <w:szCs w:val="24"/>
          <w:vertAlign w:val="superscript"/>
        </w:rPr>
        <w:t>th</w:t>
      </w:r>
      <w:r w:rsidRPr="00EF6FCC">
        <w:rPr>
          <w:b/>
          <w:sz w:val="24"/>
          <w:szCs w:val="24"/>
        </w:rPr>
        <w:t xml:space="preserve"> Jan 2016: TSH&lt; 0.02, FT4 &gt;99, FT3 8.9, TBII 3.82 (QE using Roche), TBII 3.7 (RVI using BRAHMS)</w:t>
      </w:r>
    </w:p>
    <w:p w:rsidR="00EF6FCC" w:rsidRDefault="00EF6FCC" w:rsidP="00EF6FCC">
      <w:pPr>
        <w:rPr>
          <w:b/>
          <w:sz w:val="24"/>
          <w:szCs w:val="24"/>
        </w:rPr>
      </w:pPr>
    </w:p>
    <w:p w:rsidR="00EF6FCC" w:rsidRDefault="00EF6FCC" w:rsidP="00EF6FCC">
      <w:pPr>
        <w:rPr>
          <w:b/>
          <w:sz w:val="24"/>
          <w:szCs w:val="24"/>
        </w:rPr>
      </w:pPr>
    </w:p>
    <w:p w:rsidR="00EF6FCC" w:rsidRDefault="00EF6FCC" w:rsidP="00EF6FCC">
      <w:pPr>
        <w:rPr>
          <w:b/>
          <w:sz w:val="24"/>
          <w:szCs w:val="24"/>
        </w:rPr>
      </w:pPr>
    </w:p>
    <w:p w:rsidR="00EF6FCC" w:rsidRDefault="00EF6FCC" w:rsidP="00EF6FCC">
      <w:pPr>
        <w:rPr>
          <w:b/>
          <w:sz w:val="24"/>
          <w:szCs w:val="24"/>
        </w:rPr>
      </w:pPr>
      <w:r>
        <w:rPr>
          <w:b/>
          <w:sz w:val="24"/>
          <w:szCs w:val="24"/>
        </w:rPr>
        <w:lastRenderedPageBreak/>
        <w:t xml:space="preserve">In view of poor initial response to treatment, the patient underwent a whole body Technetium uptake scan to rule out any evidence of Ectopic Thyroid Tissue- reported as- no evidence of any ectopic Thyroid Tissue. </w:t>
      </w:r>
    </w:p>
    <w:p w:rsidR="00EF6FCC" w:rsidRPr="00EF6FCC" w:rsidRDefault="00EF6FCC" w:rsidP="00EF6FCC">
      <w:pPr>
        <w:rPr>
          <w:sz w:val="24"/>
          <w:szCs w:val="24"/>
        </w:rPr>
      </w:pPr>
      <w:r>
        <w:rPr>
          <w:b/>
          <w:sz w:val="24"/>
          <w:szCs w:val="24"/>
        </w:rPr>
        <w:t xml:space="preserve">Taking into account, the TRAB positive results, initially being negative and the symptoms of Hyperthyroidism, despite no evidence of </w:t>
      </w:r>
      <w:proofErr w:type="spellStart"/>
      <w:r>
        <w:rPr>
          <w:b/>
          <w:sz w:val="24"/>
          <w:szCs w:val="24"/>
        </w:rPr>
        <w:t>Opthalmoplegia</w:t>
      </w:r>
      <w:proofErr w:type="spellEnd"/>
      <w:r>
        <w:rPr>
          <w:b/>
          <w:sz w:val="24"/>
          <w:szCs w:val="24"/>
        </w:rPr>
        <w:t>, this patient was continued on the treatment regimen for Grave’s disease, following which his blood tests were closely monitored on an outpatient basis</w:t>
      </w:r>
      <w:r w:rsidRPr="00EF6FCC">
        <w:rPr>
          <w:b/>
          <w:sz w:val="24"/>
          <w:szCs w:val="24"/>
        </w:rPr>
        <w:t xml:space="preserve">- </w:t>
      </w:r>
      <w:r w:rsidRPr="00EF6FCC">
        <w:rPr>
          <w:b/>
          <w:sz w:val="24"/>
          <w:szCs w:val="24"/>
        </w:rPr>
        <w:t xml:space="preserve">Over the course of the next few months, </w:t>
      </w:r>
      <w:proofErr w:type="spellStart"/>
      <w:r w:rsidRPr="00EF6FCC">
        <w:rPr>
          <w:b/>
          <w:sz w:val="24"/>
          <w:szCs w:val="24"/>
        </w:rPr>
        <w:t>carbimazole</w:t>
      </w:r>
      <w:proofErr w:type="spellEnd"/>
      <w:r w:rsidRPr="00EF6FCC">
        <w:rPr>
          <w:b/>
          <w:sz w:val="24"/>
          <w:szCs w:val="24"/>
        </w:rPr>
        <w:t xml:space="preserve"> and prednisolone were </w:t>
      </w:r>
      <w:r w:rsidRPr="00EF6FCC">
        <w:rPr>
          <w:b/>
          <w:sz w:val="24"/>
          <w:szCs w:val="24"/>
        </w:rPr>
        <w:t xml:space="preserve">tapered until </w:t>
      </w:r>
      <w:proofErr w:type="spellStart"/>
      <w:r w:rsidRPr="00EF6FCC">
        <w:rPr>
          <w:b/>
          <w:sz w:val="24"/>
          <w:szCs w:val="24"/>
        </w:rPr>
        <w:t>euthyroid</w:t>
      </w:r>
      <w:proofErr w:type="spellEnd"/>
      <w:r w:rsidRPr="00EF6FCC">
        <w:rPr>
          <w:b/>
          <w:sz w:val="24"/>
          <w:szCs w:val="24"/>
        </w:rPr>
        <w:t xml:space="preserve"> and TRAB</w:t>
      </w:r>
      <w:r w:rsidRPr="00EF6FCC">
        <w:rPr>
          <w:b/>
          <w:sz w:val="24"/>
          <w:szCs w:val="24"/>
        </w:rPr>
        <w:t xml:space="preserve"> undetectable and both were stopped (first pred</w:t>
      </w:r>
      <w:r w:rsidRPr="00EF6FCC">
        <w:rPr>
          <w:b/>
          <w:sz w:val="24"/>
          <w:szCs w:val="24"/>
        </w:rPr>
        <w:t>nisolone</w:t>
      </w:r>
      <w:r w:rsidRPr="00EF6FCC">
        <w:rPr>
          <w:b/>
          <w:sz w:val="24"/>
          <w:szCs w:val="24"/>
        </w:rPr>
        <w:t xml:space="preserve"> and then </w:t>
      </w:r>
      <w:proofErr w:type="spellStart"/>
      <w:r w:rsidRPr="00EF6FCC">
        <w:rPr>
          <w:b/>
          <w:sz w:val="24"/>
          <w:szCs w:val="24"/>
        </w:rPr>
        <w:t>carb</w:t>
      </w:r>
      <w:r w:rsidRPr="00EF6FCC">
        <w:rPr>
          <w:b/>
          <w:sz w:val="24"/>
          <w:szCs w:val="24"/>
        </w:rPr>
        <w:t>imazoler</w:t>
      </w:r>
      <w:proofErr w:type="spellEnd"/>
      <w:r w:rsidRPr="00EF6FCC">
        <w:rPr>
          <w:b/>
          <w:sz w:val="24"/>
          <w:szCs w:val="24"/>
        </w:rPr>
        <w:t xml:space="preserve">). </w:t>
      </w:r>
      <w:proofErr w:type="gramStart"/>
      <w:r w:rsidRPr="00EF6FCC">
        <w:rPr>
          <w:b/>
          <w:sz w:val="24"/>
          <w:szCs w:val="24"/>
        </w:rPr>
        <w:t>Rema</w:t>
      </w:r>
      <w:r w:rsidRPr="00EF6FCC">
        <w:rPr>
          <w:b/>
          <w:sz w:val="24"/>
          <w:szCs w:val="24"/>
        </w:rPr>
        <w:t xml:space="preserve">ins </w:t>
      </w:r>
      <w:proofErr w:type="spellStart"/>
      <w:r w:rsidRPr="00EF6FCC">
        <w:rPr>
          <w:b/>
          <w:sz w:val="24"/>
          <w:szCs w:val="24"/>
        </w:rPr>
        <w:t>euthyroid</w:t>
      </w:r>
      <w:proofErr w:type="spellEnd"/>
      <w:r w:rsidRPr="00EF6FCC">
        <w:rPr>
          <w:b/>
          <w:sz w:val="24"/>
          <w:szCs w:val="24"/>
        </w:rPr>
        <w:t xml:space="preserve"> with negative TRAB</w:t>
      </w:r>
      <w:r w:rsidRPr="00EF6FCC">
        <w:rPr>
          <w:b/>
          <w:sz w:val="24"/>
          <w:szCs w:val="24"/>
        </w:rPr>
        <w:t xml:space="preserve"> subsequently</w:t>
      </w:r>
      <w:r w:rsidRPr="00EF6FCC">
        <w:rPr>
          <w:sz w:val="24"/>
          <w:szCs w:val="24"/>
        </w:rPr>
        <w:t>.</w:t>
      </w:r>
      <w:proofErr w:type="gramEnd"/>
    </w:p>
    <w:p w:rsidR="00EF6FCC" w:rsidRDefault="00EF6FCC" w:rsidP="00EF6FCC">
      <w:pPr>
        <w:rPr>
          <w:b/>
          <w:sz w:val="24"/>
          <w:szCs w:val="24"/>
        </w:rPr>
      </w:pPr>
    </w:p>
    <w:p w:rsidR="00AD411F" w:rsidRPr="00AD411F" w:rsidRDefault="00AD411F" w:rsidP="00EF6FCC">
      <w:pPr>
        <w:rPr>
          <w:b/>
          <w:sz w:val="24"/>
          <w:szCs w:val="24"/>
          <w:u w:val="single"/>
        </w:rPr>
      </w:pPr>
      <w:r w:rsidRPr="00AD411F">
        <w:rPr>
          <w:b/>
          <w:sz w:val="24"/>
          <w:szCs w:val="24"/>
          <w:u w:val="single"/>
        </w:rPr>
        <w:t>Summary-</w:t>
      </w:r>
    </w:p>
    <w:p w:rsidR="00EF6FCC" w:rsidRDefault="00BE681F" w:rsidP="00EF6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sz w:val="24"/>
          <w:szCs w:val="24"/>
          <w:lang w:eastAsia="en-GB"/>
        </w:rPr>
      </w:pPr>
      <w:r>
        <w:rPr>
          <w:rFonts w:eastAsia="Times New Roman" w:cs="Courier New"/>
          <w:b/>
          <w:sz w:val="24"/>
          <w:szCs w:val="24"/>
          <w:lang w:eastAsia="en-GB"/>
        </w:rPr>
        <w:t>In summary, this was a</w:t>
      </w:r>
      <w:r w:rsidR="00AD411F">
        <w:rPr>
          <w:rFonts w:eastAsia="Times New Roman" w:cs="Courier New"/>
          <w:b/>
          <w:sz w:val="24"/>
          <w:szCs w:val="24"/>
          <w:lang w:eastAsia="en-GB"/>
        </w:rPr>
        <w:t xml:space="preserve"> case</w:t>
      </w:r>
      <w:r>
        <w:rPr>
          <w:rFonts w:eastAsia="Times New Roman" w:cs="Courier New"/>
          <w:b/>
          <w:sz w:val="24"/>
          <w:szCs w:val="24"/>
          <w:lang w:eastAsia="en-GB"/>
        </w:rPr>
        <w:t xml:space="preserve"> with a learning curve</w:t>
      </w:r>
      <w:r w:rsidR="00AD411F">
        <w:rPr>
          <w:rFonts w:eastAsia="Times New Roman" w:cs="Courier New"/>
          <w:b/>
          <w:sz w:val="24"/>
          <w:szCs w:val="24"/>
          <w:lang w:eastAsia="en-GB"/>
        </w:rPr>
        <w:t xml:space="preserve"> from the Endocrinology point of view, for two main reasons- one the fact that, this gentleman initially presented with evidence </w:t>
      </w:r>
      <w:proofErr w:type="gramStart"/>
      <w:r w:rsidR="00AD411F">
        <w:rPr>
          <w:rFonts w:eastAsia="Times New Roman" w:cs="Courier New"/>
          <w:b/>
          <w:sz w:val="24"/>
          <w:szCs w:val="24"/>
          <w:lang w:eastAsia="en-GB"/>
        </w:rPr>
        <w:t>of  Viral</w:t>
      </w:r>
      <w:proofErr w:type="gramEnd"/>
      <w:r w:rsidR="00AD411F">
        <w:rPr>
          <w:rFonts w:eastAsia="Times New Roman" w:cs="Courier New"/>
          <w:b/>
          <w:sz w:val="24"/>
          <w:szCs w:val="24"/>
          <w:lang w:eastAsia="en-GB"/>
        </w:rPr>
        <w:t xml:space="preserve"> Thyroiditis, with TRAB- negative, following which the inflammatory nature of subacute/viral thyroiditis may have led to the activation of an autoimmune response in susceptible subjects, resulting in the onset of Grave’s disease.</w:t>
      </w:r>
    </w:p>
    <w:p w:rsidR="00AD411F" w:rsidRDefault="00AD411F" w:rsidP="00EF6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sz w:val="24"/>
          <w:szCs w:val="24"/>
          <w:lang w:eastAsia="en-GB"/>
        </w:rPr>
      </w:pPr>
    </w:p>
    <w:p w:rsidR="00AD411F" w:rsidRPr="00EF6FCC" w:rsidRDefault="00AD411F" w:rsidP="00EF6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sz w:val="24"/>
          <w:szCs w:val="24"/>
          <w:lang w:eastAsia="en-GB"/>
        </w:rPr>
      </w:pPr>
      <w:r>
        <w:rPr>
          <w:rFonts w:eastAsia="Times New Roman" w:cs="Courier New"/>
          <w:b/>
          <w:sz w:val="24"/>
          <w:szCs w:val="24"/>
          <w:lang w:eastAsia="en-GB"/>
        </w:rPr>
        <w:t xml:space="preserve">Adding to that, the finding of Atrial Fibrillation, initially refractory to High doses of Propranolol, which subsequently was extremely well controlled, once the Thyroid functions and Grave’s disease responded to </w:t>
      </w:r>
      <w:proofErr w:type="spellStart"/>
      <w:r>
        <w:rPr>
          <w:rFonts w:eastAsia="Times New Roman" w:cs="Courier New"/>
          <w:b/>
          <w:sz w:val="24"/>
          <w:szCs w:val="24"/>
          <w:lang w:eastAsia="en-GB"/>
        </w:rPr>
        <w:t>Carbimazole</w:t>
      </w:r>
      <w:proofErr w:type="spellEnd"/>
      <w:r>
        <w:rPr>
          <w:rFonts w:eastAsia="Times New Roman" w:cs="Courier New"/>
          <w:b/>
          <w:sz w:val="24"/>
          <w:szCs w:val="24"/>
          <w:lang w:eastAsia="en-GB"/>
        </w:rPr>
        <w:t xml:space="preserve"> and Steroids, makes this case an atypical one in both scenarios.</w:t>
      </w:r>
    </w:p>
    <w:p w:rsidR="00EF6FCC" w:rsidRDefault="00EF6FCC" w:rsidP="00EF6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
    <w:p w:rsidR="004F1DC6" w:rsidRDefault="004F1DC6" w:rsidP="00EF6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
    <w:p w:rsidR="004F1DC6" w:rsidRDefault="004F1DC6" w:rsidP="00EF6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
    <w:p w:rsidR="004F1DC6" w:rsidRDefault="004F1DC6" w:rsidP="00EF6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sz w:val="24"/>
          <w:szCs w:val="24"/>
          <w:u w:val="single"/>
          <w:lang w:eastAsia="en-GB"/>
        </w:rPr>
      </w:pPr>
      <w:r w:rsidRPr="00BE681F">
        <w:rPr>
          <w:rFonts w:eastAsia="Times New Roman" w:cs="Courier New"/>
          <w:b/>
          <w:sz w:val="24"/>
          <w:szCs w:val="24"/>
          <w:u w:val="single"/>
          <w:lang w:eastAsia="en-GB"/>
        </w:rPr>
        <w:t>Acknowledgements</w:t>
      </w:r>
      <w:r w:rsidR="00BE681F">
        <w:rPr>
          <w:rFonts w:eastAsia="Times New Roman" w:cs="Courier New"/>
          <w:b/>
          <w:sz w:val="24"/>
          <w:szCs w:val="24"/>
          <w:u w:val="single"/>
          <w:lang w:eastAsia="en-GB"/>
        </w:rPr>
        <w:t>-</w:t>
      </w:r>
    </w:p>
    <w:p w:rsidR="00BE681F" w:rsidRDefault="00BE681F" w:rsidP="00EF6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sz w:val="24"/>
          <w:szCs w:val="24"/>
          <w:u w:val="single"/>
          <w:lang w:eastAsia="en-GB"/>
        </w:rPr>
      </w:pPr>
    </w:p>
    <w:p w:rsidR="00BE681F" w:rsidRPr="00BE681F" w:rsidRDefault="00BE681F" w:rsidP="00EF6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sz w:val="24"/>
          <w:szCs w:val="24"/>
          <w:lang w:eastAsia="en-GB"/>
        </w:rPr>
      </w:pPr>
      <w:r>
        <w:rPr>
          <w:rFonts w:eastAsia="Times New Roman" w:cs="Courier New"/>
          <w:b/>
          <w:sz w:val="24"/>
          <w:szCs w:val="24"/>
          <w:lang w:eastAsia="en-GB"/>
        </w:rPr>
        <w:t xml:space="preserve">Sincerest thanks to </w:t>
      </w:r>
      <w:proofErr w:type="spellStart"/>
      <w:r>
        <w:rPr>
          <w:rFonts w:eastAsia="Times New Roman" w:cs="Courier New"/>
          <w:b/>
          <w:sz w:val="24"/>
          <w:szCs w:val="24"/>
          <w:lang w:eastAsia="en-GB"/>
        </w:rPr>
        <w:t>Dr.</w:t>
      </w:r>
      <w:proofErr w:type="spellEnd"/>
      <w:r>
        <w:rPr>
          <w:rFonts w:eastAsia="Times New Roman" w:cs="Courier New"/>
          <w:b/>
          <w:sz w:val="24"/>
          <w:szCs w:val="24"/>
          <w:lang w:eastAsia="en-GB"/>
        </w:rPr>
        <w:t xml:space="preserve"> Salman </w:t>
      </w:r>
      <w:proofErr w:type="spellStart"/>
      <w:r>
        <w:rPr>
          <w:rFonts w:eastAsia="Times New Roman" w:cs="Courier New"/>
          <w:b/>
          <w:sz w:val="24"/>
          <w:szCs w:val="24"/>
          <w:lang w:eastAsia="en-GB"/>
        </w:rPr>
        <w:t>Razvi</w:t>
      </w:r>
      <w:proofErr w:type="spellEnd"/>
      <w:r>
        <w:rPr>
          <w:rFonts w:eastAsia="Times New Roman" w:cs="Courier New"/>
          <w:b/>
          <w:sz w:val="24"/>
          <w:szCs w:val="24"/>
          <w:lang w:eastAsia="en-GB"/>
        </w:rPr>
        <w:t>- Senior Clinical Lecture in Endocrinology, based at Queen Elizabeth Hospital, Gateshead.</w:t>
      </w:r>
    </w:p>
    <w:p w:rsidR="00EF6FCC" w:rsidRDefault="00EF6FCC" w:rsidP="00EF6FCC">
      <w:pPr>
        <w:rPr>
          <w:b/>
          <w:sz w:val="24"/>
          <w:szCs w:val="24"/>
        </w:rPr>
      </w:pPr>
    </w:p>
    <w:p w:rsidR="00BE681F" w:rsidRPr="00BE681F" w:rsidRDefault="00BE681F" w:rsidP="00EF6FCC">
      <w:pPr>
        <w:rPr>
          <w:b/>
          <w:sz w:val="24"/>
          <w:szCs w:val="24"/>
          <w:u w:val="single"/>
        </w:rPr>
      </w:pPr>
      <w:r w:rsidRPr="00BE681F">
        <w:rPr>
          <w:b/>
          <w:sz w:val="24"/>
          <w:szCs w:val="24"/>
          <w:u w:val="single"/>
        </w:rPr>
        <w:t>Conflict-of -interest</w:t>
      </w:r>
    </w:p>
    <w:p w:rsidR="00EF6FCC" w:rsidRDefault="00BE681F" w:rsidP="00EF6FCC">
      <w:pPr>
        <w:rPr>
          <w:b/>
          <w:sz w:val="24"/>
          <w:szCs w:val="24"/>
        </w:rPr>
      </w:pPr>
      <w:r>
        <w:rPr>
          <w:b/>
          <w:sz w:val="24"/>
          <w:szCs w:val="24"/>
        </w:rPr>
        <w:t>No conflicts of interest to declare.</w:t>
      </w:r>
    </w:p>
    <w:p w:rsidR="00BE681F" w:rsidRDefault="00BE681F" w:rsidP="00EF6FCC">
      <w:pPr>
        <w:rPr>
          <w:b/>
          <w:sz w:val="24"/>
          <w:szCs w:val="24"/>
        </w:rPr>
      </w:pPr>
    </w:p>
    <w:p w:rsidR="00BE681F" w:rsidRDefault="003142F6" w:rsidP="00EF6FCC">
      <w:pPr>
        <w:rPr>
          <w:b/>
          <w:sz w:val="24"/>
          <w:szCs w:val="24"/>
        </w:rPr>
      </w:pPr>
      <w:r>
        <w:rPr>
          <w:b/>
          <w:sz w:val="24"/>
          <w:szCs w:val="24"/>
        </w:rPr>
        <w:t xml:space="preserve">Compiled by- </w:t>
      </w:r>
      <w:proofErr w:type="spellStart"/>
      <w:r>
        <w:rPr>
          <w:b/>
          <w:sz w:val="24"/>
          <w:szCs w:val="24"/>
        </w:rPr>
        <w:t>Dr.</w:t>
      </w:r>
      <w:proofErr w:type="spellEnd"/>
      <w:r>
        <w:rPr>
          <w:b/>
          <w:sz w:val="24"/>
          <w:szCs w:val="24"/>
        </w:rPr>
        <w:t xml:space="preserve"> </w:t>
      </w:r>
      <w:proofErr w:type="spellStart"/>
      <w:r>
        <w:rPr>
          <w:b/>
          <w:sz w:val="24"/>
          <w:szCs w:val="24"/>
        </w:rPr>
        <w:t>Ashutosh</w:t>
      </w:r>
      <w:proofErr w:type="spellEnd"/>
      <w:r>
        <w:rPr>
          <w:b/>
          <w:sz w:val="24"/>
          <w:szCs w:val="24"/>
        </w:rPr>
        <w:t xml:space="preserve"> Kapoor,</w:t>
      </w:r>
    </w:p>
    <w:p w:rsidR="003142F6" w:rsidRDefault="003142F6" w:rsidP="00EF6FCC">
      <w:pPr>
        <w:rPr>
          <w:b/>
          <w:sz w:val="24"/>
          <w:szCs w:val="24"/>
        </w:rPr>
      </w:pPr>
      <w:r>
        <w:rPr>
          <w:b/>
          <w:sz w:val="24"/>
          <w:szCs w:val="24"/>
        </w:rPr>
        <w:t xml:space="preserve">                        Core Medical Trainee-2</w:t>
      </w:r>
    </w:p>
    <w:p w:rsidR="003142F6" w:rsidRPr="00EF6FCC" w:rsidRDefault="003142F6" w:rsidP="00EF6FCC">
      <w:pPr>
        <w:rPr>
          <w:b/>
          <w:sz w:val="24"/>
          <w:szCs w:val="24"/>
        </w:rPr>
      </w:pPr>
      <w:r>
        <w:rPr>
          <w:b/>
          <w:sz w:val="24"/>
          <w:szCs w:val="24"/>
        </w:rPr>
        <w:t xml:space="preserve">                          Queen Elizabeth Hospital, Gateshead.</w:t>
      </w:r>
      <w:bookmarkStart w:id="0" w:name="_GoBack"/>
      <w:bookmarkEnd w:id="0"/>
    </w:p>
    <w:p w:rsidR="00EF6FCC" w:rsidRPr="00EF6FCC" w:rsidRDefault="00EF6FCC" w:rsidP="00EF6FCC">
      <w:pPr>
        <w:rPr>
          <w:b/>
          <w:sz w:val="24"/>
          <w:szCs w:val="24"/>
        </w:rPr>
      </w:pPr>
    </w:p>
    <w:p w:rsidR="00EF6FCC" w:rsidRPr="00EF6FCC" w:rsidRDefault="00EF6FCC" w:rsidP="00EF6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heme="minorHAnsi"/>
          <w:b/>
          <w:sz w:val="24"/>
          <w:szCs w:val="24"/>
        </w:rPr>
      </w:pPr>
    </w:p>
    <w:p w:rsidR="0020616B" w:rsidRPr="00EF6FCC" w:rsidRDefault="0020616B" w:rsidP="00C6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sz w:val="24"/>
          <w:szCs w:val="24"/>
          <w:lang w:eastAsia="en-GB"/>
        </w:rPr>
      </w:pPr>
    </w:p>
    <w:p w:rsidR="00C663AF" w:rsidRPr="00EF6FCC" w:rsidRDefault="00C663AF" w:rsidP="00120C13">
      <w:pPr>
        <w:rPr>
          <w:b/>
          <w:sz w:val="24"/>
          <w:szCs w:val="24"/>
        </w:rPr>
      </w:pPr>
    </w:p>
    <w:p w:rsidR="0020616B" w:rsidRPr="00EF6FCC" w:rsidRDefault="0020616B" w:rsidP="00120C13">
      <w:pPr>
        <w:rPr>
          <w:b/>
          <w:sz w:val="24"/>
          <w:szCs w:val="24"/>
        </w:rPr>
      </w:pPr>
    </w:p>
    <w:p w:rsidR="00120C13" w:rsidRPr="00EF6FCC" w:rsidRDefault="00120C13" w:rsidP="00120C13">
      <w:pPr>
        <w:rPr>
          <w:b/>
          <w:sz w:val="24"/>
          <w:szCs w:val="24"/>
        </w:rPr>
      </w:pPr>
    </w:p>
    <w:p w:rsidR="00120C13" w:rsidRPr="00120C13" w:rsidRDefault="00120C13" w:rsidP="00120C13">
      <w:pPr>
        <w:rPr>
          <w:b/>
          <w:sz w:val="24"/>
          <w:szCs w:val="24"/>
        </w:rPr>
      </w:pPr>
    </w:p>
    <w:p w:rsidR="008154D5" w:rsidRPr="008154D5" w:rsidRDefault="008154D5" w:rsidP="008154D5">
      <w:pPr>
        <w:rPr>
          <w:b/>
          <w:sz w:val="24"/>
          <w:szCs w:val="24"/>
        </w:rPr>
      </w:pPr>
    </w:p>
    <w:sectPr w:rsidR="008154D5" w:rsidRPr="008154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4D5"/>
    <w:rsid w:val="00043EC0"/>
    <w:rsid w:val="00120C13"/>
    <w:rsid w:val="00183187"/>
    <w:rsid w:val="0020616B"/>
    <w:rsid w:val="003142F6"/>
    <w:rsid w:val="004F1DC6"/>
    <w:rsid w:val="008154D5"/>
    <w:rsid w:val="00AD411F"/>
    <w:rsid w:val="00BE681F"/>
    <w:rsid w:val="00C663AF"/>
    <w:rsid w:val="00E479F9"/>
    <w:rsid w:val="00EF6F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048815">
      <w:bodyDiv w:val="1"/>
      <w:marLeft w:val="0"/>
      <w:marRight w:val="0"/>
      <w:marTop w:val="0"/>
      <w:marBottom w:val="0"/>
      <w:divBdr>
        <w:top w:val="none" w:sz="0" w:space="0" w:color="auto"/>
        <w:left w:val="none" w:sz="0" w:space="0" w:color="auto"/>
        <w:bottom w:val="none" w:sz="0" w:space="0" w:color="auto"/>
        <w:right w:val="none" w:sz="0" w:space="0" w:color="auto"/>
      </w:divBdr>
    </w:div>
    <w:div w:id="87820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942</Words>
  <Characters>5372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Gateshead Health NHS Foundation Trust</Company>
  <LinksUpToDate>false</LinksUpToDate>
  <CharactersWithSpaces>6302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Ward1 QEH (RR7) Gateshead Health</dc:creator>
  <cp:lastModifiedBy>Ward1 QEH (RR7) Gateshead Health</cp:lastModifiedBy>
  <cp:revision>11</cp:revision>
  <dcterms:created xsi:type="dcterms:W3CDTF">2018-02-25T15:43:00Z</dcterms:created>
  <dcterms:modified xsi:type="dcterms:W3CDTF">2018-02-25T17:02:00Z</dcterms:modified>
</cp:coreProperties>
</file>