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C26" w:rsidRPr="005F0206" w:rsidRDefault="00BE4754" w:rsidP="00BE4754">
      <w:pPr>
        <w:bidi w:val="0"/>
        <w:jc w:val="center"/>
        <w:rPr>
          <w:b/>
          <w:bCs/>
          <w:sz w:val="28"/>
          <w:szCs w:val="28"/>
          <w:lang w:bidi="ar-EG"/>
        </w:rPr>
      </w:pPr>
      <w:r w:rsidRPr="005F0206">
        <w:rPr>
          <w:b/>
          <w:bCs/>
          <w:sz w:val="28"/>
          <w:szCs w:val="28"/>
          <w:lang w:bidi="ar-EG"/>
        </w:rPr>
        <w:t xml:space="preserve">NLRP3 </w:t>
      </w:r>
      <w:proofErr w:type="spellStart"/>
      <w:r w:rsidRPr="005F0206">
        <w:rPr>
          <w:b/>
          <w:bCs/>
          <w:sz w:val="28"/>
          <w:szCs w:val="28"/>
          <w:lang w:bidi="ar-EG"/>
        </w:rPr>
        <w:t>inflammasome</w:t>
      </w:r>
      <w:proofErr w:type="spellEnd"/>
      <w:r w:rsidRPr="005F0206">
        <w:rPr>
          <w:b/>
          <w:bCs/>
          <w:sz w:val="28"/>
          <w:szCs w:val="28"/>
          <w:lang w:bidi="ar-EG"/>
        </w:rPr>
        <w:t xml:space="preserve"> expression and urinary HSP72 in relation to biomarkers of</w:t>
      </w:r>
      <w:r w:rsidRPr="005F0206">
        <w:rPr>
          <w:rFonts w:cs="Arial"/>
          <w:b/>
          <w:bCs/>
          <w:sz w:val="28"/>
          <w:szCs w:val="28"/>
          <w:rtl/>
          <w:lang w:bidi="ar-EG"/>
        </w:rPr>
        <w:t xml:space="preserve"> </w:t>
      </w:r>
      <w:r w:rsidRPr="005F0206">
        <w:rPr>
          <w:b/>
          <w:bCs/>
          <w:sz w:val="28"/>
          <w:szCs w:val="28"/>
          <w:lang w:bidi="ar-EG"/>
        </w:rPr>
        <w:t>inflammation and oxidative stress in diabetic nephropathy patients</w:t>
      </w:r>
    </w:p>
    <w:p w:rsidR="00BE4754" w:rsidRPr="005F0206" w:rsidRDefault="00BE4754" w:rsidP="00263B29">
      <w:pPr>
        <w:bidi w:val="0"/>
        <w:rPr>
          <w:lang w:bidi="ar-EG"/>
        </w:rPr>
      </w:pPr>
      <w:bookmarkStart w:id="0" w:name="_GoBack"/>
      <w:bookmarkEnd w:id="0"/>
      <w:proofErr w:type="spellStart"/>
      <w:r w:rsidRPr="005F0206">
        <w:rPr>
          <w:lang w:bidi="ar-EG"/>
        </w:rPr>
        <w:t>Hemat</w:t>
      </w:r>
      <w:proofErr w:type="spellEnd"/>
      <w:r w:rsidRPr="005F0206">
        <w:rPr>
          <w:lang w:bidi="ar-EG"/>
        </w:rPr>
        <w:t xml:space="preserve"> El-</w:t>
      </w:r>
      <w:proofErr w:type="spellStart"/>
      <w:r w:rsidRPr="005F0206">
        <w:rPr>
          <w:lang w:bidi="ar-EG"/>
        </w:rPr>
        <w:t>Sayed</w:t>
      </w:r>
      <w:proofErr w:type="spellEnd"/>
      <w:r w:rsidRPr="005F0206">
        <w:rPr>
          <w:lang w:bidi="ar-EG"/>
        </w:rPr>
        <w:t xml:space="preserve"> El-Horany</w:t>
      </w:r>
      <w:r w:rsidRPr="005F0206">
        <w:rPr>
          <w:rFonts w:cs="Arial"/>
          <w:vertAlign w:val="superscript"/>
          <w:lang w:bidi="ar-EG"/>
        </w:rPr>
        <w:t>1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 xml:space="preserve">, </w:t>
      </w:r>
      <w:r w:rsidRPr="005F0206">
        <w:rPr>
          <w:lang w:bidi="ar-EG"/>
        </w:rPr>
        <w:t xml:space="preserve">Rania </w:t>
      </w:r>
      <w:proofErr w:type="spellStart"/>
      <w:r w:rsidRPr="005F0206">
        <w:rPr>
          <w:lang w:bidi="ar-EG"/>
        </w:rPr>
        <w:t>Nagi</w:t>
      </w:r>
      <w:proofErr w:type="spellEnd"/>
      <w:r w:rsidRPr="005F0206">
        <w:rPr>
          <w:lang w:bidi="ar-EG"/>
        </w:rPr>
        <w:t xml:space="preserve"> </w:t>
      </w:r>
      <w:proofErr w:type="spellStart"/>
      <w:r w:rsidRPr="005F0206">
        <w:rPr>
          <w:lang w:bidi="ar-EG"/>
        </w:rPr>
        <w:t>Abd-ELlatif</w:t>
      </w:r>
      <w:proofErr w:type="spellEnd"/>
      <w:r w:rsidRPr="005F0206">
        <w:rPr>
          <w:rFonts w:cs="Arial"/>
          <w:rtl/>
          <w:lang w:bidi="ar-EG"/>
        </w:rPr>
        <w:t xml:space="preserve"> </w:t>
      </w:r>
      <w:r w:rsidRPr="005F0206">
        <w:rPr>
          <w:rFonts w:cs="Arial"/>
          <w:vertAlign w:val="superscript"/>
          <w:lang w:bidi="ar-EG"/>
        </w:rPr>
        <w:t>1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 xml:space="preserve">, </w:t>
      </w:r>
      <w:r w:rsidRPr="005F0206">
        <w:rPr>
          <w:lang w:bidi="ar-EG"/>
        </w:rPr>
        <w:t xml:space="preserve">Mona </w:t>
      </w:r>
      <w:proofErr w:type="spellStart"/>
      <w:r w:rsidRPr="005F0206">
        <w:rPr>
          <w:lang w:bidi="ar-EG"/>
        </w:rPr>
        <w:t>Watany</w:t>
      </w:r>
      <w:proofErr w:type="spellEnd"/>
      <w:r w:rsidRPr="005F0206">
        <w:rPr>
          <w:rFonts w:cs="Arial"/>
          <w:vertAlign w:val="superscript"/>
          <w:rtl/>
          <w:lang w:bidi="ar-EG"/>
        </w:rPr>
        <w:t xml:space="preserve"> </w:t>
      </w:r>
      <w:r w:rsidRPr="005F0206">
        <w:rPr>
          <w:rFonts w:cs="Arial"/>
          <w:vertAlign w:val="superscript"/>
          <w:lang w:bidi="ar-EG"/>
        </w:rPr>
        <w:t>2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 xml:space="preserve">, </w:t>
      </w:r>
      <w:r w:rsidRPr="005F0206">
        <w:rPr>
          <w:lang w:bidi="ar-EG"/>
        </w:rPr>
        <w:t xml:space="preserve">Yasser </w:t>
      </w:r>
      <w:proofErr w:type="spellStart"/>
      <w:r w:rsidRPr="005F0206">
        <w:rPr>
          <w:lang w:bidi="ar-EG"/>
        </w:rPr>
        <w:t>M.Hafez</w:t>
      </w:r>
      <w:proofErr w:type="spellEnd"/>
      <w:r w:rsidRPr="005F0206">
        <w:rPr>
          <w:rFonts w:cs="Arial"/>
          <w:rtl/>
          <w:lang w:bidi="ar-EG"/>
        </w:rPr>
        <w:t xml:space="preserve"> </w:t>
      </w:r>
      <w:r w:rsidRPr="005F0206">
        <w:rPr>
          <w:rFonts w:cs="Arial"/>
          <w:vertAlign w:val="superscript"/>
          <w:lang w:bidi="ar-EG"/>
        </w:rPr>
        <w:t>3</w:t>
      </w:r>
      <w:r w:rsidRPr="005F0206">
        <w:rPr>
          <w:lang w:bidi="ar-EG"/>
        </w:rPr>
        <w:t xml:space="preserve">, </w:t>
      </w:r>
      <w:proofErr w:type="spellStart"/>
      <w:r w:rsidRPr="005F0206">
        <w:rPr>
          <w:lang w:bidi="ar-EG"/>
        </w:rPr>
        <w:t>Hanaa</w:t>
      </w:r>
      <w:proofErr w:type="spellEnd"/>
      <w:r w:rsidRPr="005F0206">
        <w:rPr>
          <w:lang w:bidi="ar-EG"/>
        </w:rPr>
        <w:t xml:space="preserve"> Ibrahim </w:t>
      </w:r>
      <w:proofErr w:type="spellStart"/>
      <w:r w:rsidRPr="005F0206">
        <w:rPr>
          <w:lang w:bidi="ar-EG"/>
        </w:rPr>
        <w:t>Okda</w:t>
      </w:r>
      <w:proofErr w:type="spellEnd"/>
      <w:r w:rsidRPr="005F0206">
        <w:rPr>
          <w:rFonts w:cs="Arial"/>
          <w:rtl/>
          <w:lang w:bidi="ar-EG"/>
        </w:rPr>
        <w:t xml:space="preserve"> </w:t>
      </w:r>
      <w:r w:rsidRPr="005F0206">
        <w:rPr>
          <w:vertAlign w:val="superscript"/>
          <w:lang w:bidi="ar-EG"/>
        </w:rPr>
        <w:t>3</w:t>
      </w:r>
    </w:p>
    <w:p w:rsidR="00263B29" w:rsidRPr="005F0206" w:rsidRDefault="00263B29" w:rsidP="00263B29">
      <w:pPr>
        <w:bidi w:val="0"/>
        <w:rPr>
          <w:lang w:bidi="ar-EG"/>
        </w:rPr>
      </w:pPr>
      <w:r w:rsidRPr="005F0206">
        <w:rPr>
          <w:rFonts w:cs="Arial"/>
          <w:vertAlign w:val="superscript"/>
          <w:lang w:bidi="ar-EG"/>
        </w:rPr>
        <w:t>1</w:t>
      </w:r>
      <w:r w:rsidRPr="005F0206">
        <w:rPr>
          <w:lang w:bidi="ar-EG"/>
        </w:rPr>
        <w:t xml:space="preserve"> </w:t>
      </w:r>
      <w:r w:rsidRPr="005F0206">
        <w:rPr>
          <w:lang w:bidi="ar-EG"/>
        </w:rPr>
        <w:t>Medical Biochemistry Department, Faculty of Medicine, Tanta University, El-</w:t>
      </w:r>
      <w:proofErr w:type="spellStart"/>
      <w:r w:rsidRPr="005F0206">
        <w:rPr>
          <w:lang w:bidi="ar-EG"/>
        </w:rPr>
        <w:t>Gharbia</w:t>
      </w:r>
      <w:proofErr w:type="spellEnd"/>
      <w:r w:rsidRPr="005F0206">
        <w:rPr>
          <w:lang w:bidi="ar-EG"/>
        </w:rPr>
        <w:t>, Egypt</w:t>
      </w:r>
      <w:r w:rsidRPr="005F0206">
        <w:rPr>
          <w:rFonts w:cs="Arial"/>
          <w:rtl/>
          <w:lang w:bidi="ar-EG"/>
        </w:rPr>
        <w:t xml:space="preserve">. </w:t>
      </w:r>
    </w:p>
    <w:p w:rsidR="00263B29" w:rsidRPr="005F0206" w:rsidRDefault="00263B29" w:rsidP="00263B29">
      <w:pPr>
        <w:bidi w:val="0"/>
        <w:rPr>
          <w:lang w:bidi="ar-EG"/>
        </w:rPr>
      </w:pPr>
      <w:r w:rsidRPr="005F0206">
        <w:rPr>
          <w:rFonts w:cs="Arial"/>
          <w:rtl/>
          <w:lang w:bidi="ar-EG"/>
        </w:rPr>
        <w:t xml:space="preserve"> </w:t>
      </w:r>
      <w:r w:rsidRPr="005F0206">
        <w:rPr>
          <w:rFonts w:cs="Arial"/>
          <w:vertAlign w:val="superscript"/>
          <w:lang w:bidi="ar-EG"/>
        </w:rPr>
        <w:t>2</w:t>
      </w:r>
      <w:r w:rsidRPr="005F0206">
        <w:rPr>
          <w:lang w:bidi="ar-EG"/>
        </w:rPr>
        <w:t xml:space="preserve"> </w:t>
      </w:r>
      <w:r w:rsidRPr="005F0206">
        <w:rPr>
          <w:lang w:bidi="ar-EG"/>
        </w:rPr>
        <w:t xml:space="preserve">Clinical Pathology </w:t>
      </w:r>
      <w:proofErr w:type="gramStart"/>
      <w:r w:rsidRPr="005F0206">
        <w:rPr>
          <w:lang w:bidi="ar-EG"/>
        </w:rPr>
        <w:t>Department</w:t>
      </w:r>
      <w:proofErr w:type="gramEnd"/>
      <w:r w:rsidRPr="005F0206">
        <w:rPr>
          <w:lang w:bidi="ar-EG"/>
        </w:rPr>
        <w:t>, Faculty of Medicine, Tanta University, El-</w:t>
      </w:r>
      <w:proofErr w:type="spellStart"/>
      <w:r w:rsidRPr="005F0206">
        <w:rPr>
          <w:lang w:bidi="ar-EG"/>
        </w:rPr>
        <w:t>Gharbia</w:t>
      </w:r>
      <w:proofErr w:type="spellEnd"/>
      <w:r w:rsidRPr="005F0206">
        <w:rPr>
          <w:lang w:bidi="ar-EG"/>
        </w:rPr>
        <w:t>, Egypt</w:t>
      </w:r>
      <w:r w:rsidRPr="005F0206">
        <w:rPr>
          <w:rFonts w:cs="Arial"/>
          <w:rtl/>
          <w:lang w:bidi="ar-EG"/>
        </w:rPr>
        <w:t xml:space="preserve">. </w:t>
      </w:r>
    </w:p>
    <w:p w:rsidR="00C265A8" w:rsidRPr="005F0206" w:rsidRDefault="00263B29" w:rsidP="00263B29">
      <w:pPr>
        <w:bidi w:val="0"/>
        <w:rPr>
          <w:lang w:bidi="ar-EG"/>
        </w:rPr>
      </w:pPr>
      <w:r w:rsidRPr="005F0206">
        <w:rPr>
          <w:rFonts w:cs="Arial"/>
          <w:rtl/>
          <w:lang w:bidi="ar-EG"/>
        </w:rPr>
        <w:t xml:space="preserve"> </w:t>
      </w:r>
      <w:r w:rsidRPr="005F0206">
        <w:rPr>
          <w:rFonts w:cs="Arial"/>
          <w:vertAlign w:val="superscript"/>
          <w:lang w:bidi="ar-EG"/>
        </w:rPr>
        <w:t>3</w:t>
      </w:r>
      <w:r w:rsidRPr="005F0206">
        <w:rPr>
          <w:lang w:bidi="ar-EG"/>
        </w:rPr>
        <w:t xml:space="preserve"> </w:t>
      </w:r>
      <w:r w:rsidRPr="005F0206">
        <w:rPr>
          <w:lang w:bidi="ar-EG"/>
        </w:rPr>
        <w:t xml:space="preserve">Internal Medicine </w:t>
      </w:r>
      <w:proofErr w:type="gramStart"/>
      <w:r w:rsidRPr="005F0206">
        <w:rPr>
          <w:lang w:bidi="ar-EG"/>
        </w:rPr>
        <w:t>Department</w:t>
      </w:r>
      <w:proofErr w:type="gramEnd"/>
      <w:r w:rsidRPr="005F0206">
        <w:rPr>
          <w:lang w:bidi="ar-EG"/>
        </w:rPr>
        <w:t>, Faculty of Medicine, Tanta University, El-</w:t>
      </w:r>
      <w:proofErr w:type="spellStart"/>
      <w:r w:rsidRPr="005F0206">
        <w:rPr>
          <w:lang w:bidi="ar-EG"/>
        </w:rPr>
        <w:t>Gharbia</w:t>
      </w:r>
      <w:proofErr w:type="spellEnd"/>
      <w:r w:rsidRPr="005F0206">
        <w:rPr>
          <w:lang w:bidi="ar-EG"/>
        </w:rPr>
        <w:t>, Egypt</w:t>
      </w:r>
      <w:r w:rsidRPr="005F0206">
        <w:rPr>
          <w:lang w:bidi="ar-EG"/>
        </w:rPr>
        <w:t>.</w:t>
      </w:r>
    </w:p>
    <w:p w:rsidR="00C265A8" w:rsidRPr="005F0206" w:rsidRDefault="00C265A8" w:rsidP="00C265A8">
      <w:pPr>
        <w:bidi w:val="0"/>
        <w:jc w:val="both"/>
        <w:rPr>
          <w:b/>
          <w:bCs/>
          <w:lang w:bidi="ar-EG"/>
        </w:rPr>
      </w:pPr>
      <w:r w:rsidRPr="005F0206">
        <w:rPr>
          <w:b/>
          <w:bCs/>
          <w:lang w:bidi="ar-EG"/>
        </w:rPr>
        <w:t>Abstract</w:t>
      </w:r>
    </w:p>
    <w:p w:rsidR="00C265A8" w:rsidRPr="005F0206" w:rsidRDefault="00C265A8" w:rsidP="00C265A8">
      <w:pPr>
        <w:bidi w:val="0"/>
        <w:jc w:val="both"/>
        <w:rPr>
          <w:lang w:bidi="ar-EG"/>
        </w:rPr>
      </w:pPr>
      <w:r w:rsidRPr="005F0206">
        <w:rPr>
          <w:lang w:bidi="ar-EG"/>
        </w:rPr>
        <w:t>Diabetic  nephropathy  (DN)  is  one  of  the  major  causes  of  end-stage  renal  disease.  Nod-like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 xml:space="preserve">receptors  nucleotide-binding  domain  and  </w:t>
      </w:r>
      <w:proofErr w:type="spellStart"/>
      <w:r w:rsidRPr="005F0206">
        <w:rPr>
          <w:lang w:bidi="ar-EG"/>
        </w:rPr>
        <w:t>leucine</w:t>
      </w:r>
      <w:proofErr w:type="spellEnd"/>
      <w:r w:rsidRPr="005F0206">
        <w:rPr>
          <w:lang w:bidi="ar-EG"/>
        </w:rPr>
        <w:t>-rich  repeat  pyrin-3  domain  (NLRP3</w:t>
      </w:r>
      <w:r w:rsidRPr="005F0206">
        <w:rPr>
          <w:rFonts w:cs="Arial"/>
          <w:rtl/>
          <w:lang w:bidi="ar-EG"/>
        </w:rPr>
        <w:t xml:space="preserve">) </w:t>
      </w:r>
      <w:proofErr w:type="spellStart"/>
      <w:r w:rsidRPr="005F0206">
        <w:rPr>
          <w:lang w:bidi="ar-EG"/>
        </w:rPr>
        <w:t>inflammasome</w:t>
      </w:r>
      <w:proofErr w:type="spellEnd"/>
      <w:r w:rsidRPr="005F0206">
        <w:rPr>
          <w:lang w:bidi="ar-EG"/>
        </w:rPr>
        <w:t xml:space="preserve">  displays  a  considerable  role  in  the  chronic  inflammatory  state  observed  in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 xml:space="preserve">diabetic patients. </w:t>
      </w:r>
      <w:r w:rsidRPr="005F0206">
        <w:rPr>
          <w:lang w:bidi="ar-EG"/>
        </w:rPr>
        <w:t>Urinary heat</w:t>
      </w:r>
      <w:r w:rsidRPr="005F0206">
        <w:rPr>
          <w:lang w:bidi="ar-EG"/>
        </w:rPr>
        <w:t xml:space="preserve"> shock protein 72 (uHSP72) is a sensitive and specific biomarker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 xml:space="preserve">for the early detection the acute kidney </w:t>
      </w:r>
      <w:r w:rsidRPr="005F0206">
        <w:rPr>
          <w:lang w:bidi="ar-EG"/>
        </w:rPr>
        <w:t>injury.  The  aim  of  this  study  was  to  evaluate  NLRP3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relative  gene  expression, its correlation with inflammatory  and oxidative stress markers,  and to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assess the value of uHSP72 in the early detection of DN in type 2 diabetic patients with different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degrees  of  DN.  Forty-</w:t>
      </w:r>
      <w:r w:rsidRPr="005F0206">
        <w:rPr>
          <w:lang w:bidi="ar-EG"/>
        </w:rPr>
        <w:t>five type 2 diabetic patients were enrolled in this study</w:t>
      </w:r>
      <w:r w:rsidRPr="005F0206">
        <w:rPr>
          <w:lang w:bidi="ar-EG"/>
        </w:rPr>
        <w:t>:  15</w:t>
      </w:r>
      <w:r w:rsidRPr="005F0206">
        <w:rPr>
          <w:rFonts w:cs="Arial"/>
          <w:rtl/>
          <w:lang w:bidi="ar-EG"/>
        </w:rPr>
        <w:t xml:space="preserve"> </w:t>
      </w:r>
      <w:proofErr w:type="spellStart"/>
      <w:r w:rsidRPr="005F0206">
        <w:rPr>
          <w:lang w:bidi="ar-EG"/>
        </w:rPr>
        <w:t>normoalbuminuric</w:t>
      </w:r>
      <w:proofErr w:type="spellEnd"/>
      <w:r w:rsidRPr="005F0206">
        <w:rPr>
          <w:lang w:bidi="ar-EG"/>
        </w:rPr>
        <w:t xml:space="preserve">; 15 </w:t>
      </w:r>
      <w:proofErr w:type="spellStart"/>
      <w:r w:rsidRPr="005F0206">
        <w:rPr>
          <w:lang w:bidi="ar-EG"/>
        </w:rPr>
        <w:t>microalbuminuric</w:t>
      </w:r>
      <w:proofErr w:type="spellEnd"/>
      <w:r w:rsidRPr="005F0206">
        <w:rPr>
          <w:lang w:bidi="ar-EG"/>
        </w:rPr>
        <w:t xml:space="preserve">; 15 </w:t>
      </w:r>
      <w:proofErr w:type="spellStart"/>
      <w:r w:rsidRPr="005F0206">
        <w:rPr>
          <w:lang w:bidi="ar-EG"/>
        </w:rPr>
        <w:t>macroalbuminuric</w:t>
      </w:r>
      <w:proofErr w:type="spellEnd"/>
      <w:r w:rsidRPr="005F0206">
        <w:rPr>
          <w:lang w:bidi="ar-EG"/>
        </w:rPr>
        <w:t xml:space="preserve"> patients in addition to 15 healthy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controls. Clinical examination and routine laboratory investigations were done.  NLRP3 mRNA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expression was assessed by real time PCR. Serum 8-hydroxy-2’-</w:t>
      </w:r>
      <w:r w:rsidRPr="005F0206">
        <w:rPr>
          <w:lang w:bidi="ar-EG"/>
        </w:rPr>
        <w:t xml:space="preserve">deoxyguanosine (8-OHdG), IL-1β and uHSP72 levels were estimated by enzyme-linked </w:t>
      </w:r>
      <w:proofErr w:type="spellStart"/>
      <w:r w:rsidRPr="005F0206">
        <w:rPr>
          <w:lang w:bidi="ar-EG"/>
        </w:rPr>
        <w:t>immunosorbent</w:t>
      </w:r>
      <w:proofErr w:type="spellEnd"/>
      <w:r w:rsidRPr="005F0206">
        <w:rPr>
          <w:lang w:bidi="ar-EG"/>
        </w:rPr>
        <w:t xml:space="preserve"> </w:t>
      </w:r>
      <w:r w:rsidRPr="005F0206">
        <w:rPr>
          <w:lang w:bidi="ar-EG"/>
        </w:rPr>
        <w:t>assay.  Serum</w:t>
      </w:r>
      <w:r w:rsidRPr="005F0206">
        <w:rPr>
          <w:rFonts w:cs="Arial"/>
          <w:rtl/>
          <w:lang w:bidi="ar-EG"/>
        </w:rPr>
        <w:t xml:space="preserve"> </w:t>
      </w:r>
      <w:proofErr w:type="spellStart"/>
      <w:proofErr w:type="gramStart"/>
      <w:r w:rsidRPr="005F0206">
        <w:rPr>
          <w:lang w:bidi="ar-EG"/>
        </w:rPr>
        <w:t>chitotriosidase</w:t>
      </w:r>
      <w:proofErr w:type="spellEnd"/>
      <w:r w:rsidRPr="005F0206">
        <w:rPr>
          <w:lang w:bidi="ar-EG"/>
        </w:rPr>
        <w:t xml:space="preserve">  (</w:t>
      </w:r>
      <w:proofErr w:type="gramEnd"/>
      <w:r w:rsidRPr="005F0206">
        <w:rPr>
          <w:lang w:bidi="ar-EG"/>
        </w:rPr>
        <w:t>CHIT1)  activity  was  examined.  Significant  higher  NLRP3  mRNA  expression</w:t>
      </w:r>
      <w:r w:rsidRPr="005F0206">
        <w:rPr>
          <w:rFonts w:cs="Arial"/>
          <w:rtl/>
          <w:lang w:bidi="ar-EG"/>
        </w:rPr>
        <w:t xml:space="preserve">, </w:t>
      </w:r>
      <w:r w:rsidRPr="005F0206">
        <w:rPr>
          <w:lang w:bidi="ar-EG"/>
        </w:rPr>
        <w:t>serum  8-OHdG,  IL-1β  and  uHSP72  levels,  in  addition  to  CHIT  1  activity were  documented  in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 xml:space="preserve">the  </w:t>
      </w:r>
      <w:proofErr w:type="spellStart"/>
      <w:r w:rsidRPr="005F0206">
        <w:rPr>
          <w:lang w:bidi="ar-EG"/>
        </w:rPr>
        <w:t>macroalbuminuric</w:t>
      </w:r>
      <w:proofErr w:type="spellEnd"/>
      <w:r w:rsidRPr="005F0206">
        <w:rPr>
          <w:lang w:bidi="ar-EG"/>
        </w:rPr>
        <w:t xml:space="preserve">  patient  group  as  compared  to  the  other  two  diabetic  and  control  groups</w:t>
      </w:r>
      <w:r w:rsidRPr="005F0206">
        <w:rPr>
          <w:rFonts w:cs="Arial"/>
          <w:rtl/>
          <w:lang w:bidi="ar-EG"/>
        </w:rPr>
        <w:t xml:space="preserve">. </w:t>
      </w:r>
      <w:r w:rsidRPr="005F0206">
        <w:rPr>
          <w:lang w:bidi="ar-EG"/>
        </w:rPr>
        <w:t>They  were  significantly  positively  correlated  and  to  urinary  albumin/creatinine  ratio,  serum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creatinine  and  HA1c.  Multiple  linear  regression  analysis  using  UACR  as  dependent  variable</w:t>
      </w:r>
      <w:r w:rsidRPr="005F0206">
        <w:rPr>
          <w:rFonts w:cs="Arial"/>
          <w:rtl/>
          <w:lang w:bidi="ar-EG"/>
        </w:rPr>
        <w:t xml:space="preserve">, </w:t>
      </w:r>
      <w:r w:rsidRPr="005F0206">
        <w:rPr>
          <w:lang w:bidi="ar-EG"/>
        </w:rPr>
        <w:t>confirmed that uHSP72, and relative NLRP3 mRNA expression were the independent predictors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of  DN  (β  were  0.432  and  0.448  respectively,  P&lt;0.001).  Receiver  operating  characteristic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analyses  revealed  that  both  NLRP3  mRNA  expression  and  uHSP72  levels  were  useful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biomarkers  discriminating  DN  patients  from  T2DM  patients  (AUC  were  0.957  and  0.983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respectively) Conclusion: uHSP72 may be considered as a novel potential diagnostic biomarker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>for  the  early  detection  of  DN.  Moreover,  these  data  support  the  pivotal  role  of  NLRP3  in  the</w:t>
      </w:r>
      <w:r w:rsidRPr="005F0206">
        <w:rPr>
          <w:rFonts w:cs="Arial"/>
          <w:rtl/>
          <w:lang w:bidi="ar-EG"/>
        </w:rPr>
        <w:t xml:space="preserve"> </w:t>
      </w:r>
      <w:r w:rsidRPr="005F0206">
        <w:rPr>
          <w:lang w:bidi="ar-EG"/>
        </w:rPr>
        <w:t xml:space="preserve">development and progression of DN.  </w:t>
      </w:r>
    </w:p>
    <w:p w:rsidR="005F0206" w:rsidRPr="005F0206" w:rsidRDefault="005F0206" w:rsidP="005F0206">
      <w:pPr>
        <w:bidi w:val="0"/>
        <w:rPr>
          <w:lang w:bidi="ar-EG"/>
        </w:rPr>
      </w:pPr>
      <w:r w:rsidRPr="005F0206">
        <w:rPr>
          <w:b/>
          <w:bCs/>
          <w:lang w:bidi="ar-EG"/>
        </w:rPr>
        <w:t>Keywords:</w:t>
      </w:r>
      <w:r w:rsidRPr="005F0206">
        <w:rPr>
          <w:lang w:bidi="ar-EG"/>
        </w:rPr>
        <w:t xml:space="preserve">    </w:t>
      </w:r>
      <w:r w:rsidRPr="005F0206">
        <w:rPr>
          <w:lang w:bidi="ar-EG"/>
        </w:rPr>
        <w:t xml:space="preserve">Diabetic nephropathy; NLRP3 </w:t>
      </w:r>
      <w:proofErr w:type="spellStart"/>
      <w:r w:rsidRPr="005F0206">
        <w:rPr>
          <w:lang w:bidi="ar-EG"/>
        </w:rPr>
        <w:t>inflammasome</w:t>
      </w:r>
      <w:proofErr w:type="spellEnd"/>
      <w:r w:rsidRPr="005F0206">
        <w:rPr>
          <w:lang w:bidi="ar-EG"/>
        </w:rPr>
        <w:t xml:space="preserve">; HSP72; </w:t>
      </w:r>
      <w:proofErr w:type="spellStart"/>
      <w:r w:rsidRPr="005F0206">
        <w:rPr>
          <w:lang w:bidi="ar-EG"/>
        </w:rPr>
        <w:t>chitotriosidase</w:t>
      </w:r>
      <w:proofErr w:type="spellEnd"/>
      <w:r w:rsidRPr="005F0206">
        <w:rPr>
          <w:lang w:bidi="ar-EG"/>
        </w:rPr>
        <w:t>; 8</w:t>
      </w:r>
      <w:r w:rsidRPr="005F0206">
        <w:rPr>
          <w:lang w:bidi="ar-EG"/>
        </w:rPr>
        <w:t>-hydroxy-2’-deoxyguanosine</w:t>
      </w:r>
      <w:r w:rsidRPr="005F0206">
        <w:rPr>
          <w:rFonts w:cs="Arial"/>
          <w:rtl/>
          <w:lang w:bidi="ar-EG"/>
        </w:rPr>
        <w:t xml:space="preserve">. </w:t>
      </w:r>
    </w:p>
    <w:p w:rsidR="005F0206" w:rsidRPr="005F0206" w:rsidRDefault="005F0206" w:rsidP="005F0206">
      <w:pPr>
        <w:bidi w:val="0"/>
        <w:rPr>
          <w:lang w:bidi="ar-EG"/>
        </w:rPr>
      </w:pPr>
      <w:r w:rsidRPr="005F0206">
        <w:rPr>
          <w:rFonts w:cs="Arial"/>
          <w:rtl/>
          <w:lang w:bidi="ar-EG"/>
        </w:rPr>
        <w:t xml:space="preserve"> </w:t>
      </w:r>
    </w:p>
    <w:p w:rsidR="005F0206" w:rsidRPr="005F0206" w:rsidRDefault="005F0206" w:rsidP="005F0206">
      <w:pPr>
        <w:bidi w:val="0"/>
        <w:rPr>
          <w:lang w:bidi="ar-EG"/>
        </w:rPr>
      </w:pPr>
      <w:r w:rsidRPr="005F0206">
        <w:rPr>
          <w:b/>
          <w:bCs/>
          <w:lang w:bidi="ar-EG"/>
        </w:rPr>
        <w:lastRenderedPageBreak/>
        <w:t>Abbreviations:</w:t>
      </w:r>
      <w:r w:rsidRPr="005F0206">
        <w:rPr>
          <w:lang w:bidi="ar-EG"/>
        </w:rPr>
        <w:t xml:space="preserve"> </w:t>
      </w:r>
      <w:proofErr w:type="spellStart"/>
      <w:proofErr w:type="gramStart"/>
      <w:r w:rsidRPr="005F0206">
        <w:rPr>
          <w:lang w:bidi="ar-EG"/>
        </w:rPr>
        <w:t>Chitotriosidase</w:t>
      </w:r>
      <w:proofErr w:type="spellEnd"/>
      <w:r w:rsidRPr="005F0206">
        <w:rPr>
          <w:lang w:bidi="ar-EG"/>
        </w:rPr>
        <w:t xml:space="preserve">  (</w:t>
      </w:r>
      <w:proofErr w:type="gramEnd"/>
      <w:r w:rsidRPr="005F0206">
        <w:rPr>
          <w:lang w:bidi="ar-EG"/>
        </w:rPr>
        <w:t>CHIT1),  Heat  shock  protein  (HSP),  Nod-like  receptors</w:t>
      </w:r>
      <w:r w:rsidRPr="005F0206">
        <w:rPr>
          <w:rFonts w:cs="Arial"/>
          <w:rtl/>
          <w:lang w:bidi="ar-EG"/>
        </w:rPr>
        <w:t xml:space="preserve"> </w:t>
      </w:r>
    </w:p>
    <w:p w:rsidR="005F0206" w:rsidRPr="005F0206" w:rsidRDefault="005F0206" w:rsidP="005F0206">
      <w:pPr>
        <w:bidi w:val="0"/>
        <w:jc w:val="both"/>
        <w:rPr>
          <w:lang w:bidi="ar-EG"/>
        </w:rPr>
      </w:pPr>
      <w:r>
        <w:rPr>
          <w:lang w:bidi="ar-EG"/>
        </w:rPr>
        <w:t xml:space="preserve">Nucleotide-binding domain and </w:t>
      </w:r>
      <w:proofErr w:type="spellStart"/>
      <w:r>
        <w:rPr>
          <w:lang w:bidi="ar-EG"/>
        </w:rPr>
        <w:t>leucine</w:t>
      </w:r>
      <w:proofErr w:type="spellEnd"/>
      <w:r>
        <w:rPr>
          <w:lang w:bidi="ar-EG"/>
        </w:rPr>
        <w:t xml:space="preserve">-rich repeat pyrin-3 domain (NLRP3), </w:t>
      </w:r>
      <w:r w:rsidRPr="005F0206">
        <w:rPr>
          <w:lang w:bidi="ar-EG"/>
        </w:rPr>
        <w:t>8-hydroxy-2’-deoxyguanosine (8-OHdG)</w:t>
      </w:r>
    </w:p>
    <w:sectPr w:rsidR="005F0206" w:rsidRPr="005F0206" w:rsidSect="00E75F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961" w:rsidRDefault="00127961" w:rsidP="005F0206">
      <w:pPr>
        <w:spacing w:after="0" w:line="240" w:lineRule="auto"/>
      </w:pPr>
      <w:r>
        <w:separator/>
      </w:r>
    </w:p>
  </w:endnote>
  <w:endnote w:type="continuationSeparator" w:id="0">
    <w:p w:rsidR="00127961" w:rsidRDefault="00127961" w:rsidP="005F0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961" w:rsidRDefault="00127961" w:rsidP="005F0206">
      <w:pPr>
        <w:spacing w:after="0" w:line="240" w:lineRule="auto"/>
      </w:pPr>
      <w:r>
        <w:separator/>
      </w:r>
    </w:p>
  </w:footnote>
  <w:footnote w:type="continuationSeparator" w:id="0">
    <w:p w:rsidR="00127961" w:rsidRDefault="00127961" w:rsidP="005F02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419"/>
    <w:rsid w:val="00127961"/>
    <w:rsid w:val="00263B29"/>
    <w:rsid w:val="0032105C"/>
    <w:rsid w:val="005F0206"/>
    <w:rsid w:val="00971419"/>
    <w:rsid w:val="00BE4754"/>
    <w:rsid w:val="00C265A8"/>
    <w:rsid w:val="00D337CE"/>
    <w:rsid w:val="00E7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2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206"/>
  </w:style>
  <w:style w:type="paragraph" w:styleId="Footer">
    <w:name w:val="footer"/>
    <w:basedOn w:val="Normal"/>
    <w:link w:val="FooterChar"/>
    <w:uiPriority w:val="99"/>
    <w:unhideWhenUsed/>
    <w:rsid w:val="005F02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2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02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206"/>
  </w:style>
  <w:style w:type="paragraph" w:styleId="Footer">
    <w:name w:val="footer"/>
    <w:basedOn w:val="Normal"/>
    <w:link w:val="FooterChar"/>
    <w:uiPriority w:val="99"/>
    <w:unhideWhenUsed/>
    <w:rsid w:val="005F020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5</cp:revision>
  <dcterms:created xsi:type="dcterms:W3CDTF">2017-06-01T15:23:00Z</dcterms:created>
  <dcterms:modified xsi:type="dcterms:W3CDTF">2017-06-01T15:35:00Z</dcterms:modified>
</cp:coreProperties>
</file>