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A63" w:rsidRDefault="006A3A63" w:rsidP="0074483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36"/>
          <w:szCs w:val="36"/>
        </w:rPr>
      </w:pPr>
      <w:r w:rsidRPr="006A3A63">
        <w:rPr>
          <w:rFonts w:eastAsia="Times New Roman" w:cs="Times New Roman"/>
          <w:b/>
          <w:bCs/>
          <w:kern w:val="36"/>
          <w:sz w:val="36"/>
          <w:szCs w:val="36"/>
        </w:rPr>
        <w:t>Association o</w:t>
      </w:r>
      <w:r w:rsidR="00793DC4">
        <w:rPr>
          <w:rFonts w:eastAsia="Times New Roman" w:cs="Times New Roman"/>
          <w:b/>
          <w:bCs/>
          <w:kern w:val="36"/>
          <w:sz w:val="36"/>
          <w:szCs w:val="36"/>
        </w:rPr>
        <w:t>f IGF-I gene polymorphism with d</w:t>
      </w:r>
      <w:r w:rsidRPr="006A3A63">
        <w:rPr>
          <w:rFonts w:eastAsia="Times New Roman" w:cs="Times New Roman"/>
          <w:b/>
          <w:bCs/>
          <w:kern w:val="36"/>
          <w:sz w:val="36"/>
          <w:szCs w:val="36"/>
        </w:rPr>
        <w:t>iabetic nephropathy in Egyptians with</w:t>
      </w:r>
      <w:r>
        <w:rPr>
          <w:rFonts w:eastAsia="Times New Roman" w:cs="Times New Roman"/>
          <w:b/>
          <w:bCs/>
          <w:kern w:val="36"/>
          <w:sz w:val="36"/>
          <w:szCs w:val="36"/>
        </w:rPr>
        <w:t xml:space="preserve"> Type 2 d</w:t>
      </w:r>
      <w:r w:rsidRPr="006A3A63">
        <w:rPr>
          <w:rFonts w:eastAsia="Times New Roman" w:cs="Times New Roman"/>
          <w:b/>
          <w:bCs/>
          <w:kern w:val="36"/>
          <w:sz w:val="36"/>
          <w:szCs w:val="36"/>
        </w:rPr>
        <w:t>iabetes</w:t>
      </w:r>
    </w:p>
    <w:p w:rsidR="00C413CC" w:rsidRDefault="00470782" w:rsidP="00C413CC">
      <w:pPr>
        <w:spacing w:line="256" w:lineRule="auto"/>
        <w:rPr>
          <w:b/>
          <w:bCs/>
        </w:rPr>
      </w:pPr>
      <w:r>
        <w:rPr>
          <w:b/>
          <w:bCs/>
        </w:rPr>
        <w:t>1-</w:t>
      </w:r>
      <w:r w:rsidR="00C413CC">
        <w:rPr>
          <w:b/>
          <w:bCs/>
        </w:rPr>
        <w:t>Mohamed A. Hegazi,</w:t>
      </w:r>
      <w:r w:rsidR="00C413CC">
        <w:rPr>
          <w:szCs w:val="20"/>
        </w:rPr>
        <w:t xml:space="preserve"> </w:t>
      </w:r>
      <w:r>
        <w:rPr>
          <w:b/>
          <w:bCs/>
        </w:rPr>
        <w:t>2-</w:t>
      </w:r>
      <w:r w:rsidR="00C413CC" w:rsidRPr="000E528E">
        <w:rPr>
          <w:b/>
          <w:bCs/>
        </w:rPr>
        <w:t>Amal Seleem</w:t>
      </w:r>
      <w:r w:rsidR="00C413CC">
        <w:rPr>
          <w:b/>
          <w:bCs/>
        </w:rPr>
        <w:t xml:space="preserve">, </w:t>
      </w:r>
      <w:r>
        <w:rPr>
          <w:b/>
          <w:bCs/>
        </w:rPr>
        <w:t>3-</w:t>
      </w:r>
      <w:r w:rsidR="00C413CC" w:rsidRPr="000E528E">
        <w:rPr>
          <w:b/>
          <w:bCs/>
        </w:rPr>
        <w:t>Eman H.EL-Adawy</w:t>
      </w:r>
      <w:r w:rsidR="00C413CC">
        <w:rPr>
          <w:b/>
          <w:bCs/>
        </w:rPr>
        <w:t xml:space="preserve"> *</w:t>
      </w:r>
      <w:r w:rsidR="00D72220">
        <w:rPr>
          <w:b/>
          <w:bCs/>
        </w:rPr>
        <w:t>, 4</w:t>
      </w:r>
      <w:r>
        <w:rPr>
          <w:b/>
          <w:bCs/>
        </w:rPr>
        <w:t>-</w:t>
      </w:r>
      <w:r w:rsidR="00C413CC">
        <w:rPr>
          <w:b/>
          <w:bCs/>
        </w:rPr>
        <w:t>Mahmoud E. Abdelhamid</w:t>
      </w:r>
    </w:p>
    <w:p w:rsidR="00470782" w:rsidRPr="00522222" w:rsidRDefault="009F2AAB" w:rsidP="00D72220">
      <w:pPr>
        <w:spacing w:after="0" w:line="240" w:lineRule="auto"/>
        <w:rPr>
          <w:rFonts w:ascii="Calibri" w:hAnsi="Calibri"/>
          <w:i/>
          <w:iCs/>
          <w:sz w:val="32"/>
          <w:szCs w:val="32"/>
          <w:vertAlign w:val="superscript"/>
        </w:rPr>
      </w:pPr>
      <w:r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 </w:t>
      </w:r>
      <w:r w:rsidR="00470782" w:rsidRPr="00522222">
        <w:rPr>
          <w:rFonts w:ascii="Calibri" w:hAnsi="Calibri"/>
          <w:i/>
          <w:iCs/>
          <w:sz w:val="32"/>
          <w:szCs w:val="32"/>
          <w:vertAlign w:val="superscript"/>
        </w:rPr>
        <w:t>(1) Dep</w:t>
      </w:r>
      <w:r w:rsidR="00470782">
        <w:rPr>
          <w:rFonts w:ascii="Calibri" w:hAnsi="Calibri"/>
          <w:i/>
          <w:iCs/>
          <w:sz w:val="32"/>
          <w:szCs w:val="32"/>
          <w:vertAlign w:val="superscript"/>
        </w:rPr>
        <w:t>artment of physiology</w:t>
      </w:r>
      <w:r>
        <w:rPr>
          <w:rFonts w:ascii="Calibri" w:hAnsi="Calibri"/>
          <w:i/>
          <w:iCs/>
          <w:sz w:val="32"/>
          <w:szCs w:val="32"/>
          <w:vertAlign w:val="superscript"/>
        </w:rPr>
        <w:t xml:space="preserve"> </w:t>
      </w:r>
      <w:r w:rsidR="00470782">
        <w:rPr>
          <w:rFonts w:ascii="Calibri" w:hAnsi="Calibri"/>
          <w:i/>
          <w:iCs/>
          <w:sz w:val="32"/>
          <w:szCs w:val="32"/>
          <w:vertAlign w:val="superscript"/>
        </w:rPr>
        <w:t>and Zoolog</w:t>
      </w:r>
      <w:r w:rsidR="00D72220">
        <w:rPr>
          <w:rFonts w:ascii="Calibri" w:hAnsi="Calibri"/>
          <w:i/>
          <w:iCs/>
          <w:sz w:val="32"/>
          <w:szCs w:val="32"/>
          <w:vertAlign w:val="superscript"/>
        </w:rPr>
        <w:t>y</w:t>
      </w:r>
      <w:r w:rsidR="00470782">
        <w:rPr>
          <w:rFonts w:ascii="Calibri" w:hAnsi="Calibri"/>
          <w:i/>
          <w:iCs/>
          <w:sz w:val="32"/>
          <w:szCs w:val="32"/>
          <w:vertAlign w:val="superscript"/>
        </w:rPr>
        <w:t>,</w:t>
      </w:r>
      <w:r w:rsidR="00470782"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 Faculty of</w:t>
      </w:r>
      <w:r w:rsidR="00D72220">
        <w:rPr>
          <w:rFonts w:ascii="Calibri" w:hAnsi="Calibri"/>
          <w:i/>
          <w:iCs/>
          <w:sz w:val="32"/>
          <w:szCs w:val="32"/>
          <w:vertAlign w:val="superscript"/>
        </w:rPr>
        <w:t xml:space="preserve"> </w:t>
      </w:r>
      <w:r w:rsidR="00470782">
        <w:rPr>
          <w:rFonts w:ascii="Calibri" w:hAnsi="Calibri"/>
          <w:i/>
          <w:iCs/>
          <w:sz w:val="32"/>
          <w:szCs w:val="32"/>
          <w:vertAlign w:val="superscript"/>
        </w:rPr>
        <w:t>Science</w:t>
      </w:r>
      <w:r w:rsidR="00470782"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, </w:t>
      </w:r>
      <w:r w:rsidR="00470782">
        <w:rPr>
          <w:rFonts w:ascii="Calibri" w:hAnsi="Calibri"/>
          <w:i/>
          <w:iCs/>
          <w:sz w:val="32"/>
          <w:szCs w:val="32"/>
          <w:vertAlign w:val="superscript"/>
        </w:rPr>
        <w:t>Tanta</w:t>
      </w:r>
      <w:r w:rsidR="00470782" w:rsidRPr="00522222">
        <w:rPr>
          <w:rFonts w:ascii="Calibri" w:hAnsi="Calibri"/>
          <w:i/>
          <w:iCs/>
          <w:sz w:val="32"/>
          <w:szCs w:val="32"/>
          <w:vertAlign w:val="superscript"/>
        </w:rPr>
        <w:t>, Egypt</w:t>
      </w:r>
    </w:p>
    <w:p w:rsidR="00470782" w:rsidRPr="00522222" w:rsidRDefault="00470782" w:rsidP="00D72220">
      <w:pPr>
        <w:spacing w:after="0" w:line="240" w:lineRule="auto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i/>
          <w:iCs/>
          <w:sz w:val="36"/>
          <w:szCs w:val="36"/>
          <w:vertAlign w:val="superscript"/>
        </w:rPr>
        <w:t xml:space="preserve"> (2</w:t>
      </w:r>
      <w:r w:rsidRPr="00522222">
        <w:rPr>
          <w:rFonts w:ascii="Calibri" w:hAnsi="Calibri"/>
          <w:i/>
          <w:iCs/>
          <w:sz w:val="36"/>
          <w:szCs w:val="36"/>
          <w:vertAlign w:val="superscript"/>
        </w:rPr>
        <w:t>)Department of</w:t>
      </w:r>
      <w:r w:rsidR="00D72220">
        <w:rPr>
          <w:rFonts w:ascii="Calibri" w:hAnsi="Calibri"/>
          <w:i/>
          <w:iCs/>
          <w:sz w:val="36"/>
          <w:szCs w:val="36"/>
          <w:vertAlign w:val="superscript"/>
        </w:rPr>
        <w:t xml:space="preserve"> Biochemistry</w:t>
      </w:r>
      <w:r w:rsidRPr="00522222">
        <w:rPr>
          <w:rFonts w:ascii="Calibri" w:hAnsi="Calibri"/>
          <w:i/>
          <w:iCs/>
          <w:sz w:val="36"/>
          <w:szCs w:val="36"/>
          <w:vertAlign w:val="superscript"/>
        </w:rPr>
        <w:t>, Mansour University Hospital, Faculty of Medicine, Mansoura, Egypt</w:t>
      </w:r>
    </w:p>
    <w:p w:rsidR="009F2AAB" w:rsidRDefault="009F2AAB" w:rsidP="00D72220">
      <w:pPr>
        <w:spacing w:after="0" w:line="240" w:lineRule="auto"/>
        <w:rPr>
          <w:rFonts w:ascii="Calibri" w:hAnsi="Calibri"/>
          <w:i/>
          <w:iCs/>
          <w:sz w:val="36"/>
          <w:szCs w:val="36"/>
          <w:vertAlign w:val="superscript"/>
        </w:rPr>
      </w:pPr>
      <w:r>
        <w:rPr>
          <w:rFonts w:ascii="Calibri" w:hAnsi="Calibri"/>
          <w:i/>
          <w:iCs/>
          <w:sz w:val="36"/>
          <w:szCs w:val="36"/>
          <w:vertAlign w:val="superscript"/>
        </w:rPr>
        <w:t xml:space="preserve"> (3</w:t>
      </w:r>
      <w:r w:rsidR="00D72220">
        <w:rPr>
          <w:rFonts w:ascii="Calibri" w:hAnsi="Calibri"/>
          <w:i/>
          <w:iCs/>
          <w:sz w:val="36"/>
          <w:szCs w:val="36"/>
          <w:vertAlign w:val="superscript"/>
        </w:rPr>
        <w:t xml:space="preserve">) Department of Internal medicine, </w:t>
      </w:r>
      <w:r w:rsidR="00470782">
        <w:rPr>
          <w:rFonts w:ascii="Calibri" w:hAnsi="Calibri"/>
          <w:i/>
          <w:iCs/>
          <w:sz w:val="36"/>
          <w:szCs w:val="36"/>
          <w:vertAlign w:val="superscript"/>
        </w:rPr>
        <w:t>Endocrinology</w:t>
      </w:r>
      <w:r w:rsidR="00D72220">
        <w:rPr>
          <w:rFonts w:ascii="Calibri" w:hAnsi="Calibri"/>
          <w:i/>
          <w:iCs/>
          <w:sz w:val="36"/>
          <w:szCs w:val="36"/>
          <w:vertAlign w:val="superscript"/>
        </w:rPr>
        <w:t xml:space="preserve"> Unit, Specialized Medical </w:t>
      </w:r>
      <w:r w:rsidR="00470782" w:rsidRPr="00522222">
        <w:rPr>
          <w:rFonts w:ascii="Calibri" w:hAnsi="Calibri"/>
          <w:i/>
          <w:iCs/>
          <w:sz w:val="36"/>
          <w:szCs w:val="36"/>
          <w:vertAlign w:val="superscript"/>
        </w:rPr>
        <w:t>Hospital, Faculty of Medicine, Mansoura, Egypt</w:t>
      </w:r>
    </w:p>
    <w:p w:rsidR="009F2AAB" w:rsidRPr="00522222" w:rsidRDefault="009F2AAB" w:rsidP="00D72220">
      <w:pPr>
        <w:spacing w:after="0" w:line="240" w:lineRule="auto"/>
        <w:rPr>
          <w:rFonts w:ascii="Calibri" w:hAnsi="Calibri"/>
          <w:i/>
          <w:iCs/>
          <w:sz w:val="32"/>
          <w:szCs w:val="32"/>
          <w:vertAlign w:val="superscript"/>
        </w:rPr>
      </w:pPr>
      <w:r>
        <w:rPr>
          <w:rFonts w:ascii="Calibri" w:hAnsi="Calibri"/>
          <w:i/>
          <w:iCs/>
          <w:sz w:val="36"/>
          <w:szCs w:val="36"/>
          <w:vertAlign w:val="superscript"/>
        </w:rPr>
        <w:t>(4)</w:t>
      </w:r>
      <w:r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 Dep</w:t>
      </w:r>
      <w:r>
        <w:rPr>
          <w:rFonts w:ascii="Calibri" w:hAnsi="Calibri"/>
          <w:i/>
          <w:iCs/>
          <w:sz w:val="32"/>
          <w:szCs w:val="32"/>
          <w:vertAlign w:val="superscript"/>
        </w:rPr>
        <w:t xml:space="preserve">artment of physiology and </w:t>
      </w:r>
      <w:r w:rsidR="00D72220">
        <w:rPr>
          <w:rFonts w:ascii="Calibri" w:hAnsi="Calibri"/>
          <w:i/>
          <w:iCs/>
          <w:sz w:val="32"/>
          <w:szCs w:val="32"/>
          <w:vertAlign w:val="superscript"/>
        </w:rPr>
        <w:t>Zoology</w:t>
      </w:r>
      <w:r>
        <w:rPr>
          <w:rFonts w:ascii="Calibri" w:hAnsi="Calibri"/>
          <w:i/>
          <w:iCs/>
          <w:sz w:val="32"/>
          <w:szCs w:val="32"/>
          <w:vertAlign w:val="superscript"/>
        </w:rPr>
        <w:t>,</w:t>
      </w:r>
      <w:r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 Faculty of</w:t>
      </w:r>
      <w:r w:rsidR="002827C6">
        <w:rPr>
          <w:rFonts w:ascii="Calibri" w:hAnsi="Calibri"/>
          <w:i/>
          <w:iCs/>
          <w:sz w:val="32"/>
          <w:szCs w:val="32"/>
          <w:vertAlign w:val="superscript"/>
        </w:rPr>
        <w:t xml:space="preserve"> </w:t>
      </w:r>
      <w:r>
        <w:rPr>
          <w:rFonts w:ascii="Calibri" w:hAnsi="Calibri"/>
          <w:i/>
          <w:iCs/>
          <w:sz w:val="32"/>
          <w:szCs w:val="32"/>
          <w:vertAlign w:val="superscript"/>
        </w:rPr>
        <w:t>Science</w:t>
      </w:r>
      <w:r w:rsidRPr="00522222">
        <w:rPr>
          <w:rFonts w:ascii="Calibri" w:hAnsi="Calibri"/>
          <w:i/>
          <w:iCs/>
          <w:sz w:val="32"/>
          <w:szCs w:val="32"/>
          <w:vertAlign w:val="superscript"/>
        </w:rPr>
        <w:t xml:space="preserve">, </w:t>
      </w:r>
      <w:r>
        <w:rPr>
          <w:rFonts w:ascii="Calibri" w:hAnsi="Calibri"/>
          <w:i/>
          <w:iCs/>
          <w:sz w:val="32"/>
          <w:szCs w:val="32"/>
          <w:vertAlign w:val="superscript"/>
        </w:rPr>
        <w:t>Tanta</w:t>
      </w:r>
      <w:r w:rsidRPr="00522222">
        <w:rPr>
          <w:rFonts w:ascii="Calibri" w:hAnsi="Calibri"/>
          <w:i/>
          <w:iCs/>
          <w:sz w:val="32"/>
          <w:szCs w:val="32"/>
          <w:vertAlign w:val="superscript"/>
        </w:rPr>
        <w:t>, Egypt</w:t>
      </w:r>
    </w:p>
    <w:p w:rsidR="006A3A63" w:rsidRPr="006A3A63" w:rsidRDefault="006A3A63" w:rsidP="009F2AAB">
      <w:pPr>
        <w:autoSpaceDE w:val="0"/>
        <w:autoSpaceDN w:val="0"/>
        <w:adjustRightInd w:val="0"/>
        <w:spacing w:after="0" w:line="240" w:lineRule="auto"/>
        <w:ind w:right="-51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</w:pPr>
    </w:p>
    <w:p w:rsidR="006A3A63" w:rsidRPr="006A3A63" w:rsidRDefault="006A3A63" w:rsidP="006A3A63">
      <w:pPr>
        <w:spacing w:after="0" w:line="240" w:lineRule="auto"/>
        <w:ind w:left="-360" w:right="-514"/>
        <w:jc w:val="both"/>
        <w:rPr>
          <w:rFonts w:ascii="Times New Roman" w:hAnsi="Times New Roman" w:cs="Times New Roman"/>
          <w:color w:val="000000"/>
          <w:lang w:bidi="ar-EG"/>
        </w:rPr>
      </w:pPr>
    </w:p>
    <w:p w:rsidR="006A3A63" w:rsidRPr="006A3A63" w:rsidRDefault="006A3A63" w:rsidP="006A3A63">
      <w:pPr>
        <w:autoSpaceDE w:val="0"/>
        <w:autoSpaceDN w:val="0"/>
        <w:adjustRightInd w:val="0"/>
        <w:spacing w:after="0" w:line="276" w:lineRule="auto"/>
        <w:ind w:left="-360" w:right="-514"/>
        <w:jc w:val="center"/>
        <w:rPr>
          <w:rFonts w:eastAsia="Times New Roman" w:cs="Times New Roman"/>
          <w:b/>
          <w:bCs/>
          <w:sz w:val="28"/>
          <w:szCs w:val="28"/>
        </w:rPr>
      </w:pPr>
      <w:r w:rsidRPr="006A3A63">
        <w:rPr>
          <w:rFonts w:eastAsia="Times New Roman" w:cs="Times New Roman"/>
          <w:b/>
          <w:bCs/>
          <w:sz w:val="28"/>
          <w:szCs w:val="28"/>
        </w:rPr>
        <w:t>ABSTRAC</w:t>
      </w:r>
      <w:r w:rsidRPr="006A3A63">
        <w:rPr>
          <w:rFonts w:eastAsia="Times New Roman" w:cs="Times New Roman"/>
          <w:b/>
          <w:bCs/>
          <w:sz w:val="28"/>
          <w:szCs w:val="28"/>
        </w:rPr>
        <w:tab/>
        <w:t>T</w:t>
      </w:r>
    </w:p>
    <w:p w:rsidR="006A3A63" w:rsidRPr="006B6524" w:rsidRDefault="008C5D98" w:rsidP="006B6524">
      <w:pPr>
        <w:tabs>
          <w:tab w:val="left" w:pos="3735"/>
        </w:tabs>
        <w:autoSpaceDE w:val="0"/>
        <w:autoSpaceDN w:val="0"/>
        <w:adjustRightInd w:val="0"/>
        <w:spacing w:after="0" w:line="276" w:lineRule="auto"/>
        <w:ind w:left="-360" w:right="-514"/>
        <w:jc w:val="both"/>
        <w:rPr>
          <w:rFonts w:eastAsia="Times New Roman" w:cs="Times New Roman"/>
          <w:b/>
          <w:bCs/>
          <w:sz w:val="24"/>
          <w:szCs w:val="24"/>
        </w:rPr>
      </w:pPr>
      <w:r w:rsidRPr="006B6524">
        <w:rPr>
          <w:rFonts w:eastAsia="Times New Roman" w:cs="Times New Roman"/>
          <w:b/>
          <w:bCs/>
          <w:sz w:val="24"/>
          <w:szCs w:val="24"/>
        </w:rPr>
        <w:tab/>
      </w:r>
    </w:p>
    <w:p w:rsidR="006A3A63" w:rsidRPr="00793DC4" w:rsidRDefault="006A3A63" w:rsidP="00793DC4">
      <w:pPr>
        <w:spacing w:before="240" w:after="240" w:line="240" w:lineRule="auto"/>
        <w:jc w:val="both"/>
        <w:rPr>
          <w:rFonts w:cs="Cambria-Bold"/>
          <w:sz w:val="24"/>
          <w:szCs w:val="24"/>
        </w:rPr>
      </w:pPr>
      <w:bookmarkStart w:id="0" w:name="_GoBack"/>
      <w:r w:rsidRPr="00793DC4">
        <w:rPr>
          <w:rFonts w:cs="Times New Roman"/>
          <w:b/>
          <w:bCs/>
          <w:sz w:val="24"/>
          <w:szCs w:val="24"/>
          <w:lang w:bidi="ar-EG"/>
        </w:rPr>
        <w:t xml:space="preserve"> Background</w:t>
      </w:r>
      <w:r w:rsidRPr="00793DC4">
        <w:rPr>
          <w:rFonts w:cs="Times New Roman"/>
          <w:sz w:val="24"/>
          <w:szCs w:val="24"/>
          <w:lang w:bidi="ar-EG"/>
        </w:rPr>
        <w:t xml:space="preserve">: </w:t>
      </w:r>
      <w:r w:rsidR="0075636A" w:rsidRPr="00793DC4">
        <w:rPr>
          <w:rFonts w:cs="Tahoma"/>
          <w:sz w:val="24"/>
          <w:szCs w:val="24"/>
        </w:rPr>
        <w:t>Genetic susceptibility</w:t>
      </w:r>
      <w:r w:rsidR="00933F08" w:rsidRPr="00793DC4">
        <w:rPr>
          <w:rFonts w:cs="Tahoma"/>
          <w:sz w:val="24"/>
          <w:szCs w:val="24"/>
        </w:rPr>
        <w:t xml:space="preserve"> has been proposed in</w:t>
      </w:r>
      <w:r w:rsidR="0075636A" w:rsidRPr="00793DC4">
        <w:rPr>
          <w:rFonts w:cs="Tahoma"/>
          <w:sz w:val="24"/>
          <w:szCs w:val="24"/>
        </w:rPr>
        <w:t xml:space="preserve"> </w:t>
      </w:r>
      <w:r w:rsidR="00933F08" w:rsidRPr="00793DC4">
        <w:rPr>
          <w:rFonts w:cs="Tahoma"/>
          <w:sz w:val="24"/>
          <w:szCs w:val="24"/>
        </w:rPr>
        <w:t>development</w:t>
      </w:r>
      <w:r w:rsidR="0075636A" w:rsidRPr="00793DC4">
        <w:rPr>
          <w:rFonts w:cs="Tahoma"/>
          <w:sz w:val="24"/>
          <w:szCs w:val="24"/>
        </w:rPr>
        <w:t xml:space="preserve"> </w:t>
      </w:r>
      <w:r w:rsidR="00243AC9" w:rsidRPr="00793DC4">
        <w:rPr>
          <w:rFonts w:cs="Tahoma"/>
          <w:sz w:val="24"/>
          <w:szCs w:val="24"/>
        </w:rPr>
        <w:t xml:space="preserve">and progression </w:t>
      </w:r>
      <w:r w:rsidR="0075636A" w:rsidRPr="00793DC4">
        <w:rPr>
          <w:rFonts w:cs="Tahoma"/>
          <w:sz w:val="24"/>
          <w:szCs w:val="24"/>
        </w:rPr>
        <w:t xml:space="preserve">of </w:t>
      </w:r>
      <w:r w:rsidR="0075636A" w:rsidRPr="00793DC4">
        <w:rPr>
          <w:rFonts w:cs="Times New Roman"/>
          <w:sz w:val="24"/>
          <w:szCs w:val="24"/>
          <w:lang w:bidi="ar-EG"/>
        </w:rPr>
        <w:t>d</w:t>
      </w:r>
      <w:r w:rsidRPr="00793DC4">
        <w:rPr>
          <w:rFonts w:cs="Times New Roman"/>
          <w:sz w:val="24"/>
          <w:szCs w:val="24"/>
          <w:lang w:bidi="ar-EG"/>
        </w:rPr>
        <w:t>iabetic nephropathy</w:t>
      </w:r>
      <w:r w:rsidR="009177A0" w:rsidRPr="00793DC4">
        <w:rPr>
          <w:rFonts w:cs="Times New Roman"/>
          <w:sz w:val="24"/>
          <w:szCs w:val="24"/>
          <w:lang w:bidi="ar-EG"/>
        </w:rPr>
        <w:t xml:space="preserve"> (DN)</w:t>
      </w:r>
      <w:r w:rsidR="008F2378" w:rsidRPr="00793DC4">
        <w:rPr>
          <w:rFonts w:cs="Times New Roman"/>
          <w:sz w:val="24"/>
          <w:szCs w:val="24"/>
          <w:lang w:bidi="ar-EG"/>
        </w:rPr>
        <w:t xml:space="preserve"> which</w:t>
      </w:r>
      <w:r w:rsidRPr="00793DC4">
        <w:rPr>
          <w:rFonts w:cs="Times New Roman"/>
          <w:sz w:val="24"/>
          <w:szCs w:val="24"/>
          <w:lang w:bidi="ar-EG"/>
        </w:rPr>
        <w:t xml:space="preserve"> </w:t>
      </w:r>
      <w:r w:rsidRPr="00793DC4">
        <w:rPr>
          <w:rFonts w:cs="Tahoma"/>
          <w:sz w:val="24"/>
          <w:szCs w:val="24"/>
        </w:rPr>
        <w:t>ac</w:t>
      </w:r>
      <w:r w:rsidR="00933F08" w:rsidRPr="00793DC4">
        <w:rPr>
          <w:rFonts w:cs="Tahoma"/>
          <w:sz w:val="24"/>
          <w:szCs w:val="24"/>
        </w:rPr>
        <w:t xml:space="preserve">counts for the majority </w:t>
      </w:r>
      <w:r w:rsidRPr="00793DC4">
        <w:rPr>
          <w:rFonts w:cs="Tahoma"/>
          <w:sz w:val="24"/>
          <w:szCs w:val="24"/>
        </w:rPr>
        <w:t xml:space="preserve">of chronic renal failure </w:t>
      </w:r>
      <w:r w:rsidR="0003603D" w:rsidRPr="00793DC4">
        <w:rPr>
          <w:rFonts w:cs="Tahoma"/>
          <w:sz w:val="24"/>
          <w:szCs w:val="24"/>
        </w:rPr>
        <w:t>on</w:t>
      </w:r>
      <w:r w:rsidR="004E29E8" w:rsidRPr="00793DC4">
        <w:rPr>
          <w:rFonts w:cs="Tahoma"/>
          <w:sz w:val="24"/>
          <w:szCs w:val="24"/>
        </w:rPr>
        <w:t xml:space="preserve"> </w:t>
      </w:r>
      <w:r w:rsidR="0075636A" w:rsidRPr="00793DC4">
        <w:rPr>
          <w:rFonts w:cs="Tahoma"/>
          <w:sz w:val="24"/>
          <w:szCs w:val="24"/>
        </w:rPr>
        <w:t>hemo</w:t>
      </w:r>
      <w:r w:rsidR="004E29E8" w:rsidRPr="00793DC4">
        <w:rPr>
          <w:rFonts w:cs="Tahoma"/>
          <w:sz w:val="24"/>
          <w:szCs w:val="24"/>
        </w:rPr>
        <w:t xml:space="preserve">dialysis </w:t>
      </w:r>
      <w:r w:rsidRPr="00793DC4">
        <w:rPr>
          <w:rFonts w:cs="Tahoma"/>
          <w:sz w:val="24"/>
          <w:szCs w:val="24"/>
        </w:rPr>
        <w:t xml:space="preserve">among </w:t>
      </w:r>
      <w:r w:rsidR="00933F08" w:rsidRPr="00793DC4">
        <w:rPr>
          <w:rFonts w:cs="Tahoma"/>
          <w:sz w:val="24"/>
          <w:szCs w:val="24"/>
        </w:rPr>
        <w:t>Egyptians</w:t>
      </w:r>
      <w:r w:rsidR="0074483F" w:rsidRPr="00793DC4">
        <w:rPr>
          <w:rFonts w:cs="Tahoma"/>
          <w:sz w:val="24"/>
          <w:szCs w:val="24"/>
        </w:rPr>
        <w:t>.</w:t>
      </w:r>
      <w:r w:rsidR="00933F08" w:rsidRPr="00793DC4">
        <w:rPr>
          <w:rFonts w:cs="Tahoma"/>
          <w:sz w:val="24"/>
          <w:szCs w:val="24"/>
        </w:rPr>
        <w:t xml:space="preserve"> </w:t>
      </w:r>
      <w:r w:rsidR="008878C5" w:rsidRPr="00793DC4">
        <w:rPr>
          <w:rFonts w:cs="Cambria-Bold"/>
          <w:sz w:val="24"/>
          <w:szCs w:val="24"/>
        </w:rPr>
        <w:t>IGF-</w:t>
      </w:r>
      <w:r w:rsidR="009177A0" w:rsidRPr="00793DC4">
        <w:rPr>
          <w:rFonts w:cs="Cambria-Bold"/>
          <w:sz w:val="24"/>
          <w:szCs w:val="24"/>
        </w:rPr>
        <w:t xml:space="preserve">1 gene </w:t>
      </w:r>
      <w:r w:rsidR="00FC11B7" w:rsidRPr="00793DC4">
        <w:rPr>
          <w:rFonts w:cs="Cambria-Bold"/>
          <w:sz w:val="24"/>
          <w:szCs w:val="24"/>
        </w:rPr>
        <w:t xml:space="preserve">polymorphism </w:t>
      </w:r>
      <w:r w:rsidR="009177A0" w:rsidRPr="00793DC4">
        <w:rPr>
          <w:rFonts w:cs="Cambria-Bold"/>
          <w:sz w:val="24"/>
          <w:szCs w:val="24"/>
        </w:rPr>
        <w:t xml:space="preserve">has been studied </w:t>
      </w:r>
      <w:r w:rsidR="00FC11B7" w:rsidRPr="00793DC4">
        <w:rPr>
          <w:rFonts w:cs="Cambria-Bold"/>
          <w:sz w:val="24"/>
          <w:szCs w:val="24"/>
        </w:rPr>
        <w:t>in</w:t>
      </w:r>
      <w:r w:rsidR="00793DC4">
        <w:rPr>
          <w:rFonts w:cs="Cambria-Bold"/>
          <w:sz w:val="24"/>
          <w:szCs w:val="24"/>
        </w:rPr>
        <w:t xml:space="preserve"> DN in type 1 diabetes</w:t>
      </w:r>
      <w:r w:rsidR="009177A0" w:rsidRPr="00793DC4">
        <w:rPr>
          <w:rFonts w:cs="Cambria-Bold"/>
          <w:sz w:val="24"/>
          <w:szCs w:val="24"/>
        </w:rPr>
        <w:t xml:space="preserve"> but not </w:t>
      </w:r>
      <w:r w:rsidR="008F2378" w:rsidRPr="00793DC4">
        <w:rPr>
          <w:rFonts w:cs="Cambria-Bold"/>
          <w:sz w:val="24"/>
          <w:szCs w:val="24"/>
        </w:rPr>
        <w:t xml:space="preserve">yet </w:t>
      </w:r>
      <w:r w:rsidR="009177A0" w:rsidRPr="00793DC4">
        <w:rPr>
          <w:rFonts w:cs="Cambria-Bold"/>
          <w:sz w:val="24"/>
          <w:szCs w:val="24"/>
        </w:rPr>
        <w:t>in type</w:t>
      </w:r>
      <w:r w:rsidR="00793DC4">
        <w:rPr>
          <w:rFonts w:cs="Cambria-Bold"/>
          <w:sz w:val="24"/>
          <w:szCs w:val="24"/>
        </w:rPr>
        <w:t>2</w:t>
      </w:r>
      <w:r w:rsidR="00944CEB" w:rsidRPr="00793DC4">
        <w:rPr>
          <w:rFonts w:cs="Cambria-Bold"/>
          <w:sz w:val="24"/>
          <w:szCs w:val="24"/>
        </w:rPr>
        <w:t xml:space="preserve">. </w:t>
      </w:r>
      <w:r w:rsidR="00944CEB" w:rsidRPr="00793DC4">
        <w:rPr>
          <w:rFonts w:cs="Times New Roman"/>
          <w:b/>
          <w:bCs/>
          <w:sz w:val="24"/>
          <w:szCs w:val="24"/>
          <w:lang w:bidi="ar-EG"/>
        </w:rPr>
        <w:t>Aim</w:t>
      </w:r>
      <w:r w:rsidRPr="00793DC4">
        <w:rPr>
          <w:rFonts w:cs="Times New Roman"/>
          <w:b/>
          <w:bCs/>
          <w:sz w:val="24"/>
          <w:szCs w:val="24"/>
          <w:lang w:bidi="ar-EG"/>
        </w:rPr>
        <w:t>:</w:t>
      </w:r>
      <w:r w:rsidR="00FF7B4E" w:rsidRPr="00793DC4">
        <w:rPr>
          <w:rFonts w:eastAsia="Times New Roman" w:cs="Arial"/>
          <w:sz w:val="24"/>
          <w:szCs w:val="24"/>
        </w:rPr>
        <w:t xml:space="preserve"> </w:t>
      </w:r>
      <w:r w:rsidR="0075636A" w:rsidRPr="00793DC4">
        <w:rPr>
          <w:rFonts w:eastAsia="Times New Roman" w:cs="Arial"/>
          <w:sz w:val="24"/>
          <w:szCs w:val="24"/>
        </w:rPr>
        <w:t xml:space="preserve">investigate the </w:t>
      </w:r>
      <w:r w:rsidR="005D2725" w:rsidRPr="00793DC4">
        <w:rPr>
          <w:rFonts w:eastAsia="Times New Roman" w:cs="Arial"/>
          <w:sz w:val="24"/>
          <w:szCs w:val="24"/>
        </w:rPr>
        <w:t>association of</w:t>
      </w:r>
      <w:r w:rsidR="0075636A" w:rsidRPr="00793DC4">
        <w:rPr>
          <w:rFonts w:eastAsia="Times New Roman" w:cs="Arial"/>
          <w:sz w:val="24"/>
          <w:szCs w:val="24"/>
        </w:rPr>
        <w:t xml:space="preserve"> IGF-1</w:t>
      </w:r>
      <w:r w:rsidR="00944CEB" w:rsidRPr="00793DC4">
        <w:rPr>
          <w:rFonts w:eastAsia="Times New Roman" w:cs="Arial"/>
          <w:sz w:val="24"/>
          <w:szCs w:val="24"/>
        </w:rPr>
        <w:t xml:space="preserve"> </w:t>
      </w:r>
      <w:r w:rsidR="0075636A" w:rsidRPr="00793DC4">
        <w:rPr>
          <w:rFonts w:eastAsia="Times New Roman" w:cs="Arial"/>
          <w:sz w:val="24"/>
          <w:szCs w:val="24"/>
        </w:rPr>
        <w:t>gene</w:t>
      </w:r>
      <w:r w:rsidR="005D2725" w:rsidRPr="00793DC4">
        <w:rPr>
          <w:rFonts w:eastAsia="Times New Roman" w:cs="Arial"/>
          <w:sz w:val="24"/>
          <w:szCs w:val="24"/>
        </w:rPr>
        <w:t xml:space="preserve"> polymorphism</w:t>
      </w:r>
      <w:r w:rsidR="00FF7B4E" w:rsidRPr="00793DC4">
        <w:rPr>
          <w:rFonts w:eastAsia="Times New Roman" w:cs="Arial"/>
          <w:sz w:val="24"/>
          <w:szCs w:val="24"/>
        </w:rPr>
        <w:t xml:space="preserve"> with DN</w:t>
      </w:r>
      <w:r w:rsidR="00944CEB" w:rsidRPr="00793DC4">
        <w:rPr>
          <w:rFonts w:eastAsia="Times New Roman" w:cs="Arial"/>
          <w:sz w:val="24"/>
          <w:szCs w:val="24"/>
        </w:rPr>
        <w:t xml:space="preserve"> in </w:t>
      </w:r>
      <w:r w:rsidR="00944CEB" w:rsidRPr="00793DC4">
        <w:rPr>
          <w:sz w:val="24"/>
          <w:szCs w:val="24"/>
          <w:shd w:val="clear" w:color="auto" w:fill="FFFFFF"/>
        </w:rPr>
        <w:t>Egyptians with T2DM</w:t>
      </w:r>
      <w:r w:rsidR="00944CEB" w:rsidRPr="00793DC4">
        <w:rPr>
          <w:rFonts w:eastAsia="Times New Roman" w:cs="Arial"/>
          <w:sz w:val="24"/>
          <w:szCs w:val="24"/>
        </w:rPr>
        <w:t xml:space="preserve">. </w:t>
      </w:r>
      <w:r w:rsidRPr="00793DC4">
        <w:rPr>
          <w:rFonts w:cs="Times New Roman"/>
          <w:b/>
          <w:bCs/>
          <w:sz w:val="24"/>
          <w:szCs w:val="24"/>
          <w:lang w:bidi="ar-EG"/>
        </w:rPr>
        <w:t>Methods:</w:t>
      </w:r>
      <w:r w:rsidRPr="00793DC4">
        <w:rPr>
          <w:rFonts w:cs="Times New Roman"/>
          <w:sz w:val="24"/>
          <w:szCs w:val="24"/>
          <w:lang w:bidi="ar-EG"/>
        </w:rPr>
        <w:t xml:space="preserve"> </w:t>
      </w:r>
      <w:r w:rsidR="00AE2736" w:rsidRPr="00793DC4">
        <w:rPr>
          <w:rFonts w:cs="Times New Roman"/>
          <w:sz w:val="24"/>
          <w:szCs w:val="24"/>
          <w:lang w:bidi="ar-EG"/>
        </w:rPr>
        <w:t xml:space="preserve">A </w:t>
      </w:r>
      <w:r w:rsidR="00944CEB" w:rsidRPr="00793DC4">
        <w:rPr>
          <w:rFonts w:cs="Times New Roman"/>
          <w:sz w:val="24"/>
          <w:szCs w:val="24"/>
          <w:lang w:bidi="ar-EG"/>
        </w:rPr>
        <w:t>case</w:t>
      </w:r>
      <w:r w:rsidR="005C520C" w:rsidRPr="00793DC4">
        <w:rPr>
          <w:rFonts w:cs="Times New Roman"/>
          <w:sz w:val="24"/>
          <w:szCs w:val="24"/>
          <w:lang w:bidi="ar-EG"/>
        </w:rPr>
        <w:t>-</w:t>
      </w:r>
      <w:r w:rsidR="00944CEB" w:rsidRPr="00793DC4">
        <w:rPr>
          <w:rFonts w:cs="Times New Roman"/>
          <w:sz w:val="24"/>
          <w:szCs w:val="24"/>
          <w:lang w:bidi="ar-EG"/>
        </w:rPr>
        <w:t xml:space="preserve"> control study </w:t>
      </w:r>
      <w:r w:rsidR="00AE2736" w:rsidRPr="00793DC4">
        <w:rPr>
          <w:rFonts w:cs="Times New Roman"/>
          <w:sz w:val="24"/>
          <w:szCs w:val="24"/>
          <w:lang w:bidi="ar-EG"/>
        </w:rPr>
        <w:t xml:space="preserve">of 52 </w:t>
      </w:r>
      <w:r w:rsidR="006B6524" w:rsidRPr="00793DC4">
        <w:rPr>
          <w:rFonts w:cs="Times New Roman"/>
          <w:sz w:val="24"/>
          <w:szCs w:val="24"/>
          <w:lang w:bidi="ar-EG"/>
        </w:rPr>
        <w:t xml:space="preserve">T2DM </w:t>
      </w:r>
      <w:r w:rsidR="005C520C" w:rsidRPr="00793DC4">
        <w:rPr>
          <w:rFonts w:cs="Times New Roman"/>
          <w:sz w:val="24"/>
          <w:szCs w:val="24"/>
          <w:lang w:bidi="ar-EG"/>
        </w:rPr>
        <w:t>were divided into</w:t>
      </w:r>
      <w:r w:rsidR="00AE2736" w:rsidRPr="00793DC4">
        <w:rPr>
          <w:rFonts w:cs="Times New Roman"/>
          <w:sz w:val="24"/>
          <w:szCs w:val="24"/>
          <w:lang w:bidi="ar-EG"/>
        </w:rPr>
        <w:t xml:space="preserve"> 26</w:t>
      </w:r>
      <w:r w:rsidR="005C520C" w:rsidRPr="00793DC4">
        <w:rPr>
          <w:rFonts w:cs="Times New Roman"/>
          <w:sz w:val="24"/>
          <w:szCs w:val="24"/>
          <w:lang w:bidi="ar-EG"/>
        </w:rPr>
        <w:t xml:space="preserve"> </w:t>
      </w:r>
      <w:r w:rsidR="00AE2736" w:rsidRPr="00793DC4">
        <w:rPr>
          <w:rFonts w:cs="Times New Roman"/>
          <w:sz w:val="24"/>
          <w:szCs w:val="24"/>
          <w:lang w:bidi="ar-EG"/>
        </w:rPr>
        <w:t>with</w:t>
      </w:r>
      <w:r w:rsidR="005C520C" w:rsidRPr="00793DC4">
        <w:rPr>
          <w:rFonts w:cs="Times New Roman"/>
          <w:sz w:val="24"/>
          <w:szCs w:val="24"/>
          <w:lang w:bidi="ar-EG"/>
        </w:rPr>
        <w:t>out DN and</w:t>
      </w:r>
      <w:r w:rsidR="00944CEB" w:rsidRPr="00793DC4">
        <w:rPr>
          <w:rFonts w:cs="Times New Roman"/>
          <w:sz w:val="24"/>
          <w:szCs w:val="24"/>
          <w:lang w:bidi="ar-EG"/>
        </w:rPr>
        <w:t xml:space="preserve"> 26 with</w:t>
      </w:r>
      <w:r w:rsidR="00AE2736" w:rsidRPr="00793DC4">
        <w:rPr>
          <w:rFonts w:cs="Times New Roman"/>
          <w:sz w:val="24"/>
          <w:szCs w:val="24"/>
          <w:lang w:bidi="ar-EG"/>
        </w:rPr>
        <w:t xml:space="preserve"> DN</w:t>
      </w:r>
      <w:r w:rsidR="00944CEB" w:rsidRPr="00793DC4">
        <w:rPr>
          <w:rFonts w:cs="Times New Roman"/>
          <w:sz w:val="24"/>
          <w:szCs w:val="24"/>
          <w:lang w:bidi="ar-EG"/>
        </w:rPr>
        <w:t>, of</w:t>
      </w:r>
      <w:r w:rsidR="0074483F" w:rsidRPr="00793DC4">
        <w:rPr>
          <w:rFonts w:cs="Times New Roman"/>
          <w:sz w:val="24"/>
          <w:szCs w:val="24"/>
          <w:lang w:bidi="ar-EG"/>
        </w:rPr>
        <w:t xml:space="preserve"> </w:t>
      </w:r>
      <w:r w:rsidRPr="00793DC4">
        <w:rPr>
          <w:rFonts w:cs="Times New Roman"/>
          <w:sz w:val="24"/>
          <w:szCs w:val="24"/>
          <w:lang w:bidi="ar-EG"/>
        </w:rPr>
        <w:t>average age 52.7±6.1</w:t>
      </w:r>
      <w:r w:rsidR="005C520C" w:rsidRPr="00793DC4">
        <w:rPr>
          <w:rFonts w:cs="Times New Roman"/>
          <w:sz w:val="24"/>
          <w:szCs w:val="24"/>
          <w:lang w:bidi="ar-EG"/>
        </w:rPr>
        <w:t xml:space="preserve">. Twenty five age and sex matched healthy </w:t>
      </w:r>
      <w:r w:rsidR="00933F08" w:rsidRPr="00793DC4">
        <w:rPr>
          <w:rFonts w:cs="Times New Roman"/>
          <w:sz w:val="24"/>
          <w:szCs w:val="24"/>
          <w:lang w:bidi="ar-EG"/>
        </w:rPr>
        <w:t xml:space="preserve">control </w:t>
      </w:r>
      <w:r w:rsidR="005C520C" w:rsidRPr="00793DC4">
        <w:rPr>
          <w:rFonts w:cs="Times New Roman"/>
          <w:sz w:val="24"/>
          <w:szCs w:val="24"/>
          <w:lang w:bidi="ar-EG"/>
        </w:rPr>
        <w:t>were selected</w:t>
      </w:r>
      <w:r w:rsidRPr="00793DC4">
        <w:rPr>
          <w:rFonts w:cs="Times New Roman"/>
          <w:sz w:val="24"/>
          <w:szCs w:val="24"/>
          <w:lang w:bidi="ar-EG"/>
        </w:rPr>
        <w:t>. We genotyped two tagging single nucleotid</w:t>
      </w:r>
      <w:r w:rsidR="005C520C" w:rsidRPr="00793DC4">
        <w:rPr>
          <w:rFonts w:cs="Times New Roman"/>
          <w:sz w:val="24"/>
          <w:szCs w:val="24"/>
          <w:lang w:bidi="ar-EG"/>
        </w:rPr>
        <w:t>e polymorphisms (SNPs) in IGF-1;</w:t>
      </w:r>
      <w:r w:rsidRPr="00793DC4">
        <w:rPr>
          <w:rFonts w:cs="Times New Roman"/>
          <w:sz w:val="24"/>
          <w:szCs w:val="24"/>
          <w:lang w:bidi="ar-EG"/>
        </w:rPr>
        <w:t xml:space="preserve"> rs6214 and rs10860860. Genotypic distribution was tested for Hardy–Wei</w:t>
      </w:r>
      <w:r w:rsidR="00FC11B7" w:rsidRPr="00793DC4">
        <w:rPr>
          <w:rFonts w:cs="Times New Roman"/>
          <w:sz w:val="24"/>
          <w:szCs w:val="24"/>
          <w:lang w:bidi="ar-EG"/>
        </w:rPr>
        <w:t xml:space="preserve">nberg equilibrium and </w:t>
      </w:r>
      <w:r w:rsidRPr="00793DC4">
        <w:rPr>
          <w:rFonts w:cs="Times New Roman"/>
          <w:sz w:val="24"/>
          <w:szCs w:val="24"/>
          <w:lang w:bidi="ar-EG"/>
        </w:rPr>
        <w:t xml:space="preserve">was evaluated </w:t>
      </w:r>
      <w:r w:rsidR="00FC11B7" w:rsidRPr="00793DC4">
        <w:rPr>
          <w:rFonts w:cs="Times New Roman"/>
          <w:sz w:val="24"/>
          <w:szCs w:val="24"/>
          <w:lang w:bidi="ar-EG"/>
        </w:rPr>
        <w:t xml:space="preserve">by </w:t>
      </w:r>
      <w:r w:rsidR="00933F08" w:rsidRPr="00793DC4">
        <w:rPr>
          <w:rFonts w:cs="Times New Roman"/>
          <w:sz w:val="24"/>
          <w:szCs w:val="24"/>
          <w:lang w:bidi="ar-EG"/>
        </w:rPr>
        <w:t>using the χ2 tests. P</w:t>
      </w:r>
      <w:r w:rsidR="00566186" w:rsidRPr="00793DC4">
        <w:rPr>
          <w:rFonts w:cs="Times New Roman"/>
          <w:sz w:val="24"/>
          <w:szCs w:val="24"/>
          <w:lang w:bidi="ar-EG"/>
        </w:rPr>
        <w:t xml:space="preserve">articipants were </w:t>
      </w:r>
      <w:r w:rsidR="00FC11B7" w:rsidRPr="00793DC4">
        <w:rPr>
          <w:rFonts w:cs="Times New Roman"/>
          <w:sz w:val="24"/>
          <w:szCs w:val="24"/>
          <w:lang w:bidi="ar-EG"/>
        </w:rPr>
        <w:t xml:space="preserve">assessed </w:t>
      </w:r>
      <w:r w:rsidR="005C520C" w:rsidRPr="00793DC4">
        <w:rPr>
          <w:rFonts w:cs="Times New Roman"/>
          <w:sz w:val="24"/>
          <w:szCs w:val="24"/>
          <w:lang w:bidi="ar-EG"/>
        </w:rPr>
        <w:t>clinically and</w:t>
      </w:r>
      <w:r w:rsidR="00566186" w:rsidRPr="00793DC4">
        <w:rPr>
          <w:rFonts w:cs="Times New Roman"/>
          <w:sz w:val="24"/>
          <w:szCs w:val="24"/>
          <w:lang w:bidi="ar-EG"/>
        </w:rPr>
        <w:t xml:space="preserve"> laboratory </w:t>
      </w:r>
      <w:r w:rsidR="005C520C" w:rsidRPr="00793DC4">
        <w:rPr>
          <w:rFonts w:cs="Times New Roman"/>
          <w:sz w:val="24"/>
          <w:szCs w:val="24"/>
          <w:lang w:bidi="ar-EG"/>
        </w:rPr>
        <w:t>for</w:t>
      </w:r>
      <w:r w:rsidRPr="00793DC4">
        <w:rPr>
          <w:rFonts w:cs="Times New Roman"/>
          <w:sz w:val="24"/>
          <w:szCs w:val="24"/>
          <w:lang w:bidi="ar-EG"/>
        </w:rPr>
        <w:t xml:space="preserve"> </w:t>
      </w:r>
      <w:r w:rsidR="00205FBE" w:rsidRPr="00793DC4">
        <w:rPr>
          <w:rFonts w:cs="Times New Roman"/>
          <w:sz w:val="24"/>
          <w:szCs w:val="24"/>
          <w:lang w:bidi="ar-EG"/>
        </w:rPr>
        <w:t xml:space="preserve">FBS, HBA1c, </w:t>
      </w:r>
      <w:r w:rsidRPr="00793DC4">
        <w:rPr>
          <w:rFonts w:cs="Times New Roman"/>
          <w:sz w:val="24"/>
          <w:szCs w:val="24"/>
          <w:lang w:bidi="ar-EG"/>
        </w:rPr>
        <w:t>serum creatinine, urin</w:t>
      </w:r>
      <w:r w:rsidR="00205FBE" w:rsidRPr="00793DC4">
        <w:rPr>
          <w:rFonts w:cs="Times New Roman"/>
          <w:sz w:val="24"/>
          <w:szCs w:val="24"/>
          <w:lang w:bidi="ar-EG"/>
        </w:rPr>
        <w:t xml:space="preserve">e albumin, uric acid </w:t>
      </w:r>
      <w:r w:rsidRPr="00793DC4">
        <w:rPr>
          <w:rFonts w:cs="Times New Roman"/>
          <w:sz w:val="24"/>
          <w:szCs w:val="24"/>
          <w:lang w:bidi="ar-EG"/>
        </w:rPr>
        <w:t>and l</w:t>
      </w:r>
      <w:r w:rsidR="0014080B" w:rsidRPr="00793DC4">
        <w:rPr>
          <w:rFonts w:cs="Times New Roman"/>
          <w:sz w:val="24"/>
          <w:szCs w:val="24"/>
          <w:lang w:bidi="ar-EG"/>
        </w:rPr>
        <w:t>ipid profile.</w:t>
      </w:r>
      <w:r w:rsidRPr="00793DC4">
        <w:rPr>
          <w:rFonts w:cs="Times New Roman"/>
          <w:sz w:val="24"/>
          <w:szCs w:val="24"/>
          <w:lang w:bidi="ar-EG"/>
        </w:rPr>
        <w:t xml:space="preserve"> </w:t>
      </w:r>
      <w:r w:rsidRPr="00793DC4">
        <w:rPr>
          <w:rFonts w:cs="Times New Roman"/>
          <w:b/>
          <w:bCs/>
          <w:sz w:val="24"/>
          <w:szCs w:val="24"/>
          <w:lang w:bidi="ar-EG"/>
        </w:rPr>
        <w:t>Results</w:t>
      </w:r>
      <w:r w:rsidRPr="00793DC4">
        <w:rPr>
          <w:rFonts w:cs="Times New Roman"/>
          <w:sz w:val="24"/>
          <w:szCs w:val="24"/>
          <w:lang w:bidi="ar-EG"/>
        </w:rPr>
        <w:t xml:space="preserve">: </w:t>
      </w:r>
      <w:r w:rsidR="00205FBE" w:rsidRPr="00793DC4">
        <w:rPr>
          <w:rFonts w:eastAsia="Times New Roman" w:cs="Times New Roman"/>
          <w:sz w:val="24"/>
          <w:szCs w:val="24"/>
          <w:lang w:val="ro-RO"/>
        </w:rPr>
        <w:t xml:space="preserve">The </w:t>
      </w:r>
      <w:bookmarkStart w:id="1" w:name="_Hlk484421574"/>
      <w:r w:rsidR="00205FBE" w:rsidRPr="00793DC4">
        <w:rPr>
          <w:rFonts w:eastAsia="Times New Roman" w:cs="Times New Roman"/>
          <w:sz w:val="24"/>
          <w:szCs w:val="24"/>
          <w:lang w:val="ro-RO"/>
        </w:rPr>
        <w:t xml:space="preserve">genotype frequency GG of </w:t>
      </w:r>
      <w:r w:rsidR="00205FBE" w:rsidRPr="00793DC4">
        <w:rPr>
          <w:rFonts w:cs="Times New Roman"/>
          <w:sz w:val="24"/>
          <w:szCs w:val="24"/>
        </w:rPr>
        <w:t>IGF-1 gene SNP</w:t>
      </w:r>
      <w:bookmarkEnd w:id="1"/>
      <w:r w:rsidR="00205FBE" w:rsidRPr="00793DC4">
        <w:rPr>
          <w:rFonts w:cs="Times New Roman"/>
          <w:sz w:val="24"/>
          <w:szCs w:val="24"/>
        </w:rPr>
        <w:t xml:space="preserve"> rs6214</w:t>
      </w:r>
      <w:r w:rsidR="00205FBE" w:rsidRPr="00793DC4">
        <w:rPr>
          <w:rFonts w:eastAsia="Times New Roman" w:cs="Times New Roman"/>
          <w:sz w:val="24"/>
          <w:szCs w:val="24"/>
          <w:lang w:val="ro-RO"/>
        </w:rPr>
        <w:t xml:space="preserve"> was</w:t>
      </w:r>
      <w:r w:rsidR="00A04EA1" w:rsidRPr="00793DC4">
        <w:rPr>
          <w:rFonts w:eastAsia="Times New Roman" w:cs="Times New Roman"/>
          <w:sz w:val="24"/>
          <w:szCs w:val="24"/>
          <w:lang w:val="ro-RO"/>
        </w:rPr>
        <w:t xml:space="preserve"> </w:t>
      </w:r>
      <w:r w:rsidR="00A04EA1" w:rsidRPr="00793DC4">
        <w:rPr>
          <w:rFonts w:cs="Times New Roman"/>
          <w:sz w:val="24"/>
          <w:szCs w:val="24"/>
          <w:lang w:bidi="ar-EG"/>
        </w:rPr>
        <w:t>associated with the risk of DN (AA: OR=0.98, 95 % CI: 0.25 – 3.84, p = 0.97; AG: OR=0.21, 95 % CI: 0.05 – 0.79, p = 0.002; GG: OR= 20.57, 95 % CI: 2.25 – 74, p = 0.001)</w:t>
      </w:r>
      <w:r w:rsidR="005C520C" w:rsidRPr="00793DC4">
        <w:rPr>
          <w:sz w:val="24"/>
          <w:szCs w:val="24"/>
        </w:rPr>
        <w:t>.</w:t>
      </w:r>
      <w:r w:rsidR="00A04EA1" w:rsidRPr="00793DC4">
        <w:rPr>
          <w:rFonts w:eastAsia="Times New Roman" w:cs="Times New Roman"/>
          <w:sz w:val="24"/>
          <w:szCs w:val="24"/>
          <w:lang w:val="ro-RO"/>
        </w:rPr>
        <w:t xml:space="preserve"> </w:t>
      </w:r>
      <w:r w:rsidR="005C520C" w:rsidRPr="00793DC4">
        <w:rPr>
          <w:rFonts w:cs="Times New Roman"/>
          <w:sz w:val="24"/>
          <w:szCs w:val="24"/>
          <w:lang w:bidi="ar-EG"/>
        </w:rPr>
        <w:t>The</w:t>
      </w:r>
      <w:r w:rsidR="00A04EA1" w:rsidRPr="00793DC4">
        <w:rPr>
          <w:rFonts w:cs="Times New Roman"/>
          <w:sz w:val="24"/>
          <w:szCs w:val="24"/>
          <w:lang w:bidi="ar-EG"/>
        </w:rPr>
        <w:t xml:space="preserve"> AA variant genotype of rs10860860 </w:t>
      </w:r>
      <w:r w:rsidR="005C520C" w:rsidRPr="00793DC4">
        <w:rPr>
          <w:rFonts w:cs="Times New Roman"/>
          <w:sz w:val="24"/>
          <w:szCs w:val="24"/>
          <w:lang w:bidi="ar-EG"/>
        </w:rPr>
        <w:t xml:space="preserve">also </w:t>
      </w:r>
      <w:r w:rsidR="00A04EA1" w:rsidRPr="00793DC4">
        <w:rPr>
          <w:rFonts w:cs="Times New Roman"/>
          <w:sz w:val="24"/>
          <w:szCs w:val="24"/>
          <w:lang w:bidi="ar-EG"/>
        </w:rPr>
        <w:t>associated with the risk of DN (AA: OR=7.37, 95 % CI: 1.87 – 30.07, p = 0.001; AT: OR=0.20, 95 % CI: 0.05 – 0.78, p = 0.007; TT: OR= 0.29, 9</w:t>
      </w:r>
      <w:r w:rsidR="00C25070" w:rsidRPr="00793DC4">
        <w:rPr>
          <w:rFonts w:cs="Times New Roman"/>
          <w:sz w:val="24"/>
          <w:szCs w:val="24"/>
          <w:lang w:bidi="ar-EG"/>
        </w:rPr>
        <w:t xml:space="preserve">5 % CI: 0.01 – 3.59, p = 0.28). </w:t>
      </w:r>
      <w:r w:rsidRPr="00793DC4">
        <w:rPr>
          <w:rFonts w:cs="Times New Roman"/>
          <w:b/>
          <w:bCs/>
          <w:sz w:val="24"/>
          <w:szCs w:val="24"/>
          <w:lang w:bidi="ar-EG"/>
        </w:rPr>
        <w:t>Conclusion:</w:t>
      </w:r>
      <w:r w:rsidRPr="00793DC4">
        <w:rPr>
          <w:rFonts w:cs="Times New Roman"/>
          <w:sz w:val="24"/>
          <w:szCs w:val="24"/>
          <w:lang w:bidi="ar-EG"/>
        </w:rPr>
        <w:t xml:space="preserve">  </w:t>
      </w:r>
      <w:r w:rsidR="0014080B" w:rsidRPr="00793DC4">
        <w:rPr>
          <w:rFonts w:cs="Times New Roman"/>
          <w:sz w:val="24"/>
          <w:szCs w:val="24"/>
          <w:lang w:bidi="ar-EG"/>
        </w:rPr>
        <w:t xml:space="preserve">the </w:t>
      </w:r>
      <w:r w:rsidRPr="00793DC4">
        <w:rPr>
          <w:rFonts w:cs="Times New Roman"/>
          <w:sz w:val="24"/>
          <w:szCs w:val="24"/>
          <w:lang w:bidi="ar-EG"/>
        </w:rPr>
        <w:t xml:space="preserve">variants of rs6214 and rs10860860 in IGF-1 gene </w:t>
      </w:r>
      <w:r w:rsidR="00FC0E08" w:rsidRPr="00793DC4">
        <w:rPr>
          <w:rFonts w:cs="Times New Roman"/>
          <w:sz w:val="24"/>
          <w:szCs w:val="24"/>
          <w:lang w:bidi="ar-EG"/>
        </w:rPr>
        <w:t>entail the risk of DN</w:t>
      </w:r>
      <w:r w:rsidRPr="00793DC4">
        <w:rPr>
          <w:rFonts w:cs="Times New Roman"/>
          <w:sz w:val="24"/>
          <w:szCs w:val="24"/>
          <w:lang w:bidi="ar-EG"/>
        </w:rPr>
        <w:t xml:space="preserve"> in Egyptians with T2DM.</w:t>
      </w:r>
    </w:p>
    <w:bookmarkEnd w:id="0"/>
    <w:p w:rsidR="001561CB" w:rsidRDefault="001561CB" w:rsidP="006B6524">
      <w:pPr>
        <w:autoSpaceDE w:val="0"/>
        <w:autoSpaceDN w:val="0"/>
        <w:adjustRightInd w:val="0"/>
        <w:spacing w:after="0" w:line="240" w:lineRule="auto"/>
        <w:jc w:val="both"/>
        <w:rPr>
          <w:rFonts w:cs="Cambria-Bold"/>
          <w:i/>
          <w:iCs/>
          <w:color w:val="31859C"/>
          <w:sz w:val="24"/>
          <w:szCs w:val="24"/>
        </w:rPr>
      </w:pPr>
      <w:r w:rsidRPr="006B6524">
        <w:rPr>
          <w:rFonts w:cs="Cambria-Bold"/>
          <w:i/>
          <w:iCs/>
          <w:color w:val="31859C"/>
          <w:sz w:val="24"/>
          <w:szCs w:val="24"/>
        </w:rPr>
        <w:t>Keywords</w:t>
      </w:r>
    </w:p>
    <w:p w:rsidR="005C520C" w:rsidRPr="006B6524" w:rsidRDefault="005C520C" w:rsidP="006B6524">
      <w:pPr>
        <w:autoSpaceDE w:val="0"/>
        <w:autoSpaceDN w:val="0"/>
        <w:adjustRightInd w:val="0"/>
        <w:spacing w:after="0" w:line="240" w:lineRule="auto"/>
        <w:jc w:val="both"/>
        <w:rPr>
          <w:rFonts w:cs="Cambria-Bold"/>
          <w:i/>
          <w:iCs/>
          <w:color w:val="31859C"/>
          <w:sz w:val="24"/>
          <w:szCs w:val="24"/>
        </w:rPr>
      </w:pPr>
    </w:p>
    <w:p w:rsidR="001561CB" w:rsidRPr="006B6524" w:rsidRDefault="001561CB" w:rsidP="006B6524">
      <w:pPr>
        <w:autoSpaceDE w:val="0"/>
        <w:autoSpaceDN w:val="0"/>
        <w:adjustRightInd w:val="0"/>
        <w:spacing w:after="0" w:line="276" w:lineRule="auto"/>
        <w:jc w:val="both"/>
        <w:rPr>
          <w:rFonts w:cs="Cambria-Bold"/>
          <w:i/>
          <w:iCs/>
          <w:color w:val="FF0000"/>
          <w:sz w:val="24"/>
          <w:szCs w:val="24"/>
        </w:rPr>
      </w:pPr>
      <w:r w:rsidRPr="006B6524">
        <w:rPr>
          <w:rFonts w:cs="Cambria-Bold"/>
          <w:i/>
          <w:iCs/>
          <w:color w:val="000000"/>
          <w:sz w:val="24"/>
          <w:szCs w:val="24"/>
        </w:rPr>
        <w:t>Type 2 Diabetes Mellitus, Diabetic Nephropathy, IGF-1 Polymorphism</w:t>
      </w:r>
    </w:p>
    <w:p w:rsidR="006857BC" w:rsidRDefault="006857BC"/>
    <w:sectPr w:rsidR="006857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767" w:rsidRDefault="009C2767" w:rsidP="00A04EA1">
      <w:pPr>
        <w:spacing w:after="0" w:line="240" w:lineRule="auto"/>
      </w:pPr>
      <w:r>
        <w:separator/>
      </w:r>
    </w:p>
  </w:endnote>
  <w:endnote w:type="continuationSeparator" w:id="0">
    <w:p w:rsidR="009C2767" w:rsidRDefault="009C2767" w:rsidP="00A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767" w:rsidRDefault="009C2767" w:rsidP="00A04EA1">
      <w:pPr>
        <w:spacing w:after="0" w:line="240" w:lineRule="auto"/>
      </w:pPr>
      <w:r>
        <w:separator/>
      </w:r>
    </w:p>
  </w:footnote>
  <w:footnote w:type="continuationSeparator" w:id="0">
    <w:p w:rsidR="009C2767" w:rsidRDefault="009C2767" w:rsidP="00A04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9B"/>
    <w:rsid w:val="0003603D"/>
    <w:rsid w:val="0014080B"/>
    <w:rsid w:val="001561CB"/>
    <w:rsid w:val="00205FBE"/>
    <w:rsid w:val="00243AC9"/>
    <w:rsid w:val="002827C6"/>
    <w:rsid w:val="002842D5"/>
    <w:rsid w:val="00470782"/>
    <w:rsid w:val="004E29E8"/>
    <w:rsid w:val="00566186"/>
    <w:rsid w:val="005C520C"/>
    <w:rsid w:val="005D2725"/>
    <w:rsid w:val="005F380F"/>
    <w:rsid w:val="006857BC"/>
    <w:rsid w:val="006A3A63"/>
    <w:rsid w:val="006B6524"/>
    <w:rsid w:val="006C7E9B"/>
    <w:rsid w:val="00740AF1"/>
    <w:rsid w:val="0074483F"/>
    <w:rsid w:val="0075636A"/>
    <w:rsid w:val="00793DC4"/>
    <w:rsid w:val="008878C5"/>
    <w:rsid w:val="008B14EE"/>
    <w:rsid w:val="008C5D98"/>
    <w:rsid w:val="008F2378"/>
    <w:rsid w:val="009177A0"/>
    <w:rsid w:val="00933F08"/>
    <w:rsid w:val="00944CEB"/>
    <w:rsid w:val="009C2767"/>
    <w:rsid w:val="009C5E4D"/>
    <w:rsid w:val="009F2AAB"/>
    <w:rsid w:val="00A04EA1"/>
    <w:rsid w:val="00A50645"/>
    <w:rsid w:val="00AE2736"/>
    <w:rsid w:val="00BF6CAD"/>
    <w:rsid w:val="00C25070"/>
    <w:rsid w:val="00C413CC"/>
    <w:rsid w:val="00C44C14"/>
    <w:rsid w:val="00D62162"/>
    <w:rsid w:val="00D72220"/>
    <w:rsid w:val="00FC0E08"/>
    <w:rsid w:val="00FC11B7"/>
    <w:rsid w:val="00FE58ED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7560B-2539-49DF-9203-7BE8263F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E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A1"/>
  </w:style>
  <w:style w:type="paragraph" w:styleId="Footer">
    <w:name w:val="footer"/>
    <w:basedOn w:val="Normal"/>
    <w:link w:val="FooterChar"/>
    <w:uiPriority w:val="99"/>
    <w:unhideWhenUsed/>
    <w:rsid w:val="00A04E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F919A-71C8-4AD9-8CDC-31809930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2017-10-02T20:15:00Z</dcterms:created>
  <dcterms:modified xsi:type="dcterms:W3CDTF">2017-10-15T06:21:00Z</dcterms:modified>
</cp:coreProperties>
</file>