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0C04" w:rsidRDefault="00FF6170" w:rsidP="00E20C04">
      <w:pPr>
        <w:bidi/>
        <w:jc w:val="center"/>
        <w:rPr>
          <w:rFonts w:asciiTheme="majorBidi" w:hAnsiTheme="majorBidi" w:cstheme="majorBidi"/>
          <w:b/>
          <w:bCs/>
          <w:sz w:val="28"/>
          <w:szCs w:val="28"/>
        </w:rPr>
      </w:pPr>
      <w:r w:rsidRPr="009C4FB6">
        <w:rPr>
          <w:rFonts w:asciiTheme="majorBidi" w:hAnsiTheme="majorBidi" w:cstheme="majorBidi"/>
          <w:b/>
          <w:bCs/>
          <w:sz w:val="28"/>
          <w:szCs w:val="28"/>
        </w:rPr>
        <w:t>Relationship between Ghrelin and Leptin with Insulin Resistance in Obese Patients and Non-Obese Individuals</w:t>
      </w:r>
    </w:p>
    <w:p w:rsidR="003C0FC0" w:rsidRPr="00E20C04" w:rsidRDefault="00AA4DD6" w:rsidP="00E20C04">
      <w:pPr>
        <w:bidi/>
        <w:jc w:val="center"/>
        <w:rPr>
          <w:rFonts w:asciiTheme="majorBidi" w:hAnsiTheme="majorBidi" w:cstheme="majorBidi"/>
          <w:b/>
          <w:bCs/>
          <w:sz w:val="28"/>
          <w:szCs w:val="28"/>
        </w:rPr>
      </w:pPr>
      <w:r>
        <w:rPr>
          <w:rFonts w:asciiTheme="majorBidi" w:hAnsiTheme="majorBidi" w:cstheme="majorBidi"/>
          <w:color w:val="000000" w:themeColor="text1"/>
          <w:sz w:val="28"/>
          <w:szCs w:val="28"/>
        </w:rPr>
        <w:t>Doaa Mahdi Omran</w:t>
      </w:r>
      <w:r w:rsidR="00C16D32">
        <w:rPr>
          <w:rFonts w:asciiTheme="majorBidi" w:hAnsiTheme="majorBidi" w:cstheme="majorBidi"/>
          <w:color w:val="000000" w:themeColor="text1"/>
          <w:sz w:val="28"/>
          <w:szCs w:val="28"/>
        </w:rPr>
        <w:t xml:space="preserve">       Saad Mer</w:t>
      </w:r>
      <w:r w:rsidR="009579B4">
        <w:rPr>
          <w:rFonts w:asciiTheme="majorBidi" w:hAnsiTheme="majorBidi" w:cstheme="majorBidi"/>
          <w:color w:val="000000" w:themeColor="text1"/>
          <w:sz w:val="28"/>
          <w:szCs w:val="28"/>
        </w:rPr>
        <w:t>za Alaraji    Ali Hussein Albay</w:t>
      </w:r>
      <w:r w:rsidR="00C16D32">
        <w:rPr>
          <w:rFonts w:asciiTheme="majorBidi" w:hAnsiTheme="majorBidi" w:cstheme="majorBidi"/>
          <w:color w:val="000000" w:themeColor="text1"/>
          <w:sz w:val="28"/>
          <w:szCs w:val="28"/>
        </w:rPr>
        <w:t xml:space="preserve">ati      </w:t>
      </w:r>
      <w:bookmarkStart w:id="0" w:name="_GoBack"/>
      <w:bookmarkEnd w:id="0"/>
      <w:r w:rsidR="00C16D32">
        <w:rPr>
          <w:rFonts w:asciiTheme="majorBidi" w:hAnsiTheme="majorBidi" w:cstheme="majorBidi"/>
          <w:color w:val="000000" w:themeColor="text1"/>
          <w:sz w:val="28"/>
          <w:szCs w:val="28"/>
        </w:rPr>
        <w:t xml:space="preserve">     </w:t>
      </w:r>
      <w:r w:rsidR="00E20C04">
        <w:rPr>
          <w:rFonts w:asciiTheme="majorBidi" w:hAnsiTheme="majorBidi" w:cstheme="majorBidi"/>
          <w:color w:val="000000" w:themeColor="text1"/>
          <w:sz w:val="28"/>
          <w:szCs w:val="28"/>
        </w:rPr>
        <w:t xml:space="preserve">    </w:t>
      </w:r>
    </w:p>
    <w:p w:rsidR="003D1BB7" w:rsidRPr="003D1BB7" w:rsidRDefault="003D1BB7" w:rsidP="003D1BB7">
      <w:pPr>
        <w:rPr>
          <w:rFonts w:asciiTheme="majorBidi" w:hAnsiTheme="majorBidi" w:cstheme="majorBidi"/>
          <w:color w:val="000000" w:themeColor="text1"/>
          <w:sz w:val="28"/>
          <w:szCs w:val="28"/>
        </w:rPr>
      </w:pPr>
      <w:r w:rsidRPr="003D1BB7">
        <w:rPr>
          <w:rFonts w:asciiTheme="majorBidi" w:hAnsiTheme="majorBidi" w:cstheme="majorBidi"/>
          <w:color w:val="000000" w:themeColor="text1"/>
          <w:sz w:val="28"/>
          <w:szCs w:val="28"/>
        </w:rPr>
        <w:t>Abstract</w:t>
      </w:r>
    </w:p>
    <w:p w:rsidR="003D1BB7" w:rsidRPr="003D1BB7" w:rsidRDefault="007F2D35" w:rsidP="00830051">
      <w:pPr>
        <w:rPr>
          <w:rFonts w:asciiTheme="majorBidi" w:hAnsiTheme="majorBidi" w:cstheme="majorBidi"/>
          <w:color w:val="000000" w:themeColor="text1"/>
          <w:sz w:val="28"/>
          <w:szCs w:val="28"/>
        </w:rPr>
      </w:pPr>
      <w:r w:rsidRPr="007F2D35">
        <w:rPr>
          <w:rFonts w:asciiTheme="majorBidi" w:hAnsiTheme="majorBidi" w:cstheme="majorBidi"/>
          <w:color w:val="000000" w:themeColor="text1"/>
          <w:sz w:val="28"/>
          <w:szCs w:val="28"/>
        </w:rPr>
        <w:t xml:space="preserve">Obesity is </w:t>
      </w:r>
      <w:r>
        <w:rPr>
          <w:rFonts w:asciiTheme="majorBidi" w:hAnsiTheme="majorBidi" w:cstheme="majorBidi"/>
          <w:color w:val="000000" w:themeColor="text1"/>
          <w:sz w:val="28"/>
          <w:szCs w:val="28"/>
        </w:rPr>
        <w:t>defined</w:t>
      </w:r>
      <w:r w:rsidRPr="007F2D35">
        <w:rPr>
          <w:rFonts w:asciiTheme="majorBidi" w:hAnsiTheme="majorBidi" w:cstheme="majorBidi"/>
          <w:color w:val="000000" w:themeColor="text1"/>
          <w:sz w:val="28"/>
          <w:szCs w:val="28"/>
        </w:rPr>
        <w:t xml:space="preserve"> as an abnormal accumulation of body fat to the degree that may cause serious health consequences</w:t>
      </w:r>
      <w:r>
        <w:rPr>
          <w:rFonts w:asciiTheme="majorBidi" w:hAnsiTheme="majorBidi" w:cstheme="majorBidi"/>
          <w:color w:val="000000" w:themeColor="text1"/>
          <w:sz w:val="28"/>
          <w:szCs w:val="28"/>
        </w:rPr>
        <w:t xml:space="preserve"> [1]</w:t>
      </w:r>
      <w:r w:rsidR="00EF492D">
        <w:rPr>
          <w:rFonts w:asciiTheme="majorBidi" w:hAnsiTheme="majorBidi" w:cstheme="majorBidi"/>
          <w:color w:val="000000" w:themeColor="text1"/>
          <w:sz w:val="28"/>
          <w:szCs w:val="28"/>
        </w:rPr>
        <w:t>, and also defined as a</w:t>
      </w:r>
      <w:r w:rsidR="00EF492D" w:rsidRPr="00EF492D">
        <w:rPr>
          <w:rFonts w:asciiTheme="majorBidi" w:hAnsiTheme="majorBidi" w:cstheme="majorBidi"/>
          <w:color w:val="000000" w:themeColor="text1"/>
          <w:sz w:val="28"/>
          <w:szCs w:val="28"/>
        </w:rPr>
        <w:t>ccumulation of fatty tissue results from a disturbance in balance between energy intake and expenditure which is too big to be regulated by the hypothalamic regulatory mechanism represented by Basal Metabolic Rate (BMR)</w:t>
      </w:r>
      <w:r w:rsidR="00EF492D">
        <w:rPr>
          <w:rFonts w:asciiTheme="majorBidi" w:hAnsiTheme="majorBidi" w:cstheme="majorBidi"/>
          <w:color w:val="000000" w:themeColor="text1"/>
          <w:sz w:val="28"/>
          <w:szCs w:val="28"/>
        </w:rPr>
        <w:t xml:space="preserve"> [2]</w:t>
      </w:r>
      <w:r w:rsidR="00490CCE">
        <w:rPr>
          <w:rFonts w:asciiTheme="majorBidi" w:hAnsiTheme="majorBidi" w:cstheme="majorBidi"/>
          <w:color w:val="000000" w:themeColor="text1"/>
          <w:sz w:val="28"/>
          <w:szCs w:val="28"/>
        </w:rPr>
        <w:t>;</w:t>
      </w:r>
      <w:r w:rsidRPr="007F2D35">
        <w:rPr>
          <w:rFonts w:asciiTheme="majorBidi" w:hAnsiTheme="majorBidi" w:cstheme="majorBidi"/>
          <w:color w:val="000000" w:themeColor="text1"/>
          <w:sz w:val="28"/>
          <w:szCs w:val="28"/>
        </w:rPr>
        <w:t xml:space="preserve"> </w:t>
      </w:r>
      <w:r>
        <w:rPr>
          <w:rFonts w:asciiTheme="majorBidi" w:hAnsiTheme="majorBidi" w:cstheme="majorBidi"/>
          <w:color w:val="000000" w:themeColor="text1"/>
          <w:sz w:val="28"/>
          <w:szCs w:val="28"/>
        </w:rPr>
        <w:t>t</w:t>
      </w:r>
      <w:r w:rsidR="003D1BB7" w:rsidRPr="003D1BB7">
        <w:rPr>
          <w:rFonts w:asciiTheme="majorBidi" w:hAnsiTheme="majorBidi" w:cstheme="majorBidi"/>
          <w:color w:val="000000" w:themeColor="text1"/>
          <w:sz w:val="28"/>
          <w:szCs w:val="28"/>
        </w:rPr>
        <w:t>he causes for obesity are usually related to many factors such as genetic factors, consumption of high calorie food and/or poor or lack of practicing of physical exercise, diseases of endocrine system, medications, or psychological disorders</w:t>
      </w:r>
      <w:r w:rsidR="00EF492D">
        <w:rPr>
          <w:rFonts w:asciiTheme="majorBidi" w:hAnsiTheme="majorBidi" w:cstheme="majorBidi"/>
          <w:color w:val="000000" w:themeColor="text1"/>
          <w:sz w:val="28"/>
          <w:szCs w:val="28"/>
        </w:rPr>
        <w:t xml:space="preserve"> [3], o</w:t>
      </w:r>
      <w:r w:rsidR="003D1BB7" w:rsidRPr="003D1BB7">
        <w:rPr>
          <w:rFonts w:asciiTheme="majorBidi" w:hAnsiTheme="majorBidi" w:cstheme="majorBidi"/>
          <w:color w:val="000000" w:themeColor="text1"/>
          <w:sz w:val="28"/>
          <w:szCs w:val="28"/>
        </w:rPr>
        <w:t>besity leads to many serious health problems such as type 2 diabetes mellitus, cardiac disease, cancers, and joint problems, respiratory and neurological problems</w:t>
      </w:r>
      <w:r w:rsidR="00EF492D">
        <w:rPr>
          <w:rFonts w:asciiTheme="majorBidi" w:hAnsiTheme="majorBidi" w:cstheme="majorBidi"/>
          <w:color w:val="000000" w:themeColor="text1"/>
          <w:sz w:val="28"/>
          <w:szCs w:val="28"/>
        </w:rPr>
        <w:t xml:space="preserve"> [4], the materials and m</w:t>
      </w:r>
      <w:r w:rsidR="003D1BB7" w:rsidRPr="003D1BB7">
        <w:rPr>
          <w:rFonts w:asciiTheme="majorBidi" w:hAnsiTheme="majorBidi" w:cstheme="majorBidi"/>
          <w:color w:val="000000" w:themeColor="text1"/>
          <w:sz w:val="28"/>
          <w:szCs w:val="28"/>
        </w:rPr>
        <w:t xml:space="preserve">ethods: </w:t>
      </w:r>
      <w:r w:rsidR="00AA4DD6">
        <w:rPr>
          <w:rFonts w:asciiTheme="majorBidi" w:hAnsiTheme="majorBidi" w:cstheme="majorBidi"/>
          <w:color w:val="000000" w:themeColor="text1"/>
          <w:sz w:val="28"/>
          <w:szCs w:val="28"/>
        </w:rPr>
        <w:t>One hundred</w:t>
      </w:r>
      <w:r w:rsidR="003D1BB7" w:rsidRPr="003D1BB7">
        <w:rPr>
          <w:rFonts w:asciiTheme="majorBidi" w:hAnsiTheme="majorBidi" w:cstheme="majorBidi"/>
          <w:color w:val="000000" w:themeColor="text1"/>
          <w:sz w:val="28"/>
          <w:szCs w:val="28"/>
        </w:rPr>
        <w:t xml:space="preserve"> people were included in this study: fifty obese patients and f</w:t>
      </w:r>
      <w:r w:rsidR="00AA4DD6">
        <w:rPr>
          <w:rFonts w:asciiTheme="majorBidi" w:hAnsiTheme="majorBidi" w:cstheme="majorBidi"/>
          <w:color w:val="000000" w:themeColor="text1"/>
          <w:sz w:val="28"/>
          <w:szCs w:val="28"/>
        </w:rPr>
        <w:t>ifty</w:t>
      </w:r>
      <w:r w:rsidR="003D1BB7" w:rsidRPr="003D1BB7">
        <w:rPr>
          <w:rFonts w:asciiTheme="majorBidi" w:hAnsiTheme="majorBidi" w:cstheme="majorBidi"/>
          <w:color w:val="000000" w:themeColor="text1"/>
          <w:sz w:val="28"/>
          <w:szCs w:val="28"/>
        </w:rPr>
        <w:t xml:space="preserve"> non-obese. The mean age for the study group was </w:t>
      </w:r>
      <w:r w:rsidR="00AA4DD6">
        <w:rPr>
          <w:rFonts w:asciiTheme="majorBidi" w:hAnsiTheme="majorBidi" w:cstheme="majorBidi"/>
          <w:color w:val="000000" w:themeColor="text1"/>
          <w:sz w:val="28"/>
          <w:szCs w:val="28"/>
        </w:rPr>
        <w:t>(</w:t>
      </w:r>
      <w:r w:rsidR="003D1BB7" w:rsidRPr="003D1BB7">
        <w:rPr>
          <w:rFonts w:asciiTheme="majorBidi" w:hAnsiTheme="majorBidi" w:cstheme="majorBidi"/>
          <w:color w:val="000000" w:themeColor="text1"/>
          <w:sz w:val="28"/>
          <w:szCs w:val="28"/>
        </w:rPr>
        <w:t>34.00±9.43</w:t>
      </w:r>
      <w:r w:rsidR="00AA4DD6">
        <w:rPr>
          <w:rFonts w:asciiTheme="majorBidi" w:hAnsiTheme="majorBidi" w:cstheme="majorBidi"/>
          <w:color w:val="000000" w:themeColor="text1"/>
          <w:sz w:val="28"/>
          <w:szCs w:val="28"/>
        </w:rPr>
        <w:t>)</w:t>
      </w:r>
      <w:r w:rsidR="003D1BB7" w:rsidRPr="003D1BB7">
        <w:rPr>
          <w:rFonts w:asciiTheme="majorBidi" w:hAnsiTheme="majorBidi" w:cstheme="majorBidi"/>
          <w:color w:val="000000" w:themeColor="text1"/>
          <w:sz w:val="28"/>
          <w:szCs w:val="28"/>
        </w:rPr>
        <w:t xml:space="preserve"> years old while that of the control group was </w:t>
      </w:r>
      <w:r w:rsidR="00AA4DD6" w:rsidRPr="00AA4DD6">
        <w:rPr>
          <w:rFonts w:asciiTheme="majorBidi" w:hAnsiTheme="majorBidi" w:cstheme="majorBidi"/>
          <w:color w:val="000000" w:themeColor="text1"/>
          <w:sz w:val="28"/>
          <w:szCs w:val="28"/>
        </w:rPr>
        <w:t xml:space="preserve">(34.00±9.43) </w:t>
      </w:r>
      <w:r w:rsidR="00603F6B">
        <w:rPr>
          <w:rFonts w:asciiTheme="majorBidi" w:hAnsiTheme="majorBidi" w:cstheme="majorBidi"/>
          <w:color w:val="000000" w:themeColor="text1"/>
          <w:sz w:val="28"/>
          <w:szCs w:val="28"/>
        </w:rPr>
        <w:t>year's old respectively</w:t>
      </w:r>
      <w:r w:rsidR="003D1BB7" w:rsidRPr="003D1BB7">
        <w:rPr>
          <w:rFonts w:asciiTheme="majorBidi" w:hAnsiTheme="majorBidi" w:cstheme="majorBidi"/>
          <w:color w:val="000000" w:themeColor="text1"/>
          <w:sz w:val="28"/>
          <w:szCs w:val="28"/>
        </w:rPr>
        <w:t>, they were classified according to their Body Mass Index after measuring their height and weight</w:t>
      </w:r>
      <w:r w:rsidR="00603F6B">
        <w:rPr>
          <w:rFonts w:asciiTheme="majorBidi" w:hAnsiTheme="majorBidi" w:cstheme="majorBidi"/>
          <w:color w:val="000000" w:themeColor="text1"/>
          <w:sz w:val="28"/>
          <w:szCs w:val="28"/>
        </w:rPr>
        <w:t xml:space="preserve">, </w:t>
      </w:r>
      <w:r w:rsidR="00603F6B" w:rsidRPr="00603F6B">
        <w:rPr>
          <w:rFonts w:asciiTheme="majorBidi" w:hAnsiTheme="majorBidi" w:cstheme="majorBidi"/>
          <w:color w:val="000000" w:themeColor="text1"/>
          <w:sz w:val="28"/>
          <w:szCs w:val="28"/>
        </w:rPr>
        <w:t>the mean BMI of case patients was (39.23±6.71kg/m²) and (23.08±1.19 kg/</w:t>
      </w:r>
      <w:r w:rsidR="00603F6B">
        <w:rPr>
          <w:rFonts w:asciiTheme="majorBidi" w:hAnsiTheme="majorBidi" w:cstheme="majorBidi"/>
          <w:color w:val="000000" w:themeColor="text1"/>
          <w:sz w:val="28"/>
          <w:szCs w:val="28"/>
        </w:rPr>
        <w:t>m²) for the control individuals</w:t>
      </w:r>
      <w:r w:rsidR="00EF492D">
        <w:rPr>
          <w:rFonts w:asciiTheme="majorBidi" w:hAnsiTheme="majorBidi" w:cstheme="majorBidi"/>
          <w:color w:val="000000" w:themeColor="text1"/>
          <w:sz w:val="28"/>
          <w:szCs w:val="28"/>
        </w:rPr>
        <w:t>, exclusion Criteria included</w:t>
      </w:r>
      <w:r w:rsidR="003D1BB7" w:rsidRPr="003D1BB7">
        <w:rPr>
          <w:rFonts w:asciiTheme="majorBidi" w:hAnsiTheme="majorBidi" w:cstheme="majorBidi"/>
          <w:color w:val="000000" w:themeColor="text1"/>
          <w:sz w:val="28"/>
          <w:szCs w:val="28"/>
        </w:rPr>
        <w:t>: history of diabetes mellitus; finding of high blood glucose on biochemical examination, history of taking drugs that cause obesity or increase in body weight</w:t>
      </w:r>
      <w:r w:rsidR="00EF492D">
        <w:rPr>
          <w:rFonts w:asciiTheme="majorBidi" w:hAnsiTheme="majorBidi" w:cstheme="majorBidi"/>
          <w:color w:val="000000" w:themeColor="text1"/>
          <w:sz w:val="28"/>
          <w:szCs w:val="28"/>
        </w:rPr>
        <w:t xml:space="preserve"> such as steroids</w:t>
      </w:r>
      <w:r w:rsidR="003D1BB7" w:rsidRPr="003D1BB7">
        <w:rPr>
          <w:rFonts w:asciiTheme="majorBidi" w:hAnsiTheme="majorBidi" w:cstheme="majorBidi"/>
          <w:color w:val="000000" w:themeColor="text1"/>
          <w:sz w:val="28"/>
          <w:szCs w:val="28"/>
        </w:rPr>
        <w:t>, patients with diseases of high growth hormone level such as acromegaly</w:t>
      </w:r>
      <w:r w:rsidR="00830051">
        <w:rPr>
          <w:rFonts w:asciiTheme="majorBidi" w:hAnsiTheme="majorBidi" w:cstheme="majorBidi"/>
          <w:color w:val="000000" w:themeColor="text1"/>
          <w:sz w:val="28"/>
          <w:szCs w:val="28"/>
        </w:rPr>
        <w:t>, pregnant women, while the i</w:t>
      </w:r>
      <w:r w:rsidR="003D1BB7" w:rsidRPr="003D1BB7">
        <w:rPr>
          <w:rFonts w:asciiTheme="majorBidi" w:hAnsiTheme="majorBidi" w:cstheme="majorBidi"/>
          <w:color w:val="000000" w:themeColor="text1"/>
          <w:sz w:val="28"/>
          <w:szCs w:val="28"/>
        </w:rPr>
        <w:t>nvestigations that were done including: Fasting blood sugar, fasting serum G</w:t>
      </w:r>
      <w:r w:rsidR="00047394">
        <w:rPr>
          <w:rFonts w:asciiTheme="majorBidi" w:hAnsiTheme="majorBidi" w:cstheme="majorBidi"/>
          <w:color w:val="000000" w:themeColor="text1"/>
          <w:sz w:val="28"/>
          <w:szCs w:val="28"/>
        </w:rPr>
        <w:t>hrelin, fasting serum Leptin</w:t>
      </w:r>
      <w:r w:rsidR="00830051">
        <w:rPr>
          <w:rFonts w:asciiTheme="majorBidi" w:hAnsiTheme="majorBidi" w:cstheme="majorBidi"/>
          <w:color w:val="000000" w:themeColor="text1"/>
          <w:sz w:val="28"/>
          <w:szCs w:val="28"/>
        </w:rPr>
        <w:t xml:space="preserve"> and fasting serum Insulin,</w:t>
      </w:r>
      <w:r w:rsidR="003D1BB7" w:rsidRPr="003D1BB7">
        <w:rPr>
          <w:rFonts w:asciiTheme="majorBidi" w:hAnsiTheme="majorBidi" w:cstheme="majorBidi"/>
          <w:color w:val="000000" w:themeColor="text1"/>
          <w:sz w:val="28"/>
          <w:szCs w:val="28"/>
        </w:rPr>
        <w:t xml:space="preserve"> Insulin resistance wa</w:t>
      </w:r>
      <w:r w:rsidR="00830051">
        <w:rPr>
          <w:rFonts w:asciiTheme="majorBidi" w:hAnsiTheme="majorBidi" w:cstheme="majorBidi"/>
          <w:color w:val="000000" w:themeColor="text1"/>
          <w:sz w:val="28"/>
          <w:szCs w:val="28"/>
        </w:rPr>
        <w:t>s measured using HOMA-IR module, and the results showed</w:t>
      </w:r>
      <w:r w:rsidR="003D1BB7" w:rsidRPr="003D1BB7">
        <w:rPr>
          <w:rFonts w:asciiTheme="majorBidi" w:hAnsiTheme="majorBidi" w:cstheme="majorBidi"/>
          <w:color w:val="000000" w:themeColor="text1"/>
          <w:sz w:val="28"/>
          <w:szCs w:val="28"/>
        </w:rPr>
        <w:t xml:space="preserve"> </w:t>
      </w:r>
      <w:r w:rsidR="00830051">
        <w:rPr>
          <w:rFonts w:asciiTheme="majorBidi" w:hAnsiTheme="majorBidi" w:cstheme="majorBidi"/>
          <w:color w:val="000000" w:themeColor="text1"/>
          <w:sz w:val="28"/>
          <w:szCs w:val="28"/>
        </w:rPr>
        <w:t>that there is association between i</w:t>
      </w:r>
      <w:r w:rsidR="003D1BB7" w:rsidRPr="003D1BB7">
        <w:rPr>
          <w:rFonts w:asciiTheme="majorBidi" w:hAnsiTheme="majorBidi" w:cstheme="majorBidi"/>
          <w:color w:val="000000" w:themeColor="text1"/>
          <w:sz w:val="28"/>
          <w:szCs w:val="28"/>
        </w:rPr>
        <w:t>nsulin resistance and obesity as it well known and a</w:t>
      </w:r>
      <w:r w:rsidR="00047394">
        <w:rPr>
          <w:rFonts w:asciiTheme="majorBidi" w:hAnsiTheme="majorBidi" w:cstheme="majorBidi"/>
          <w:color w:val="000000" w:themeColor="text1"/>
          <w:sz w:val="28"/>
          <w:szCs w:val="28"/>
        </w:rPr>
        <w:t xml:space="preserve"> significant relation between fasting serum Leptin with Obesity/Insulin resistance (p value&gt;0.05) but a</w:t>
      </w:r>
      <w:r w:rsidR="003D1BB7" w:rsidRPr="003D1BB7">
        <w:rPr>
          <w:rFonts w:asciiTheme="majorBidi" w:hAnsiTheme="majorBidi" w:cstheme="majorBidi"/>
          <w:color w:val="000000" w:themeColor="text1"/>
          <w:sz w:val="28"/>
          <w:szCs w:val="28"/>
        </w:rPr>
        <w:t xml:space="preserve"> non-significant relatio</w:t>
      </w:r>
      <w:r w:rsidR="00047394">
        <w:rPr>
          <w:rFonts w:asciiTheme="majorBidi" w:hAnsiTheme="majorBidi" w:cstheme="majorBidi"/>
          <w:color w:val="000000" w:themeColor="text1"/>
          <w:sz w:val="28"/>
          <w:szCs w:val="28"/>
        </w:rPr>
        <w:t>n between fasting serum Ghrelin</w:t>
      </w:r>
      <w:r w:rsidR="003D1BB7" w:rsidRPr="003D1BB7">
        <w:rPr>
          <w:rFonts w:asciiTheme="majorBidi" w:hAnsiTheme="majorBidi" w:cstheme="majorBidi"/>
          <w:color w:val="000000" w:themeColor="text1"/>
          <w:sz w:val="28"/>
          <w:szCs w:val="28"/>
        </w:rPr>
        <w:t xml:space="preserve"> and Obesity/Insulin Resistance (p value&gt;0.05). Conclusi</w:t>
      </w:r>
      <w:r w:rsidR="00830051">
        <w:rPr>
          <w:rFonts w:asciiTheme="majorBidi" w:hAnsiTheme="majorBidi" w:cstheme="majorBidi"/>
          <w:color w:val="000000" w:themeColor="text1"/>
          <w:sz w:val="28"/>
          <w:szCs w:val="28"/>
        </w:rPr>
        <w:t>on: Obesity is associated with i</w:t>
      </w:r>
      <w:r w:rsidR="003D1BB7" w:rsidRPr="003D1BB7">
        <w:rPr>
          <w:rFonts w:asciiTheme="majorBidi" w:hAnsiTheme="majorBidi" w:cstheme="majorBidi"/>
          <w:color w:val="000000" w:themeColor="text1"/>
          <w:sz w:val="28"/>
          <w:szCs w:val="28"/>
        </w:rPr>
        <w:t xml:space="preserve">nsulin resistance </w:t>
      </w:r>
      <w:r w:rsidR="00047394">
        <w:rPr>
          <w:rFonts w:asciiTheme="majorBidi" w:hAnsiTheme="majorBidi" w:cstheme="majorBidi"/>
          <w:color w:val="000000" w:themeColor="text1"/>
          <w:sz w:val="28"/>
          <w:szCs w:val="28"/>
        </w:rPr>
        <w:t xml:space="preserve">with </w:t>
      </w:r>
      <w:r w:rsidR="00047394">
        <w:rPr>
          <w:rFonts w:asciiTheme="majorBidi" w:hAnsiTheme="majorBidi" w:cstheme="majorBidi"/>
          <w:color w:val="000000" w:themeColor="text1"/>
          <w:sz w:val="28"/>
          <w:szCs w:val="28"/>
        </w:rPr>
        <w:lastRenderedPageBreak/>
        <w:t xml:space="preserve">high level of fasting serum Leptin </w:t>
      </w:r>
      <w:r w:rsidR="003D1BB7" w:rsidRPr="003D1BB7">
        <w:rPr>
          <w:rFonts w:asciiTheme="majorBidi" w:hAnsiTheme="majorBidi" w:cstheme="majorBidi"/>
          <w:color w:val="000000" w:themeColor="text1"/>
          <w:sz w:val="28"/>
          <w:szCs w:val="28"/>
        </w:rPr>
        <w:t>but with not high level of fasting serum G</w:t>
      </w:r>
      <w:r w:rsidR="00047394">
        <w:rPr>
          <w:rFonts w:asciiTheme="majorBidi" w:hAnsiTheme="majorBidi" w:cstheme="majorBidi"/>
          <w:color w:val="000000" w:themeColor="text1"/>
          <w:sz w:val="28"/>
          <w:szCs w:val="28"/>
        </w:rPr>
        <w:t>hrelin</w:t>
      </w:r>
      <w:r w:rsidR="003D1BB7" w:rsidRPr="003D1BB7">
        <w:rPr>
          <w:rFonts w:asciiTheme="majorBidi" w:hAnsiTheme="majorBidi" w:cstheme="majorBidi"/>
          <w:color w:val="000000" w:themeColor="text1"/>
          <w:sz w:val="28"/>
          <w:szCs w:val="28"/>
        </w:rPr>
        <w:t xml:space="preserve">. </w:t>
      </w:r>
    </w:p>
    <w:p w:rsidR="001F461F" w:rsidRPr="007F1848" w:rsidRDefault="003D1BB7" w:rsidP="007F1848">
      <w:pPr>
        <w:rPr>
          <w:rFonts w:asciiTheme="majorBidi" w:hAnsiTheme="majorBidi" w:cstheme="majorBidi"/>
          <w:color w:val="000000" w:themeColor="text1"/>
          <w:sz w:val="28"/>
          <w:szCs w:val="28"/>
          <w:rtl/>
          <w:lang w:bidi="ar-IQ"/>
        </w:rPr>
      </w:pPr>
      <w:r w:rsidRPr="003D1BB7">
        <w:rPr>
          <w:rFonts w:asciiTheme="majorBidi" w:hAnsiTheme="majorBidi" w:cstheme="majorBidi"/>
          <w:color w:val="000000" w:themeColor="text1"/>
          <w:sz w:val="28"/>
          <w:szCs w:val="28"/>
        </w:rPr>
        <w:t>Key words: Obesi</w:t>
      </w:r>
      <w:r w:rsidR="00047394">
        <w:rPr>
          <w:rFonts w:asciiTheme="majorBidi" w:hAnsiTheme="majorBidi" w:cstheme="majorBidi"/>
          <w:color w:val="000000" w:themeColor="text1"/>
          <w:sz w:val="28"/>
          <w:szCs w:val="28"/>
        </w:rPr>
        <w:t>ty, Insulin resistance, Ghrelin, Leptin</w:t>
      </w:r>
      <w:r w:rsidR="0075630B">
        <w:rPr>
          <w:rFonts w:asciiTheme="majorBidi" w:hAnsiTheme="majorBidi" w:cs="Times New Roman" w:hint="cs"/>
          <w:sz w:val="28"/>
          <w:szCs w:val="28"/>
          <w:rtl/>
          <w:lang w:bidi="ar-IQ"/>
        </w:rPr>
        <w:t>.</w:t>
      </w:r>
    </w:p>
    <w:p w:rsidR="007F1848" w:rsidRDefault="00606C8A" w:rsidP="007F1848">
      <w:pPr>
        <w:rPr>
          <w:rFonts w:asciiTheme="majorBidi" w:hAnsiTheme="majorBidi" w:cstheme="majorBidi"/>
          <w:b/>
          <w:bCs/>
          <w:sz w:val="28"/>
          <w:szCs w:val="28"/>
        </w:rPr>
      </w:pPr>
      <w:r w:rsidRPr="00FF6170">
        <w:rPr>
          <w:rFonts w:asciiTheme="majorBidi" w:hAnsiTheme="majorBidi" w:cstheme="majorBidi"/>
          <w:b/>
          <w:bCs/>
          <w:sz w:val="28"/>
          <w:szCs w:val="28"/>
        </w:rPr>
        <w:t>Introduction</w:t>
      </w:r>
    </w:p>
    <w:p w:rsidR="00C77DBA" w:rsidRPr="007F1848" w:rsidRDefault="00C77DBA" w:rsidP="007F1848">
      <w:pPr>
        <w:rPr>
          <w:rFonts w:asciiTheme="majorBidi" w:hAnsiTheme="majorBidi" w:cstheme="majorBidi"/>
          <w:b/>
          <w:bCs/>
          <w:sz w:val="28"/>
          <w:szCs w:val="28"/>
        </w:rPr>
      </w:pPr>
      <w:r w:rsidRPr="00C77DBA">
        <w:rPr>
          <w:rFonts w:asciiTheme="majorBidi" w:hAnsiTheme="majorBidi" w:cstheme="majorBidi"/>
          <w:sz w:val="28"/>
          <w:szCs w:val="28"/>
        </w:rPr>
        <w:t>Introduction</w:t>
      </w:r>
    </w:p>
    <w:p w:rsidR="00C77DBA" w:rsidRPr="00C77DBA" w:rsidRDefault="00C77DBA" w:rsidP="00C77DBA">
      <w:pPr>
        <w:rPr>
          <w:rFonts w:asciiTheme="majorBidi" w:hAnsiTheme="majorBidi" w:cstheme="majorBidi"/>
          <w:sz w:val="28"/>
          <w:szCs w:val="28"/>
        </w:rPr>
      </w:pPr>
      <w:r w:rsidRPr="00C77DBA">
        <w:rPr>
          <w:rFonts w:asciiTheme="majorBidi" w:hAnsiTheme="majorBidi" w:cstheme="majorBidi"/>
          <w:sz w:val="28"/>
          <w:szCs w:val="28"/>
        </w:rPr>
        <w:t>Obesity is a condition manifested by abnormal distribution of adipose or fatty tissue or excessive accumulation of fat in the body that may lead to impairment of health [1].</w:t>
      </w:r>
    </w:p>
    <w:p w:rsidR="00C77DBA" w:rsidRPr="00C77DBA" w:rsidRDefault="00C77DBA" w:rsidP="00C77DBA">
      <w:pPr>
        <w:rPr>
          <w:rFonts w:asciiTheme="majorBidi" w:hAnsiTheme="majorBidi" w:cstheme="majorBidi"/>
          <w:sz w:val="28"/>
          <w:szCs w:val="28"/>
        </w:rPr>
      </w:pPr>
      <w:r w:rsidRPr="00C77DBA">
        <w:rPr>
          <w:rFonts w:asciiTheme="majorBidi" w:hAnsiTheme="majorBidi" w:cstheme="majorBidi"/>
          <w:sz w:val="28"/>
          <w:szCs w:val="28"/>
        </w:rPr>
        <w:t>Accumulation of fatty tissue results from a disturbance in balance between energy intake and expenditure which is too big to be regulated by the hypothalamic regulatory mechanism represented by Basal Metabolic Rate (BMR) [2].</w:t>
      </w:r>
    </w:p>
    <w:p w:rsidR="00C77DBA" w:rsidRPr="00C77DBA" w:rsidRDefault="00C77DBA" w:rsidP="00C77DBA">
      <w:pPr>
        <w:rPr>
          <w:rFonts w:asciiTheme="majorBidi" w:hAnsiTheme="majorBidi" w:cstheme="majorBidi"/>
          <w:sz w:val="28"/>
          <w:szCs w:val="28"/>
        </w:rPr>
      </w:pPr>
      <w:r w:rsidRPr="00C77DBA">
        <w:rPr>
          <w:rFonts w:asciiTheme="majorBidi" w:hAnsiTheme="majorBidi" w:cstheme="majorBidi"/>
          <w:sz w:val="28"/>
          <w:szCs w:val="28"/>
        </w:rPr>
        <w:t>The causes for obesity are usually related to many factors such as genetic factors, consumption of high calorie food and/or poor or lack of practicing of physical exercise, diseases of endocrine system, medications, or psychological disorders [3].</w:t>
      </w:r>
    </w:p>
    <w:p w:rsidR="00C77DBA" w:rsidRPr="00C77DBA" w:rsidRDefault="00C77DBA" w:rsidP="00C77DBA">
      <w:pPr>
        <w:rPr>
          <w:rFonts w:asciiTheme="majorBidi" w:hAnsiTheme="majorBidi" w:cstheme="majorBidi"/>
          <w:sz w:val="28"/>
          <w:szCs w:val="28"/>
        </w:rPr>
      </w:pPr>
      <w:r w:rsidRPr="00C77DBA">
        <w:rPr>
          <w:rFonts w:asciiTheme="majorBidi" w:hAnsiTheme="majorBidi" w:cstheme="majorBidi"/>
          <w:sz w:val="28"/>
          <w:szCs w:val="28"/>
        </w:rPr>
        <w:t>Globally, the adult proportion with a body-mass index (BMI) of 25 kg/m² or greater had amplified from 28.8% to 36.9% between 1980 and 2013 in males and from 29.8% to 38.0% in females [1].</w:t>
      </w:r>
    </w:p>
    <w:p w:rsidR="00C77DBA" w:rsidRDefault="00C77DBA" w:rsidP="00C77DBA">
      <w:pPr>
        <w:rPr>
          <w:rFonts w:asciiTheme="majorBidi" w:hAnsiTheme="majorBidi" w:cstheme="majorBidi"/>
          <w:sz w:val="28"/>
          <w:szCs w:val="28"/>
        </w:rPr>
      </w:pPr>
      <w:r w:rsidRPr="00C77DBA">
        <w:rPr>
          <w:rFonts w:asciiTheme="majorBidi" w:hAnsiTheme="majorBidi" w:cstheme="majorBidi"/>
          <w:sz w:val="28"/>
          <w:szCs w:val="28"/>
        </w:rPr>
        <w:t>Obesity leads to many serious health problems such as type 2 diabetes mellitus, cardiac disease, cancers, and joint problems, respiratory and neurological problems [4].</w:t>
      </w:r>
    </w:p>
    <w:p w:rsidR="00D8000F" w:rsidRPr="00FF6170" w:rsidRDefault="00D8000F" w:rsidP="00C77DBA">
      <w:pPr>
        <w:rPr>
          <w:rFonts w:asciiTheme="majorBidi" w:hAnsiTheme="majorBidi" w:cstheme="majorBidi"/>
          <w:sz w:val="28"/>
          <w:szCs w:val="28"/>
        </w:rPr>
      </w:pPr>
      <w:r w:rsidRPr="00FF6170">
        <w:rPr>
          <w:rFonts w:asciiTheme="majorBidi" w:hAnsiTheme="majorBidi" w:cstheme="majorBidi"/>
          <w:sz w:val="28"/>
          <w:szCs w:val="28"/>
        </w:rPr>
        <w:t xml:space="preserve">Many hormones play a role in regulating the feelings of hunger and satiety; most important of these hormones are Ghrelin and Leptin. Ghrelin plays an important role in appetite and feeding behaviors, it is called as the hunger hormone, </w:t>
      </w:r>
      <w:r w:rsidR="00B53EF6" w:rsidRPr="00FF6170">
        <w:rPr>
          <w:rFonts w:asciiTheme="majorBidi" w:hAnsiTheme="majorBidi" w:cstheme="majorBidi"/>
          <w:sz w:val="28"/>
          <w:szCs w:val="28"/>
        </w:rPr>
        <w:t>and it</w:t>
      </w:r>
      <w:r w:rsidRPr="00FF6170">
        <w:rPr>
          <w:rFonts w:asciiTheme="majorBidi" w:hAnsiTheme="majorBidi" w:cstheme="majorBidi"/>
          <w:sz w:val="28"/>
          <w:szCs w:val="28"/>
        </w:rPr>
        <w:t xml:space="preserve"> is a peptide hormone formed by Ghrelinergic cells</w:t>
      </w:r>
      <w:r w:rsidR="00C224FA" w:rsidRPr="00FF6170">
        <w:rPr>
          <w:rFonts w:asciiTheme="majorBidi" w:hAnsiTheme="majorBidi" w:cstheme="majorBidi"/>
          <w:sz w:val="28"/>
          <w:szCs w:val="28"/>
        </w:rPr>
        <w:t xml:space="preserve"> in the gastro-intestinal tract</w:t>
      </w:r>
      <w:r w:rsidR="00C77DBA">
        <w:rPr>
          <w:rFonts w:ascii="Cambria Math" w:hAnsi="Cambria Math" w:cs="Cambria Math"/>
          <w:sz w:val="28"/>
          <w:szCs w:val="28"/>
        </w:rPr>
        <w:t xml:space="preserve"> [5]</w:t>
      </w:r>
      <w:r w:rsidR="00C224FA" w:rsidRPr="00FF6170">
        <w:rPr>
          <w:rFonts w:asciiTheme="majorBidi" w:hAnsiTheme="majorBidi" w:cstheme="majorBidi"/>
          <w:sz w:val="28"/>
          <w:szCs w:val="28"/>
        </w:rPr>
        <w:t xml:space="preserve">, </w:t>
      </w:r>
      <w:r w:rsidRPr="00FF6170">
        <w:rPr>
          <w:rFonts w:asciiTheme="majorBidi" w:hAnsiTheme="majorBidi" w:cstheme="majorBidi"/>
          <w:sz w:val="28"/>
          <w:szCs w:val="28"/>
        </w:rPr>
        <w:t xml:space="preserve">which </w:t>
      </w:r>
      <w:r w:rsidR="00C224FA" w:rsidRPr="00FF6170">
        <w:rPr>
          <w:rFonts w:asciiTheme="majorBidi" w:hAnsiTheme="majorBidi" w:cstheme="majorBidi"/>
          <w:sz w:val="28"/>
          <w:szCs w:val="28"/>
        </w:rPr>
        <w:t>besides</w:t>
      </w:r>
      <w:r w:rsidRPr="00FF6170">
        <w:rPr>
          <w:rFonts w:asciiTheme="majorBidi" w:hAnsiTheme="majorBidi" w:cstheme="majorBidi"/>
          <w:sz w:val="28"/>
          <w:szCs w:val="28"/>
        </w:rPr>
        <w:t xml:space="preserve"> regulating appetite, Ghrelin also plays an important role in regulating the rate and dis</w:t>
      </w:r>
      <w:r w:rsidR="00B53EF6" w:rsidRPr="00FF6170">
        <w:rPr>
          <w:rFonts w:asciiTheme="majorBidi" w:hAnsiTheme="majorBidi" w:cstheme="majorBidi"/>
          <w:sz w:val="28"/>
          <w:szCs w:val="28"/>
        </w:rPr>
        <w:t>tribution of energy expenditure</w:t>
      </w:r>
      <w:r w:rsidR="00C77DBA">
        <w:rPr>
          <w:rFonts w:asciiTheme="majorBidi" w:hAnsiTheme="majorBidi" w:cstheme="majorBidi"/>
          <w:sz w:val="28"/>
          <w:szCs w:val="28"/>
        </w:rPr>
        <w:t xml:space="preserve"> </w:t>
      </w:r>
      <w:r w:rsidR="00C77DBA">
        <w:rPr>
          <w:rFonts w:ascii="Cambria Math" w:hAnsi="Cambria Math" w:cs="Cambria Math"/>
          <w:sz w:val="28"/>
          <w:szCs w:val="28"/>
        </w:rPr>
        <w:t>[6]</w:t>
      </w:r>
      <w:r w:rsidR="00B53EF6" w:rsidRPr="00FF6170">
        <w:rPr>
          <w:rFonts w:asciiTheme="majorBidi" w:hAnsiTheme="majorBidi" w:cstheme="majorBidi"/>
          <w:sz w:val="28"/>
          <w:szCs w:val="28"/>
        </w:rPr>
        <w:t>.</w:t>
      </w:r>
    </w:p>
    <w:p w:rsidR="00B53EF6" w:rsidRPr="00FF6170" w:rsidRDefault="00D8000F" w:rsidP="00B53EF6">
      <w:pPr>
        <w:rPr>
          <w:rFonts w:asciiTheme="majorBidi" w:hAnsiTheme="majorBidi" w:cstheme="majorBidi"/>
          <w:sz w:val="28"/>
          <w:szCs w:val="28"/>
        </w:rPr>
      </w:pPr>
      <w:r w:rsidRPr="00FF6170">
        <w:rPr>
          <w:rFonts w:asciiTheme="majorBidi" w:hAnsiTheme="majorBidi" w:cstheme="majorBidi"/>
          <w:sz w:val="28"/>
          <w:szCs w:val="28"/>
        </w:rPr>
        <w:lastRenderedPageBreak/>
        <w:t>Ghrelin leads to increase in the body weight by activating receptors in the arcuate nucleus; these neurons are both Ghrelin-Leptin and insulin-sensitive. Circulatory ghrelin level is highest directly before meal and lowest directly after meal</w:t>
      </w:r>
      <w:r w:rsidR="00F402E0">
        <w:rPr>
          <w:rFonts w:ascii="Cambria Math" w:hAnsi="Cambria Math" w:cs="Cambria Math"/>
          <w:sz w:val="28"/>
          <w:szCs w:val="28"/>
        </w:rPr>
        <w:t xml:space="preserve"> [7]</w:t>
      </w:r>
      <w:r w:rsidR="00B53EF6" w:rsidRPr="00FF6170">
        <w:rPr>
          <w:rFonts w:asciiTheme="majorBidi" w:hAnsiTheme="majorBidi" w:cstheme="majorBidi"/>
          <w:sz w:val="28"/>
          <w:szCs w:val="28"/>
        </w:rPr>
        <w:t>.</w:t>
      </w:r>
      <w:r w:rsidRPr="00FF6170">
        <w:rPr>
          <w:rFonts w:asciiTheme="majorBidi" w:hAnsiTheme="majorBidi" w:cstheme="majorBidi"/>
          <w:sz w:val="28"/>
          <w:szCs w:val="28"/>
        </w:rPr>
        <w:t xml:space="preserve"> </w:t>
      </w:r>
    </w:p>
    <w:p w:rsidR="00D8000F" w:rsidRPr="00FF6170" w:rsidRDefault="00D8000F" w:rsidP="00B53EF6">
      <w:pPr>
        <w:rPr>
          <w:rFonts w:asciiTheme="majorBidi" w:hAnsiTheme="majorBidi" w:cstheme="majorBidi"/>
          <w:sz w:val="28"/>
          <w:szCs w:val="28"/>
        </w:rPr>
      </w:pPr>
      <w:r w:rsidRPr="00FF6170">
        <w:rPr>
          <w:rFonts w:asciiTheme="majorBidi" w:hAnsiTheme="majorBidi" w:cstheme="majorBidi"/>
          <w:sz w:val="28"/>
          <w:szCs w:val="28"/>
        </w:rPr>
        <w:t>Leptin is a hormone produced by adipose cells</w:t>
      </w:r>
      <w:r w:rsidR="00F402E0">
        <w:rPr>
          <w:rFonts w:asciiTheme="majorBidi" w:hAnsiTheme="majorBidi" w:cstheme="majorBidi"/>
          <w:sz w:val="28"/>
          <w:szCs w:val="28"/>
        </w:rPr>
        <w:t xml:space="preserve"> [8]</w:t>
      </w:r>
      <w:r w:rsidRPr="00FF6170">
        <w:rPr>
          <w:rFonts w:asciiTheme="majorBidi" w:hAnsiTheme="majorBidi" w:cstheme="majorBidi"/>
          <w:sz w:val="28"/>
          <w:szCs w:val="28"/>
        </w:rPr>
        <w:t>.</w:t>
      </w:r>
    </w:p>
    <w:p w:rsidR="00B53EF6" w:rsidRPr="00FF6170" w:rsidRDefault="00D8000F" w:rsidP="00B53EF6">
      <w:pPr>
        <w:rPr>
          <w:rFonts w:asciiTheme="majorBidi" w:hAnsiTheme="majorBidi" w:cstheme="majorBidi"/>
          <w:sz w:val="28"/>
          <w:szCs w:val="28"/>
        </w:rPr>
      </w:pPr>
      <w:r w:rsidRPr="00FF6170">
        <w:rPr>
          <w:rFonts w:asciiTheme="majorBidi" w:hAnsiTheme="majorBidi" w:cstheme="majorBidi"/>
          <w:sz w:val="28"/>
          <w:szCs w:val="28"/>
        </w:rPr>
        <w:t>Leptin regulate body weight by inhibiting hunger and is opposed by the work of the other energy regulatory hormone (Ghrelin) that stimulate hunger hormone. Leptin, as Ghrelin; acts on receptors in the arcuate nucleus in the hypothalamus</w:t>
      </w:r>
      <w:r w:rsidR="00F402E0">
        <w:rPr>
          <w:rFonts w:ascii="Cambria Math" w:hAnsi="Cambria Math" w:cs="Cambria Math"/>
          <w:sz w:val="28"/>
          <w:szCs w:val="28"/>
        </w:rPr>
        <w:t xml:space="preserve"> [9]</w:t>
      </w:r>
      <w:r w:rsidR="00B53EF6" w:rsidRPr="00FF6170">
        <w:rPr>
          <w:rFonts w:asciiTheme="majorBidi" w:hAnsiTheme="majorBidi" w:cstheme="majorBidi"/>
          <w:sz w:val="28"/>
          <w:szCs w:val="28"/>
        </w:rPr>
        <w:t>.</w:t>
      </w:r>
      <w:r w:rsidRPr="00FF6170">
        <w:rPr>
          <w:rFonts w:asciiTheme="majorBidi" w:hAnsiTheme="majorBidi" w:cstheme="majorBidi"/>
          <w:sz w:val="28"/>
          <w:szCs w:val="28"/>
        </w:rPr>
        <w:t xml:space="preserve"> </w:t>
      </w:r>
    </w:p>
    <w:p w:rsidR="00F402E0" w:rsidRDefault="00D8000F" w:rsidP="00F402E0">
      <w:pPr>
        <w:rPr>
          <w:rFonts w:asciiTheme="majorBidi" w:hAnsiTheme="majorBidi" w:cstheme="majorBidi"/>
          <w:sz w:val="28"/>
          <w:szCs w:val="28"/>
        </w:rPr>
      </w:pPr>
      <w:r w:rsidRPr="00FF6170">
        <w:rPr>
          <w:rFonts w:asciiTheme="majorBidi" w:hAnsiTheme="majorBidi" w:cstheme="majorBidi"/>
          <w:sz w:val="28"/>
          <w:szCs w:val="28"/>
        </w:rPr>
        <w:t>In obese individuals, a decreased sensitivity to Leptin occurs, which results in an inability to detect the feeling of fullness or satiety although</w:t>
      </w:r>
      <w:r w:rsidR="00F402E0">
        <w:rPr>
          <w:rFonts w:asciiTheme="majorBidi" w:hAnsiTheme="majorBidi" w:cstheme="majorBidi"/>
          <w:sz w:val="28"/>
          <w:szCs w:val="28"/>
        </w:rPr>
        <w:t xml:space="preserve"> high energy stores are present [10]</w:t>
      </w:r>
      <w:r w:rsidR="00B53EF6" w:rsidRPr="00FF6170">
        <w:rPr>
          <w:rFonts w:asciiTheme="majorBidi" w:hAnsiTheme="majorBidi" w:cstheme="majorBidi"/>
          <w:sz w:val="28"/>
          <w:szCs w:val="28"/>
        </w:rPr>
        <w:t>.</w:t>
      </w:r>
    </w:p>
    <w:p w:rsidR="00D8000F" w:rsidRPr="00FF6170" w:rsidRDefault="00D8000F" w:rsidP="00F402E0">
      <w:pPr>
        <w:rPr>
          <w:rFonts w:asciiTheme="majorBidi" w:hAnsiTheme="majorBidi" w:cstheme="majorBidi"/>
          <w:sz w:val="28"/>
          <w:szCs w:val="28"/>
        </w:rPr>
      </w:pPr>
      <w:r w:rsidRPr="00FF6170">
        <w:rPr>
          <w:rFonts w:asciiTheme="majorBidi" w:hAnsiTheme="majorBidi" w:cstheme="majorBidi"/>
          <w:sz w:val="28"/>
          <w:szCs w:val="28"/>
        </w:rPr>
        <w:t>Insulin resistance (IR) is a state in which cells fail to respond normally to the actions of insulin. The pancreas makes insulin when glucose level is raised in the bloodstream after the digestion of the carbohydrates from food. In normal condition, insulin makes glucose to be being taken into the cells, to be used for energy utilization, and inhibits cells from utilizing fat as a source of energy. When the cells produce insulin in patients with insulin resistance; the cells are not responding normally to its action and are unable to use it in effective way, leading to high level of glucose in the circulation. Beta cells subsequently raise their release of insulin, further increasing the blood insulin concentration. Usually this remains undetected and can help the diagnosis of Type 2 diabetes.</w:t>
      </w:r>
    </w:p>
    <w:p w:rsidR="00450C57" w:rsidRPr="00FF6170" w:rsidRDefault="00450C57" w:rsidP="00450C57">
      <w:pPr>
        <w:rPr>
          <w:rFonts w:asciiTheme="majorBidi" w:hAnsiTheme="majorBidi" w:cstheme="majorBidi"/>
          <w:sz w:val="28"/>
          <w:szCs w:val="28"/>
        </w:rPr>
      </w:pPr>
      <w:r w:rsidRPr="00FF6170">
        <w:rPr>
          <w:rFonts w:asciiTheme="majorBidi" w:hAnsiTheme="majorBidi" w:cstheme="majorBidi"/>
          <w:sz w:val="28"/>
          <w:szCs w:val="28"/>
        </w:rPr>
        <w:t xml:space="preserve">The result of the study showed that Insulin Resistance is clearly present with the obese patients in comparison to non-obese individuals P value 0.002, Leptin level is higher with obese patients P value  &lt;0.001 while there is no difference between the two groups with Ghrelin level P value 0.55. </w:t>
      </w:r>
    </w:p>
    <w:p w:rsidR="006832FB" w:rsidRPr="00FF6170" w:rsidRDefault="006832FB" w:rsidP="000D161E">
      <w:pPr>
        <w:rPr>
          <w:rFonts w:asciiTheme="majorBidi" w:hAnsiTheme="majorBidi" w:cstheme="majorBidi"/>
          <w:b/>
          <w:bCs/>
          <w:sz w:val="28"/>
          <w:szCs w:val="28"/>
        </w:rPr>
      </w:pPr>
      <w:r w:rsidRPr="00FF6170">
        <w:rPr>
          <w:rFonts w:asciiTheme="majorBidi" w:hAnsiTheme="majorBidi" w:cstheme="majorBidi"/>
          <w:b/>
          <w:bCs/>
          <w:sz w:val="28"/>
          <w:szCs w:val="28"/>
        </w:rPr>
        <w:t>MATERIALS AND METHODS</w:t>
      </w:r>
    </w:p>
    <w:p w:rsidR="006832FB" w:rsidRPr="00FF6170" w:rsidRDefault="006832FB" w:rsidP="006832FB">
      <w:pPr>
        <w:rPr>
          <w:rFonts w:asciiTheme="majorBidi" w:hAnsiTheme="majorBidi" w:cstheme="majorBidi"/>
          <w:sz w:val="28"/>
          <w:szCs w:val="28"/>
        </w:rPr>
      </w:pPr>
      <w:r w:rsidRPr="00FF6170">
        <w:rPr>
          <w:rFonts w:asciiTheme="majorBidi" w:hAnsiTheme="majorBidi" w:cstheme="majorBidi"/>
          <w:sz w:val="28"/>
          <w:szCs w:val="28"/>
        </w:rPr>
        <w:t>Inclusion Criteria</w:t>
      </w:r>
    </w:p>
    <w:p w:rsidR="006832FB" w:rsidRPr="00FF6170" w:rsidRDefault="006832FB" w:rsidP="00EE3360">
      <w:pPr>
        <w:rPr>
          <w:rFonts w:asciiTheme="majorBidi" w:hAnsiTheme="majorBidi" w:cstheme="majorBidi"/>
          <w:sz w:val="28"/>
          <w:szCs w:val="28"/>
        </w:rPr>
      </w:pPr>
      <w:r w:rsidRPr="00FF6170">
        <w:rPr>
          <w:rFonts w:asciiTheme="majorBidi" w:hAnsiTheme="majorBidi" w:cstheme="majorBidi"/>
          <w:sz w:val="28"/>
          <w:szCs w:val="28"/>
        </w:rPr>
        <w:lastRenderedPageBreak/>
        <w:t xml:space="preserve">A convenient sample of </w:t>
      </w:r>
      <w:r w:rsidR="00EE3360">
        <w:rPr>
          <w:rFonts w:asciiTheme="majorBidi" w:hAnsiTheme="majorBidi" w:cstheme="majorBidi"/>
          <w:sz w:val="28"/>
          <w:szCs w:val="28"/>
        </w:rPr>
        <w:t>one-hundred</w:t>
      </w:r>
      <w:r w:rsidRPr="00FF6170">
        <w:rPr>
          <w:rFonts w:asciiTheme="majorBidi" w:hAnsiTheme="majorBidi" w:cstheme="majorBidi"/>
          <w:sz w:val="28"/>
          <w:szCs w:val="28"/>
        </w:rPr>
        <w:t xml:space="preserve"> individuals is included in this study (</w:t>
      </w:r>
      <w:r w:rsidR="007F1848">
        <w:rPr>
          <w:rFonts w:asciiTheme="majorBidi" w:hAnsiTheme="majorBidi" w:cstheme="majorBidi"/>
          <w:sz w:val="28"/>
          <w:szCs w:val="28"/>
        </w:rPr>
        <w:t>5</w:t>
      </w:r>
      <w:r w:rsidRPr="00FF6170">
        <w:rPr>
          <w:rFonts w:asciiTheme="majorBidi" w:hAnsiTheme="majorBidi" w:cstheme="majorBidi"/>
          <w:sz w:val="28"/>
          <w:szCs w:val="28"/>
        </w:rPr>
        <w:t xml:space="preserve">0 individuals were classified obese and </w:t>
      </w:r>
      <w:r w:rsidR="007F1848">
        <w:rPr>
          <w:rFonts w:asciiTheme="majorBidi" w:hAnsiTheme="majorBidi" w:cstheme="majorBidi"/>
          <w:sz w:val="28"/>
          <w:szCs w:val="28"/>
        </w:rPr>
        <w:t>5</w:t>
      </w:r>
      <w:r w:rsidRPr="00FF6170">
        <w:rPr>
          <w:rFonts w:asciiTheme="majorBidi" w:hAnsiTheme="majorBidi" w:cstheme="majorBidi"/>
          <w:sz w:val="28"/>
          <w:szCs w:val="28"/>
        </w:rPr>
        <w:t>0 individuals with normal BMI), with age range from 20-50 years old.</w:t>
      </w:r>
    </w:p>
    <w:p w:rsidR="00CA0EF7" w:rsidRPr="00FF6170" w:rsidRDefault="00CA0EF7" w:rsidP="006832FB">
      <w:pPr>
        <w:rPr>
          <w:rFonts w:asciiTheme="majorBidi" w:hAnsiTheme="majorBidi" w:cstheme="majorBidi"/>
          <w:sz w:val="28"/>
          <w:szCs w:val="28"/>
        </w:rPr>
      </w:pPr>
      <w:r w:rsidRPr="00FF6170">
        <w:rPr>
          <w:rFonts w:asciiTheme="majorBidi" w:hAnsiTheme="majorBidi" w:cstheme="majorBidi"/>
          <w:sz w:val="28"/>
          <w:szCs w:val="28"/>
        </w:rPr>
        <w:t>Individuals with BMI above 30 kg/m² are considered as obese patients.</w:t>
      </w:r>
    </w:p>
    <w:p w:rsidR="00CA0EF7" w:rsidRPr="00FF6170" w:rsidRDefault="00CA0EF7" w:rsidP="006832FB">
      <w:pPr>
        <w:rPr>
          <w:rFonts w:asciiTheme="majorBidi" w:hAnsiTheme="majorBidi" w:cstheme="majorBidi"/>
          <w:sz w:val="28"/>
          <w:szCs w:val="28"/>
        </w:rPr>
      </w:pPr>
      <w:r w:rsidRPr="00FF6170">
        <w:rPr>
          <w:rFonts w:asciiTheme="majorBidi" w:hAnsiTheme="majorBidi" w:cstheme="majorBidi"/>
          <w:sz w:val="28"/>
          <w:szCs w:val="28"/>
        </w:rPr>
        <w:t>Individuals with BMI of less than 25 kg/m² are considered normal.</w:t>
      </w:r>
    </w:p>
    <w:p w:rsidR="006832FB" w:rsidRPr="00E27934" w:rsidRDefault="006832FB" w:rsidP="006832FB">
      <w:pPr>
        <w:rPr>
          <w:rFonts w:asciiTheme="majorBidi" w:hAnsiTheme="majorBidi" w:cstheme="majorBidi"/>
          <w:b/>
          <w:bCs/>
          <w:sz w:val="28"/>
          <w:szCs w:val="28"/>
        </w:rPr>
      </w:pPr>
      <w:r w:rsidRPr="00E27934">
        <w:rPr>
          <w:rFonts w:asciiTheme="majorBidi" w:hAnsiTheme="majorBidi" w:cstheme="majorBidi"/>
          <w:b/>
          <w:bCs/>
          <w:sz w:val="28"/>
          <w:szCs w:val="28"/>
        </w:rPr>
        <w:t>Exclusion criteria</w:t>
      </w:r>
    </w:p>
    <w:p w:rsidR="006832FB" w:rsidRPr="00FF6170" w:rsidRDefault="006832FB" w:rsidP="006832FB">
      <w:pPr>
        <w:rPr>
          <w:rFonts w:asciiTheme="majorBidi" w:hAnsiTheme="majorBidi" w:cstheme="majorBidi"/>
          <w:sz w:val="28"/>
          <w:szCs w:val="28"/>
        </w:rPr>
      </w:pPr>
      <w:r w:rsidRPr="00FF6170">
        <w:rPr>
          <w:rFonts w:asciiTheme="majorBidi" w:hAnsiTheme="majorBidi" w:cstheme="majorBidi"/>
          <w:sz w:val="28"/>
          <w:szCs w:val="28"/>
        </w:rPr>
        <w:t>The study excludes any participant with history of diabetes mellitus, finding of high blood glucose on biochemical examination, history of taking drugs that cause obesity or increase in body weight such as antiepileptic drugs, steroids, chemotherapy also excluded, patients with diseases of high growth hormone level such as acromegaly plus any congenital abnormality and post-menopause women and or pregnant women.</w:t>
      </w:r>
    </w:p>
    <w:p w:rsidR="00CA0EF7" w:rsidRPr="00FF6170" w:rsidRDefault="00F402E0" w:rsidP="006832FB">
      <w:pPr>
        <w:rPr>
          <w:rFonts w:asciiTheme="majorBidi" w:hAnsiTheme="majorBidi" w:cstheme="majorBidi"/>
          <w:sz w:val="28"/>
          <w:szCs w:val="28"/>
        </w:rPr>
      </w:pPr>
      <w:r>
        <w:rPr>
          <w:rFonts w:asciiTheme="majorBidi" w:hAnsiTheme="majorBidi" w:cstheme="majorBidi"/>
          <w:sz w:val="28"/>
          <w:szCs w:val="28"/>
        </w:rPr>
        <w:t xml:space="preserve">Individuals with BMI between </w:t>
      </w:r>
      <w:r w:rsidR="00CA0EF7" w:rsidRPr="00FF6170">
        <w:rPr>
          <w:rFonts w:asciiTheme="majorBidi" w:hAnsiTheme="majorBidi" w:cstheme="majorBidi"/>
          <w:sz w:val="28"/>
          <w:szCs w:val="28"/>
        </w:rPr>
        <w:t>25-30 were excluded.</w:t>
      </w:r>
    </w:p>
    <w:p w:rsidR="00CA0EF7" w:rsidRPr="00FF6170" w:rsidRDefault="00CA0EF7" w:rsidP="006832FB">
      <w:pPr>
        <w:rPr>
          <w:rFonts w:asciiTheme="majorBidi" w:hAnsiTheme="majorBidi" w:cstheme="majorBidi"/>
          <w:sz w:val="28"/>
          <w:szCs w:val="28"/>
        </w:rPr>
      </w:pPr>
      <w:r w:rsidRPr="00FF6170">
        <w:rPr>
          <w:rFonts w:asciiTheme="majorBidi" w:hAnsiTheme="majorBidi" w:cstheme="majorBidi"/>
          <w:sz w:val="28"/>
          <w:szCs w:val="28"/>
        </w:rPr>
        <w:t>Lab Analysis</w:t>
      </w:r>
    </w:p>
    <w:p w:rsidR="00032B7F" w:rsidRPr="00FF6170" w:rsidRDefault="00032B7F" w:rsidP="006832FB">
      <w:pPr>
        <w:rPr>
          <w:rFonts w:asciiTheme="majorBidi" w:hAnsiTheme="majorBidi" w:cstheme="majorBidi"/>
          <w:sz w:val="28"/>
          <w:szCs w:val="28"/>
        </w:rPr>
      </w:pPr>
      <w:r w:rsidRPr="00FF6170">
        <w:rPr>
          <w:rFonts w:asciiTheme="majorBidi" w:hAnsiTheme="majorBidi" w:cstheme="majorBidi"/>
          <w:sz w:val="28"/>
          <w:szCs w:val="28"/>
        </w:rPr>
        <w:t>Fasting Ghrelin and Leptin were both measured with ELISA.</w:t>
      </w:r>
    </w:p>
    <w:p w:rsidR="00CA0EF7" w:rsidRPr="00FF6170" w:rsidRDefault="00032B7F" w:rsidP="00CA0EF7">
      <w:pPr>
        <w:rPr>
          <w:rFonts w:asciiTheme="majorBidi" w:hAnsiTheme="majorBidi" w:cstheme="majorBidi"/>
          <w:sz w:val="28"/>
          <w:szCs w:val="28"/>
        </w:rPr>
      </w:pPr>
      <w:r w:rsidRPr="00FF6170">
        <w:rPr>
          <w:rFonts w:asciiTheme="majorBidi" w:hAnsiTheme="majorBidi" w:cstheme="majorBidi"/>
          <w:sz w:val="28"/>
          <w:szCs w:val="28"/>
        </w:rPr>
        <w:t>Insulin Resistance was measured with HOMA-IR model:</w:t>
      </w:r>
    </w:p>
    <w:p w:rsidR="00672F83" w:rsidRDefault="00032B7F" w:rsidP="00672F83">
      <w:pPr>
        <w:rPr>
          <w:rFonts w:asciiTheme="majorBidi" w:hAnsiTheme="majorBidi" w:cstheme="majorBidi"/>
          <w:sz w:val="28"/>
          <w:szCs w:val="28"/>
        </w:rPr>
      </w:pPr>
      <w:r w:rsidRPr="00FF6170">
        <w:rPr>
          <w:rFonts w:asciiTheme="majorBidi" w:hAnsiTheme="majorBidi" w:cstheme="majorBidi"/>
          <w:sz w:val="28"/>
          <w:szCs w:val="28"/>
        </w:rPr>
        <w:t>IR = FBS × Fasting Insulin Concentration / 22.5</w:t>
      </w:r>
    </w:p>
    <w:p w:rsidR="006832FB" w:rsidRPr="00FF6170" w:rsidRDefault="00032B7F" w:rsidP="00672F83">
      <w:pPr>
        <w:rPr>
          <w:rFonts w:asciiTheme="majorBidi" w:hAnsiTheme="majorBidi" w:cstheme="majorBidi"/>
          <w:sz w:val="28"/>
          <w:szCs w:val="28"/>
        </w:rPr>
      </w:pPr>
      <w:r w:rsidRPr="00FF6170">
        <w:rPr>
          <w:rFonts w:asciiTheme="majorBidi" w:hAnsiTheme="majorBidi" w:cstheme="majorBidi"/>
          <w:sz w:val="28"/>
          <w:szCs w:val="28"/>
        </w:rPr>
        <w:t>Insulin was measured by ELISA.</w:t>
      </w:r>
    </w:p>
    <w:p w:rsidR="00032B7F" w:rsidRPr="00FF6170" w:rsidRDefault="00A46BE2" w:rsidP="00032B7F">
      <w:pPr>
        <w:rPr>
          <w:rFonts w:asciiTheme="majorBidi" w:hAnsiTheme="majorBidi" w:cstheme="majorBidi"/>
          <w:sz w:val="28"/>
          <w:szCs w:val="28"/>
        </w:rPr>
      </w:pPr>
      <w:r w:rsidRPr="00FF6170">
        <w:rPr>
          <w:rFonts w:asciiTheme="majorBidi" w:hAnsiTheme="majorBidi" w:cstheme="majorBidi"/>
          <w:sz w:val="28"/>
          <w:szCs w:val="28"/>
        </w:rPr>
        <w:t>A result above 2.5 is considered as IR</w:t>
      </w:r>
    </w:p>
    <w:p w:rsidR="00BE0A10" w:rsidRPr="00FF6170" w:rsidRDefault="00BE0A10" w:rsidP="00032B7F">
      <w:pPr>
        <w:rPr>
          <w:rFonts w:asciiTheme="majorBidi" w:hAnsiTheme="majorBidi" w:cstheme="majorBidi"/>
          <w:b/>
          <w:bCs/>
          <w:sz w:val="28"/>
          <w:szCs w:val="28"/>
        </w:rPr>
      </w:pPr>
    </w:p>
    <w:p w:rsidR="00277963" w:rsidRPr="00FF6170" w:rsidRDefault="00CA0EF7" w:rsidP="00032B7F">
      <w:pPr>
        <w:rPr>
          <w:rFonts w:asciiTheme="majorBidi" w:hAnsiTheme="majorBidi" w:cstheme="majorBidi"/>
          <w:b/>
          <w:bCs/>
          <w:sz w:val="28"/>
          <w:szCs w:val="28"/>
        </w:rPr>
      </w:pPr>
      <w:r w:rsidRPr="00FF6170">
        <w:rPr>
          <w:rFonts w:asciiTheme="majorBidi" w:hAnsiTheme="majorBidi" w:cstheme="majorBidi"/>
          <w:b/>
          <w:bCs/>
          <w:sz w:val="28"/>
          <w:szCs w:val="28"/>
        </w:rPr>
        <w:t>RESULTS</w:t>
      </w:r>
    </w:p>
    <w:p w:rsidR="00C14756" w:rsidRPr="00FF6170" w:rsidRDefault="00C14756" w:rsidP="003775CF">
      <w:pPr>
        <w:jc w:val="both"/>
        <w:rPr>
          <w:rFonts w:asciiTheme="majorBidi" w:hAnsiTheme="majorBidi" w:cstheme="majorBidi"/>
          <w:b/>
          <w:bCs/>
          <w:sz w:val="28"/>
          <w:szCs w:val="28"/>
        </w:rPr>
      </w:pPr>
    </w:p>
    <w:tbl>
      <w:tblPr>
        <w:bidiVisual/>
        <w:tblW w:w="9783" w:type="dxa"/>
        <w:tblInd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1"/>
        <w:gridCol w:w="1389"/>
        <w:gridCol w:w="2064"/>
        <w:gridCol w:w="75"/>
        <w:gridCol w:w="2190"/>
        <w:gridCol w:w="2634"/>
      </w:tblGrid>
      <w:tr w:rsidR="00C14756" w:rsidRPr="00FF6170" w:rsidTr="007E6923">
        <w:trPr>
          <w:trHeight w:val="349"/>
        </w:trPr>
        <w:tc>
          <w:tcPr>
            <w:tcW w:w="1431" w:type="dxa"/>
            <w:vMerge w:val="restart"/>
            <w:tcBorders>
              <w:left w:val="nil"/>
              <w:right w:val="nil"/>
            </w:tcBorders>
          </w:tcPr>
          <w:p w:rsidR="00C14756" w:rsidRPr="00FF6170" w:rsidRDefault="00C14756" w:rsidP="00E65E09">
            <w:pPr>
              <w:bidi/>
              <w:spacing w:before="240" w:after="160" w:line="259" w:lineRule="auto"/>
              <w:jc w:val="center"/>
              <w:rPr>
                <w:rFonts w:asciiTheme="majorBidi" w:eastAsia="Calibri" w:hAnsiTheme="majorBidi" w:cstheme="majorBidi"/>
                <w:b/>
                <w:bCs/>
                <w:sz w:val="28"/>
                <w:szCs w:val="28"/>
                <w:lang w:bidi="ar-IQ"/>
              </w:rPr>
            </w:pPr>
            <w:r w:rsidRPr="00FF6170">
              <w:rPr>
                <w:rFonts w:asciiTheme="majorBidi" w:eastAsia="Calibri" w:hAnsiTheme="majorBidi" w:cstheme="majorBidi"/>
                <w:b/>
                <w:bCs/>
                <w:sz w:val="28"/>
                <w:szCs w:val="28"/>
                <w:lang w:bidi="ar-IQ"/>
              </w:rPr>
              <w:t>P value</w:t>
            </w:r>
          </w:p>
        </w:tc>
        <w:tc>
          <w:tcPr>
            <w:tcW w:w="1389" w:type="dxa"/>
            <w:vMerge w:val="restart"/>
            <w:tcBorders>
              <w:left w:val="nil"/>
              <w:right w:val="nil"/>
            </w:tcBorders>
          </w:tcPr>
          <w:p w:rsidR="00C14756" w:rsidRPr="00FF6170" w:rsidRDefault="00C14756" w:rsidP="00E65E09">
            <w:pPr>
              <w:bidi/>
              <w:spacing w:before="240" w:after="160" w:line="259" w:lineRule="auto"/>
              <w:jc w:val="center"/>
              <w:rPr>
                <w:rFonts w:asciiTheme="majorBidi" w:eastAsia="Calibri" w:hAnsiTheme="majorBidi" w:cstheme="majorBidi"/>
                <w:b/>
                <w:bCs/>
                <w:sz w:val="28"/>
                <w:szCs w:val="28"/>
                <w:lang w:bidi="ar-IQ"/>
              </w:rPr>
            </w:pPr>
            <w:r w:rsidRPr="00FF6170">
              <w:rPr>
                <w:rFonts w:asciiTheme="majorBidi" w:eastAsia="Calibri" w:hAnsiTheme="majorBidi" w:cstheme="majorBidi"/>
                <w:b/>
                <w:bCs/>
                <w:sz w:val="28"/>
                <w:szCs w:val="28"/>
                <w:lang w:bidi="ar-IQ"/>
              </w:rPr>
              <w:t>t-test</w:t>
            </w:r>
          </w:p>
        </w:tc>
        <w:tc>
          <w:tcPr>
            <w:tcW w:w="4329" w:type="dxa"/>
            <w:gridSpan w:val="3"/>
            <w:tcBorders>
              <w:left w:val="nil"/>
              <w:right w:val="nil"/>
            </w:tcBorders>
          </w:tcPr>
          <w:p w:rsidR="00C14756" w:rsidRPr="00FF6170" w:rsidRDefault="00C14756" w:rsidP="00E65E09">
            <w:pPr>
              <w:bidi/>
              <w:spacing w:before="240" w:after="160" w:line="259" w:lineRule="auto"/>
              <w:jc w:val="center"/>
              <w:rPr>
                <w:rFonts w:asciiTheme="majorBidi" w:eastAsia="Calibri" w:hAnsiTheme="majorBidi" w:cstheme="majorBidi"/>
                <w:b/>
                <w:bCs/>
                <w:sz w:val="28"/>
                <w:szCs w:val="28"/>
                <w:lang w:bidi="ar-IQ"/>
              </w:rPr>
            </w:pPr>
            <w:r w:rsidRPr="00FF6170">
              <w:rPr>
                <w:rFonts w:asciiTheme="majorBidi" w:eastAsia="Calibri" w:hAnsiTheme="majorBidi" w:cstheme="majorBidi"/>
                <w:b/>
                <w:bCs/>
                <w:sz w:val="28"/>
                <w:szCs w:val="28"/>
                <w:lang w:bidi="ar-IQ"/>
              </w:rPr>
              <w:t>Study groups</w:t>
            </w:r>
          </w:p>
        </w:tc>
        <w:tc>
          <w:tcPr>
            <w:tcW w:w="2634" w:type="dxa"/>
            <w:vMerge w:val="restart"/>
            <w:tcBorders>
              <w:left w:val="nil"/>
              <w:right w:val="nil"/>
            </w:tcBorders>
          </w:tcPr>
          <w:p w:rsidR="00C14756" w:rsidRPr="00FF6170" w:rsidRDefault="00C14756" w:rsidP="00E65E09">
            <w:pPr>
              <w:bidi/>
              <w:spacing w:before="240" w:after="160" w:line="259" w:lineRule="auto"/>
              <w:jc w:val="center"/>
              <w:rPr>
                <w:rFonts w:asciiTheme="majorBidi" w:eastAsia="Calibri" w:hAnsiTheme="majorBidi" w:cstheme="majorBidi"/>
                <w:b/>
                <w:bCs/>
                <w:sz w:val="28"/>
                <w:szCs w:val="28"/>
                <w:lang w:bidi="ar-IQ"/>
              </w:rPr>
            </w:pPr>
            <w:r w:rsidRPr="00FF6170">
              <w:rPr>
                <w:rFonts w:asciiTheme="majorBidi" w:eastAsia="Calibri" w:hAnsiTheme="majorBidi" w:cstheme="majorBidi"/>
                <w:b/>
                <w:bCs/>
                <w:sz w:val="28"/>
                <w:szCs w:val="28"/>
                <w:lang w:bidi="ar-IQ"/>
              </w:rPr>
              <w:t>Variable</w:t>
            </w:r>
          </w:p>
        </w:tc>
      </w:tr>
      <w:tr w:rsidR="00C14756" w:rsidRPr="00FF6170" w:rsidTr="007E6923">
        <w:trPr>
          <w:trHeight w:val="349"/>
        </w:trPr>
        <w:tc>
          <w:tcPr>
            <w:tcW w:w="1431" w:type="dxa"/>
            <w:vMerge/>
            <w:tcBorders>
              <w:left w:val="nil"/>
              <w:right w:val="nil"/>
            </w:tcBorders>
          </w:tcPr>
          <w:p w:rsidR="00C14756" w:rsidRPr="00FF6170" w:rsidRDefault="00C14756" w:rsidP="00E65E09">
            <w:pPr>
              <w:bidi/>
              <w:spacing w:after="160" w:line="259" w:lineRule="auto"/>
              <w:rPr>
                <w:rFonts w:asciiTheme="majorBidi" w:eastAsia="Calibri" w:hAnsiTheme="majorBidi" w:cstheme="majorBidi"/>
                <w:sz w:val="28"/>
                <w:szCs w:val="28"/>
                <w:rtl/>
                <w:lang w:bidi="ar-IQ"/>
              </w:rPr>
            </w:pPr>
          </w:p>
        </w:tc>
        <w:tc>
          <w:tcPr>
            <w:tcW w:w="1389" w:type="dxa"/>
            <w:vMerge/>
            <w:tcBorders>
              <w:left w:val="nil"/>
              <w:right w:val="nil"/>
            </w:tcBorders>
          </w:tcPr>
          <w:p w:rsidR="00C14756" w:rsidRPr="00FF6170" w:rsidRDefault="00C14756" w:rsidP="00E65E09">
            <w:pPr>
              <w:bidi/>
              <w:spacing w:after="160" w:line="259" w:lineRule="auto"/>
              <w:rPr>
                <w:rFonts w:asciiTheme="majorBidi" w:eastAsia="Calibri" w:hAnsiTheme="majorBidi" w:cstheme="majorBidi"/>
                <w:sz w:val="28"/>
                <w:szCs w:val="28"/>
                <w:rtl/>
                <w:lang w:bidi="ar-IQ"/>
              </w:rPr>
            </w:pPr>
          </w:p>
        </w:tc>
        <w:tc>
          <w:tcPr>
            <w:tcW w:w="2064" w:type="dxa"/>
            <w:tcBorders>
              <w:left w:val="nil"/>
              <w:right w:val="nil"/>
            </w:tcBorders>
          </w:tcPr>
          <w:p w:rsidR="00C14756" w:rsidRPr="00FF6170" w:rsidRDefault="00C14756" w:rsidP="00E65E09">
            <w:pPr>
              <w:bidi/>
              <w:spacing w:before="240" w:after="160" w:line="259" w:lineRule="auto"/>
              <w:jc w:val="center"/>
              <w:rPr>
                <w:rFonts w:asciiTheme="majorBidi" w:eastAsia="Calibri" w:hAnsiTheme="majorBidi" w:cstheme="majorBidi"/>
                <w:b/>
                <w:bCs/>
                <w:sz w:val="28"/>
                <w:szCs w:val="28"/>
                <w:lang w:bidi="ar-IQ"/>
              </w:rPr>
            </w:pPr>
            <w:r w:rsidRPr="00FF6170">
              <w:rPr>
                <w:rFonts w:asciiTheme="majorBidi" w:eastAsia="Calibri" w:hAnsiTheme="majorBidi" w:cstheme="majorBidi"/>
                <w:b/>
                <w:bCs/>
                <w:sz w:val="28"/>
                <w:szCs w:val="28"/>
                <w:lang w:bidi="ar-IQ"/>
              </w:rPr>
              <w:t>Control (%)</w:t>
            </w:r>
          </w:p>
        </w:tc>
        <w:tc>
          <w:tcPr>
            <w:tcW w:w="2265" w:type="dxa"/>
            <w:gridSpan w:val="2"/>
            <w:tcBorders>
              <w:left w:val="nil"/>
              <w:right w:val="nil"/>
            </w:tcBorders>
          </w:tcPr>
          <w:p w:rsidR="00C14756" w:rsidRPr="00FF6170" w:rsidRDefault="00C14756" w:rsidP="00E65E09">
            <w:pPr>
              <w:bidi/>
              <w:spacing w:before="240" w:after="160" w:line="259" w:lineRule="auto"/>
              <w:jc w:val="center"/>
              <w:rPr>
                <w:rFonts w:asciiTheme="majorBidi" w:eastAsia="Calibri" w:hAnsiTheme="majorBidi" w:cstheme="majorBidi"/>
                <w:b/>
                <w:bCs/>
                <w:sz w:val="28"/>
                <w:szCs w:val="28"/>
                <w:lang w:bidi="ar-IQ"/>
              </w:rPr>
            </w:pPr>
            <w:r w:rsidRPr="00FF6170">
              <w:rPr>
                <w:rFonts w:asciiTheme="majorBidi" w:eastAsia="Calibri" w:hAnsiTheme="majorBidi" w:cstheme="majorBidi"/>
                <w:b/>
                <w:bCs/>
                <w:sz w:val="28"/>
                <w:szCs w:val="28"/>
                <w:lang w:bidi="ar-IQ"/>
              </w:rPr>
              <w:t>Patient (%)</w:t>
            </w:r>
          </w:p>
        </w:tc>
        <w:tc>
          <w:tcPr>
            <w:tcW w:w="2634" w:type="dxa"/>
            <w:vMerge/>
            <w:tcBorders>
              <w:left w:val="nil"/>
              <w:right w:val="nil"/>
            </w:tcBorders>
          </w:tcPr>
          <w:p w:rsidR="00C14756" w:rsidRPr="00FF6170" w:rsidRDefault="00C14756" w:rsidP="00E65E09">
            <w:pPr>
              <w:bidi/>
              <w:spacing w:after="160" w:line="259" w:lineRule="auto"/>
              <w:rPr>
                <w:rFonts w:asciiTheme="majorBidi" w:eastAsia="Calibri" w:hAnsiTheme="majorBidi" w:cstheme="majorBidi"/>
                <w:sz w:val="28"/>
                <w:szCs w:val="28"/>
                <w:rtl/>
                <w:lang w:bidi="ar-IQ"/>
              </w:rPr>
            </w:pPr>
          </w:p>
        </w:tc>
      </w:tr>
      <w:tr w:rsidR="00C14756" w:rsidRPr="00FF6170" w:rsidTr="007E6923">
        <w:trPr>
          <w:trHeight w:val="1037"/>
        </w:trPr>
        <w:tc>
          <w:tcPr>
            <w:tcW w:w="1431" w:type="dxa"/>
            <w:tcBorders>
              <w:left w:val="nil"/>
              <w:right w:val="nil"/>
            </w:tcBorders>
          </w:tcPr>
          <w:p w:rsidR="003775CF" w:rsidRPr="00FF6170" w:rsidRDefault="003775CF" w:rsidP="00E65E09">
            <w:pPr>
              <w:spacing w:after="0" w:line="259" w:lineRule="auto"/>
              <w:jc w:val="center"/>
              <w:rPr>
                <w:rFonts w:asciiTheme="majorBidi" w:eastAsia="Calibri" w:hAnsiTheme="majorBidi" w:cstheme="majorBidi"/>
                <w:b/>
                <w:bCs/>
                <w:sz w:val="28"/>
                <w:szCs w:val="28"/>
                <w:lang w:bidi="ar-IQ"/>
              </w:rPr>
            </w:pPr>
            <w:r w:rsidRPr="00FF6170">
              <w:rPr>
                <w:rFonts w:asciiTheme="majorBidi" w:eastAsia="Calibri" w:hAnsiTheme="majorBidi" w:cstheme="majorBidi"/>
                <w:b/>
                <w:bCs/>
                <w:sz w:val="28"/>
                <w:szCs w:val="28"/>
                <w:lang w:bidi="ar-IQ"/>
              </w:rPr>
              <w:lastRenderedPageBreak/>
              <w:t>0.002*</w:t>
            </w:r>
          </w:p>
          <w:p w:rsidR="00C14756" w:rsidRPr="00FF6170" w:rsidRDefault="00C14756" w:rsidP="00E65E09">
            <w:pPr>
              <w:spacing w:after="0" w:line="259" w:lineRule="auto"/>
              <w:jc w:val="center"/>
              <w:rPr>
                <w:rFonts w:asciiTheme="majorBidi" w:eastAsia="Calibri" w:hAnsiTheme="majorBidi" w:cstheme="majorBidi"/>
                <w:b/>
                <w:bCs/>
                <w:sz w:val="28"/>
                <w:szCs w:val="28"/>
                <w:lang w:bidi="ar-IQ"/>
              </w:rPr>
            </w:pPr>
            <w:r w:rsidRPr="00FF6170">
              <w:rPr>
                <w:rFonts w:asciiTheme="majorBidi" w:eastAsia="Calibri" w:hAnsiTheme="majorBidi" w:cstheme="majorBidi"/>
                <w:b/>
                <w:bCs/>
                <w:sz w:val="28"/>
                <w:szCs w:val="28"/>
                <w:lang w:bidi="ar-IQ"/>
              </w:rPr>
              <w:t>0.55</w:t>
            </w:r>
          </w:p>
          <w:p w:rsidR="00C14756" w:rsidRDefault="00C14756" w:rsidP="003775CF">
            <w:pPr>
              <w:spacing w:after="0" w:line="259" w:lineRule="auto"/>
              <w:jc w:val="center"/>
              <w:rPr>
                <w:rFonts w:asciiTheme="majorBidi" w:eastAsia="Calibri" w:hAnsiTheme="majorBidi" w:cstheme="majorBidi"/>
                <w:b/>
                <w:bCs/>
                <w:sz w:val="28"/>
                <w:szCs w:val="28"/>
                <w:lang w:bidi="ar-IQ"/>
              </w:rPr>
            </w:pPr>
            <w:r w:rsidRPr="00FF6170">
              <w:rPr>
                <w:rFonts w:asciiTheme="majorBidi" w:eastAsia="Calibri" w:hAnsiTheme="majorBidi" w:cstheme="majorBidi"/>
                <w:b/>
                <w:bCs/>
                <w:sz w:val="28"/>
                <w:szCs w:val="28"/>
                <w:lang w:bidi="ar-IQ"/>
              </w:rPr>
              <w:t>&lt;0.001*</w:t>
            </w:r>
          </w:p>
          <w:p w:rsidR="007E6923" w:rsidRDefault="007E6923" w:rsidP="003775CF">
            <w:pPr>
              <w:spacing w:after="0" w:line="259" w:lineRule="auto"/>
              <w:jc w:val="center"/>
              <w:rPr>
                <w:rFonts w:asciiTheme="majorBidi" w:eastAsia="Calibri" w:hAnsiTheme="majorBidi" w:cstheme="majorBidi"/>
                <w:b/>
                <w:bCs/>
                <w:sz w:val="28"/>
                <w:szCs w:val="28"/>
                <w:lang w:bidi="ar-IQ"/>
              </w:rPr>
            </w:pPr>
            <w:r w:rsidRPr="007E6923">
              <w:rPr>
                <w:rFonts w:asciiTheme="majorBidi" w:eastAsia="Calibri" w:hAnsiTheme="majorBidi" w:cstheme="majorBidi"/>
                <w:b/>
                <w:bCs/>
                <w:sz w:val="28"/>
                <w:szCs w:val="28"/>
                <w:lang w:bidi="ar-IQ"/>
              </w:rPr>
              <w:t>&lt;0.001*</w:t>
            </w:r>
          </w:p>
          <w:p w:rsidR="007E6923" w:rsidRPr="00FF6170" w:rsidRDefault="007E6923" w:rsidP="003775CF">
            <w:pPr>
              <w:spacing w:after="0" w:line="259" w:lineRule="auto"/>
              <w:jc w:val="center"/>
              <w:rPr>
                <w:rFonts w:asciiTheme="majorBidi" w:eastAsia="Calibri" w:hAnsiTheme="majorBidi" w:cstheme="majorBidi"/>
                <w:b/>
                <w:bCs/>
                <w:sz w:val="28"/>
                <w:szCs w:val="28"/>
                <w:lang w:bidi="ar-IQ"/>
              </w:rPr>
            </w:pPr>
            <w:r w:rsidRPr="007E6923">
              <w:rPr>
                <w:rFonts w:asciiTheme="majorBidi" w:eastAsia="Calibri" w:hAnsiTheme="majorBidi" w:cstheme="majorBidi"/>
                <w:b/>
                <w:bCs/>
                <w:sz w:val="28"/>
                <w:szCs w:val="28"/>
                <w:lang w:bidi="ar-IQ"/>
              </w:rPr>
              <w:t>0.003*</w:t>
            </w:r>
          </w:p>
        </w:tc>
        <w:tc>
          <w:tcPr>
            <w:tcW w:w="1389" w:type="dxa"/>
            <w:tcBorders>
              <w:left w:val="nil"/>
              <w:right w:val="nil"/>
            </w:tcBorders>
          </w:tcPr>
          <w:p w:rsidR="003775CF" w:rsidRPr="00FF6170" w:rsidRDefault="003775CF" w:rsidP="00E65E09">
            <w:pPr>
              <w:spacing w:after="0" w:line="259" w:lineRule="auto"/>
              <w:jc w:val="center"/>
              <w:rPr>
                <w:rFonts w:asciiTheme="majorBidi" w:eastAsia="Calibri" w:hAnsiTheme="majorBidi" w:cstheme="majorBidi"/>
                <w:b/>
                <w:bCs/>
                <w:sz w:val="28"/>
                <w:szCs w:val="28"/>
                <w:lang w:bidi="ar-IQ"/>
              </w:rPr>
            </w:pPr>
            <w:r w:rsidRPr="00FF6170">
              <w:rPr>
                <w:rFonts w:asciiTheme="majorBidi" w:eastAsia="Calibri" w:hAnsiTheme="majorBidi" w:cstheme="majorBidi"/>
                <w:b/>
                <w:bCs/>
                <w:sz w:val="28"/>
                <w:szCs w:val="28"/>
                <w:lang w:bidi="ar-IQ"/>
              </w:rPr>
              <w:t>3.30</w:t>
            </w:r>
          </w:p>
          <w:p w:rsidR="00C14756" w:rsidRPr="00FF6170" w:rsidRDefault="00C14756" w:rsidP="00E65E09">
            <w:pPr>
              <w:spacing w:after="0" w:line="259" w:lineRule="auto"/>
              <w:jc w:val="center"/>
              <w:rPr>
                <w:rFonts w:asciiTheme="majorBidi" w:eastAsia="Calibri" w:hAnsiTheme="majorBidi" w:cstheme="majorBidi"/>
                <w:b/>
                <w:bCs/>
                <w:sz w:val="28"/>
                <w:szCs w:val="28"/>
                <w:lang w:bidi="ar-IQ"/>
              </w:rPr>
            </w:pPr>
            <w:r w:rsidRPr="00FF6170">
              <w:rPr>
                <w:rFonts w:asciiTheme="majorBidi" w:eastAsia="Calibri" w:hAnsiTheme="majorBidi" w:cstheme="majorBidi"/>
                <w:b/>
                <w:bCs/>
                <w:sz w:val="28"/>
                <w:szCs w:val="28"/>
                <w:lang w:bidi="ar-IQ"/>
              </w:rPr>
              <w:t>-0.60</w:t>
            </w:r>
          </w:p>
          <w:p w:rsidR="00C14756" w:rsidRDefault="00C14756" w:rsidP="00E65E09">
            <w:pPr>
              <w:spacing w:after="0" w:line="259" w:lineRule="auto"/>
              <w:jc w:val="center"/>
              <w:rPr>
                <w:rFonts w:asciiTheme="majorBidi" w:eastAsia="Calibri" w:hAnsiTheme="majorBidi" w:cstheme="majorBidi"/>
                <w:b/>
                <w:bCs/>
                <w:sz w:val="28"/>
                <w:szCs w:val="28"/>
                <w:lang w:bidi="ar-IQ"/>
              </w:rPr>
            </w:pPr>
            <w:r w:rsidRPr="00FF6170">
              <w:rPr>
                <w:rFonts w:asciiTheme="majorBidi" w:eastAsia="Calibri" w:hAnsiTheme="majorBidi" w:cstheme="majorBidi"/>
                <w:b/>
                <w:bCs/>
                <w:sz w:val="28"/>
                <w:szCs w:val="28"/>
                <w:lang w:bidi="ar-IQ"/>
              </w:rPr>
              <w:t>7.29</w:t>
            </w:r>
          </w:p>
          <w:p w:rsidR="007E6923" w:rsidRPr="00FF6170" w:rsidRDefault="007E6923" w:rsidP="00E65E09">
            <w:pPr>
              <w:spacing w:after="0" w:line="259" w:lineRule="auto"/>
              <w:jc w:val="center"/>
              <w:rPr>
                <w:rFonts w:asciiTheme="majorBidi" w:eastAsia="Calibri" w:hAnsiTheme="majorBidi" w:cstheme="majorBidi"/>
                <w:b/>
                <w:bCs/>
                <w:sz w:val="28"/>
                <w:szCs w:val="28"/>
                <w:lang w:bidi="ar-IQ"/>
              </w:rPr>
            </w:pPr>
            <w:r w:rsidRPr="007E6923">
              <w:rPr>
                <w:rFonts w:asciiTheme="majorBidi" w:eastAsia="Calibri" w:hAnsiTheme="majorBidi" w:cstheme="majorBidi"/>
                <w:b/>
                <w:bCs/>
                <w:sz w:val="28"/>
                <w:szCs w:val="28"/>
                <w:lang w:bidi="ar-IQ"/>
              </w:rPr>
              <w:t>4.31</w:t>
            </w:r>
          </w:p>
          <w:p w:rsidR="00C14756" w:rsidRPr="00FF6170" w:rsidRDefault="007E6923" w:rsidP="00C14756">
            <w:pPr>
              <w:spacing w:after="0" w:line="259" w:lineRule="auto"/>
              <w:jc w:val="center"/>
              <w:rPr>
                <w:rFonts w:asciiTheme="majorBidi" w:eastAsia="Calibri" w:hAnsiTheme="majorBidi" w:cstheme="majorBidi"/>
                <w:b/>
                <w:bCs/>
                <w:sz w:val="28"/>
                <w:szCs w:val="28"/>
                <w:lang w:bidi="ar-IQ"/>
              </w:rPr>
            </w:pPr>
            <w:r w:rsidRPr="007E6923">
              <w:rPr>
                <w:rFonts w:asciiTheme="majorBidi" w:eastAsia="Calibri" w:hAnsiTheme="majorBidi" w:cstheme="majorBidi"/>
                <w:b/>
                <w:bCs/>
                <w:sz w:val="28"/>
                <w:szCs w:val="28"/>
                <w:lang w:bidi="ar-IQ"/>
              </w:rPr>
              <w:t>3.09</w:t>
            </w:r>
          </w:p>
        </w:tc>
        <w:tc>
          <w:tcPr>
            <w:tcW w:w="2139" w:type="dxa"/>
            <w:gridSpan w:val="2"/>
            <w:tcBorders>
              <w:left w:val="nil"/>
              <w:right w:val="single" w:sz="4" w:space="0" w:color="auto"/>
            </w:tcBorders>
          </w:tcPr>
          <w:p w:rsidR="003775CF" w:rsidRPr="00FF6170" w:rsidRDefault="003775CF" w:rsidP="00E65E09">
            <w:pPr>
              <w:spacing w:after="0" w:line="259" w:lineRule="auto"/>
              <w:rPr>
                <w:rFonts w:asciiTheme="majorBidi" w:eastAsia="Calibri" w:hAnsiTheme="majorBidi" w:cstheme="majorBidi"/>
                <w:b/>
                <w:bCs/>
                <w:sz w:val="28"/>
                <w:szCs w:val="28"/>
                <w:lang w:bidi="ar-IQ"/>
              </w:rPr>
            </w:pPr>
            <w:r w:rsidRPr="00FF6170">
              <w:rPr>
                <w:rFonts w:asciiTheme="majorBidi" w:eastAsia="Calibri" w:hAnsiTheme="majorBidi" w:cstheme="majorBidi"/>
                <w:b/>
                <w:bCs/>
                <w:sz w:val="28"/>
                <w:szCs w:val="28"/>
                <w:lang w:bidi="ar-IQ"/>
              </w:rPr>
              <w:t>0.93±0.84</w:t>
            </w:r>
          </w:p>
          <w:p w:rsidR="00C14756" w:rsidRPr="00FF6170" w:rsidRDefault="00C14756" w:rsidP="00E65E09">
            <w:pPr>
              <w:spacing w:after="0" w:line="259" w:lineRule="auto"/>
              <w:rPr>
                <w:rFonts w:asciiTheme="majorBidi" w:eastAsia="Calibri" w:hAnsiTheme="majorBidi" w:cstheme="majorBidi"/>
                <w:b/>
                <w:bCs/>
                <w:sz w:val="28"/>
                <w:szCs w:val="28"/>
                <w:lang w:bidi="ar-IQ"/>
              </w:rPr>
            </w:pPr>
            <w:r w:rsidRPr="00FF6170">
              <w:rPr>
                <w:rFonts w:asciiTheme="majorBidi" w:eastAsia="Calibri" w:hAnsiTheme="majorBidi" w:cstheme="majorBidi"/>
                <w:b/>
                <w:bCs/>
                <w:sz w:val="28"/>
                <w:szCs w:val="28"/>
                <w:lang w:bidi="ar-IQ"/>
              </w:rPr>
              <w:t>5.80±3.47</w:t>
            </w:r>
          </w:p>
          <w:p w:rsidR="00C14756" w:rsidRDefault="00C14756" w:rsidP="00E65E09">
            <w:pPr>
              <w:spacing w:after="0" w:line="259" w:lineRule="auto"/>
              <w:rPr>
                <w:rFonts w:asciiTheme="majorBidi" w:eastAsia="Calibri" w:hAnsiTheme="majorBidi" w:cstheme="majorBidi"/>
                <w:b/>
                <w:bCs/>
                <w:sz w:val="28"/>
                <w:szCs w:val="28"/>
                <w:lang w:bidi="ar-IQ"/>
              </w:rPr>
            </w:pPr>
            <w:r w:rsidRPr="00FF6170">
              <w:rPr>
                <w:rFonts w:asciiTheme="majorBidi" w:eastAsia="Calibri" w:hAnsiTheme="majorBidi" w:cstheme="majorBidi"/>
                <w:b/>
                <w:bCs/>
                <w:sz w:val="28"/>
                <w:szCs w:val="28"/>
                <w:lang w:bidi="ar-IQ"/>
              </w:rPr>
              <w:t>1709.26±181936</w:t>
            </w:r>
          </w:p>
          <w:p w:rsidR="007E6923" w:rsidRPr="00FF6170" w:rsidRDefault="007E6923" w:rsidP="00E65E09">
            <w:pPr>
              <w:spacing w:after="0" w:line="259" w:lineRule="auto"/>
              <w:rPr>
                <w:rFonts w:asciiTheme="majorBidi" w:eastAsia="Calibri" w:hAnsiTheme="majorBidi" w:cstheme="majorBidi"/>
                <w:b/>
                <w:bCs/>
                <w:sz w:val="28"/>
                <w:szCs w:val="28"/>
                <w:lang w:bidi="ar-IQ"/>
              </w:rPr>
            </w:pPr>
            <w:r w:rsidRPr="007E6923">
              <w:rPr>
                <w:rFonts w:asciiTheme="majorBidi" w:eastAsia="Calibri" w:hAnsiTheme="majorBidi" w:cstheme="majorBidi"/>
                <w:b/>
                <w:bCs/>
                <w:sz w:val="28"/>
                <w:szCs w:val="28"/>
                <w:lang w:bidi="ar-IQ"/>
              </w:rPr>
              <w:t>4.77 ±0.82</w:t>
            </w:r>
          </w:p>
          <w:p w:rsidR="00C14756" w:rsidRPr="007E6923" w:rsidRDefault="007E6923" w:rsidP="00E65E09">
            <w:pPr>
              <w:spacing w:after="0" w:line="259" w:lineRule="auto"/>
              <w:rPr>
                <w:rFonts w:asciiTheme="majorBidi" w:eastAsia="Calibri" w:hAnsiTheme="majorBidi" w:cstheme="majorBidi"/>
                <w:b/>
                <w:bCs/>
                <w:sz w:val="28"/>
                <w:szCs w:val="28"/>
                <w:lang w:bidi="ar-IQ"/>
              </w:rPr>
            </w:pPr>
            <w:r w:rsidRPr="007E6923">
              <w:rPr>
                <w:rFonts w:asciiTheme="majorBidi" w:eastAsia="Calibri" w:hAnsiTheme="majorBidi" w:cstheme="majorBidi"/>
                <w:b/>
                <w:bCs/>
                <w:sz w:val="28"/>
                <w:szCs w:val="28"/>
                <w:lang w:bidi="ar-IQ"/>
              </w:rPr>
              <w:t>4.48±4.64</w:t>
            </w:r>
          </w:p>
        </w:tc>
        <w:tc>
          <w:tcPr>
            <w:tcW w:w="2190" w:type="dxa"/>
            <w:tcBorders>
              <w:left w:val="single" w:sz="4" w:space="0" w:color="auto"/>
              <w:right w:val="nil"/>
            </w:tcBorders>
          </w:tcPr>
          <w:p w:rsidR="003775CF" w:rsidRPr="00FF6170" w:rsidRDefault="003775CF" w:rsidP="00E65E09">
            <w:pPr>
              <w:spacing w:after="0" w:line="259" w:lineRule="auto"/>
              <w:rPr>
                <w:rFonts w:asciiTheme="majorBidi" w:eastAsia="Calibri" w:hAnsiTheme="majorBidi" w:cstheme="majorBidi"/>
                <w:b/>
                <w:bCs/>
                <w:sz w:val="28"/>
                <w:szCs w:val="28"/>
                <w:lang w:bidi="ar-IQ"/>
              </w:rPr>
            </w:pPr>
            <w:r w:rsidRPr="00FF6170">
              <w:rPr>
                <w:rFonts w:asciiTheme="majorBidi" w:eastAsia="Calibri" w:hAnsiTheme="majorBidi" w:cstheme="majorBidi"/>
                <w:b/>
                <w:bCs/>
                <w:sz w:val="28"/>
                <w:szCs w:val="28"/>
                <w:lang w:bidi="ar-IQ"/>
              </w:rPr>
              <w:t>3.54±5.51</w:t>
            </w:r>
          </w:p>
          <w:p w:rsidR="00C14756" w:rsidRPr="00FF6170" w:rsidRDefault="00C14756" w:rsidP="00E65E09">
            <w:pPr>
              <w:spacing w:after="0" w:line="259" w:lineRule="auto"/>
              <w:rPr>
                <w:rFonts w:asciiTheme="majorBidi" w:eastAsia="Calibri" w:hAnsiTheme="majorBidi" w:cstheme="majorBidi"/>
                <w:b/>
                <w:bCs/>
                <w:sz w:val="28"/>
                <w:szCs w:val="28"/>
                <w:lang w:bidi="ar-IQ"/>
              </w:rPr>
            </w:pPr>
            <w:r w:rsidRPr="00FF6170">
              <w:rPr>
                <w:rFonts w:asciiTheme="majorBidi" w:eastAsia="Calibri" w:hAnsiTheme="majorBidi" w:cstheme="majorBidi"/>
                <w:b/>
                <w:bCs/>
                <w:sz w:val="28"/>
                <w:szCs w:val="28"/>
                <w:lang w:bidi="ar-IQ"/>
              </w:rPr>
              <w:t>5.37±3.25</w:t>
            </w:r>
          </w:p>
          <w:p w:rsidR="00C14756" w:rsidRDefault="00C14756" w:rsidP="00E65E09">
            <w:pPr>
              <w:spacing w:after="0" w:line="259" w:lineRule="auto"/>
              <w:rPr>
                <w:rFonts w:asciiTheme="majorBidi" w:eastAsia="Calibri" w:hAnsiTheme="majorBidi" w:cstheme="majorBidi"/>
                <w:b/>
                <w:bCs/>
                <w:sz w:val="28"/>
                <w:szCs w:val="28"/>
                <w:lang w:bidi="ar-IQ"/>
              </w:rPr>
            </w:pPr>
            <w:r w:rsidRPr="00FF6170">
              <w:rPr>
                <w:rFonts w:asciiTheme="majorBidi" w:eastAsia="Calibri" w:hAnsiTheme="majorBidi" w:cstheme="majorBidi"/>
                <w:b/>
                <w:bCs/>
                <w:sz w:val="28"/>
                <w:szCs w:val="28"/>
                <w:lang w:bidi="ar-IQ"/>
              </w:rPr>
              <w:t>4420.80±1697.81</w:t>
            </w:r>
          </w:p>
          <w:p w:rsidR="007E6923" w:rsidRPr="00FF6170" w:rsidRDefault="007E6923" w:rsidP="00E65E09">
            <w:pPr>
              <w:spacing w:after="0" w:line="259" w:lineRule="auto"/>
              <w:rPr>
                <w:rFonts w:asciiTheme="majorBidi" w:eastAsia="Calibri" w:hAnsiTheme="majorBidi" w:cstheme="majorBidi"/>
                <w:b/>
                <w:bCs/>
                <w:sz w:val="28"/>
                <w:szCs w:val="28"/>
                <w:lang w:bidi="ar-IQ"/>
              </w:rPr>
            </w:pPr>
            <w:r w:rsidRPr="007E6923">
              <w:rPr>
                <w:rFonts w:asciiTheme="majorBidi" w:eastAsia="Calibri" w:hAnsiTheme="majorBidi" w:cstheme="majorBidi"/>
                <w:b/>
                <w:bCs/>
                <w:sz w:val="28"/>
                <w:szCs w:val="28"/>
                <w:lang w:bidi="ar-IQ"/>
              </w:rPr>
              <w:t>5.57±0.90</w:t>
            </w:r>
          </w:p>
          <w:p w:rsidR="00C14756" w:rsidRPr="00FF6170" w:rsidRDefault="007E6923" w:rsidP="00E65E09">
            <w:pPr>
              <w:spacing w:after="0" w:line="259" w:lineRule="auto"/>
              <w:rPr>
                <w:rFonts w:asciiTheme="majorBidi" w:eastAsia="Calibri" w:hAnsiTheme="majorBidi" w:cstheme="majorBidi"/>
                <w:b/>
                <w:bCs/>
                <w:sz w:val="28"/>
                <w:szCs w:val="28"/>
                <w:lang w:bidi="ar-IQ"/>
              </w:rPr>
            </w:pPr>
            <w:r w:rsidRPr="007E6923">
              <w:rPr>
                <w:rFonts w:asciiTheme="majorBidi" w:eastAsia="Calibri" w:hAnsiTheme="majorBidi" w:cstheme="majorBidi"/>
                <w:b/>
                <w:bCs/>
                <w:sz w:val="28"/>
                <w:szCs w:val="28"/>
                <w:lang w:bidi="ar-IQ"/>
              </w:rPr>
              <w:t>14.13±21.45</w:t>
            </w:r>
          </w:p>
        </w:tc>
        <w:tc>
          <w:tcPr>
            <w:tcW w:w="2634" w:type="dxa"/>
            <w:tcBorders>
              <w:left w:val="nil"/>
              <w:right w:val="nil"/>
            </w:tcBorders>
          </w:tcPr>
          <w:p w:rsidR="003775CF" w:rsidRPr="00FF6170" w:rsidRDefault="003775CF" w:rsidP="00E65E09">
            <w:pPr>
              <w:spacing w:after="0" w:line="259" w:lineRule="auto"/>
              <w:rPr>
                <w:rFonts w:asciiTheme="majorBidi" w:eastAsia="Calibri" w:hAnsiTheme="majorBidi" w:cstheme="majorBidi"/>
                <w:b/>
                <w:bCs/>
                <w:sz w:val="28"/>
                <w:szCs w:val="28"/>
                <w:lang w:bidi="ar-IQ"/>
              </w:rPr>
            </w:pPr>
            <w:r w:rsidRPr="00FF6170">
              <w:rPr>
                <w:rFonts w:asciiTheme="majorBidi" w:eastAsia="Calibri" w:hAnsiTheme="majorBidi" w:cstheme="majorBidi"/>
                <w:b/>
                <w:bCs/>
                <w:sz w:val="28"/>
                <w:szCs w:val="28"/>
                <w:lang w:bidi="ar-IQ"/>
              </w:rPr>
              <w:t>HOMA. IR</w:t>
            </w:r>
          </w:p>
          <w:p w:rsidR="00C14756" w:rsidRPr="00FF6170" w:rsidRDefault="00C14756" w:rsidP="00E65E09">
            <w:pPr>
              <w:spacing w:after="0" w:line="259" w:lineRule="auto"/>
              <w:rPr>
                <w:rFonts w:asciiTheme="majorBidi" w:eastAsia="Calibri" w:hAnsiTheme="majorBidi" w:cstheme="majorBidi"/>
                <w:b/>
                <w:bCs/>
                <w:sz w:val="28"/>
                <w:szCs w:val="28"/>
                <w:lang w:bidi="ar-IQ"/>
              </w:rPr>
            </w:pPr>
            <w:r w:rsidRPr="00FF6170">
              <w:rPr>
                <w:rFonts w:asciiTheme="majorBidi" w:eastAsia="Calibri" w:hAnsiTheme="majorBidi" w:cstheme="majorBidi"/>
                <w:b/>
                <w:bCs/>
                <w:sz w:val="28"/>
                <w:szCs w:val="28"/>
                <w:lang w:bidi="ar-IQ"/>
              </w:rPr>
              <w:t>Ghrelin</w:t>
            </w:r>
            <w:r w:rsidR="007F1848">
              <w:rPr>
                <w:rFonts w:asciiTheme="majorBidi" w:eastAsia="Calibri" w:hAnsiTheme="majorBidi" w:cstheme="majorBidi"/>
                <w:b/>
                <w:bCs/>
                <w:sz w:val="28"/>
                <w:szCs w:val="28"/>
                <w:lang w:bidi="ar-IQ"/>
              </w:rPr>
              <w:t xml:space="preserve"> (ng/ml)</w:t>
            </w:r>
          </w:p>
          <w:p w:rsidR="00C14756" w:rsidRPr="00FF6170" w:rsidRDefault="00C14756" w:rsidP="00E65E09">
            <w:pPr>
              <w:spacing w:after="0" w:line="259" w:lineRule="auto"/>
              <w:rPr>
                <w:rFonts w:asciiTheme="majorBidi" w:eastAsia="Calibri" w:hAnsiTheme="majorBidi" w:cstheme="majorBidi"/>
                <w:b/>
                <w:bCs/>
                <w:sz w:val="28"/>
                <w:szCs w:val="28"/>
                <w:lang w:bidi="ar-IQ"/>
              </w:rPr>
            </w:pPr>
            <w:r w:rsidRPr="00FF6170">
              <w:rPr>
                <w:rFonts w:asciiTheme="majorBidi" w:eastAsia="Calibri" w:hAnsiTheme="majorBidi" w:cstheme="majorBidi"/>
                <w:b/>
                <w:bCs/>
                <w:sz w:val="28"/>
                <w:szCs w:val="28"/>
                <w:lang w:bidi="ar-IQ"/>
              </w:rPr>
              <w:t>Leptin</w:t>
            </w:r>
            <w:r w:rsidR="007F1848">
              <w:rPr>
                <w:rFonts w:asciiTheme="majorBidi" w:eastAsia="Calibri" w:hAnsiTheme="majorBidi" w:cstheme="majorBidi"/>
                <w:b/>
                <w:bCs/>
                <w:sz w:val="28"/>
                <w:szCs w:val="28"/>
                <w:lang w:bidi="ar-IQ"/>
              </w:rPr>
              <w:t xml:space="preserve"> (pg/ml)</w:t>
            </w:r>
          </w:p>
          <w:p w:rsidR="00C14756" w:rsidRDefault="007E6923" w:rsidP="00E65E09">
            <w:pPr>
              <w:spacing w:after="0" w:line="259" w:lineRule="auto"/>
              <w:rPr>
                <w:rFonts w:asciiTheme="majorBidi" w:eastAsia="Calibri" w:hAnsiTheme="majorBidi" w:cstheme="majorBidi"/>
                <w:b/>
                <w:bCs/>
                <w:sz w:val="28"/>
                <w:szCs w:val="28"/>
                <w:lang w:bidi="ar-IQ"/>
              </w:rPr>
            </w:pPr>
            <w:r>
              <w:rPr>
                <w:rFonts w:asciiTheme="majorBidi" w:eastAsia="Calibri" w:hAnsiTheme="majorBidi" w:cstheme="majorBidi"/>
                <w:b/>
                <w:bCs/>
                <w:sz w:val="28"/>
                <w:szCs w:val="28"/>
                <w:lang w:bidi="ar-IQ"/>
              </w:rPr>
              <w:t>FBS</w:t>
            </w:r>
            <w:r w:rsidR="007F1848">
              <w:rPr>
                <w:rFonts w:asciiTheme="majorBidi" w:eastAsia="Calibri" w:hAnsiTheme="majorBidi" w:cstheme="majorBidi"/>
                <w:b/>
                <w:bCs/>
                <w:sz w:val="28"/>
                <w:szCs w:val="28"/>
                <w:lang w:bidi="ar-IQ"/>
              </w:rPr>
              <w:t xml:space="preserve"> (mg/dl)</w:t>
            </w:r>
          </w:p>
          <w:p w:rsidR="007E6923" w:rsidRPr="00FF6170" w:rsidRDefault="007E6923" w:rsidP="00E65E09">
            <w:pPr>
              <w:spacing w:after="0" w:line="259" w:lineRule="auto"/>
              <w:rPr>
                <w:rFonts w:asciiTheme="majorBidi" w:eastAsia="Calibri" w:hAnsiTheme="majorBidi" w:cstheme="majorBidi"/>
                <w:b/>
                <w:bCs/>
                <w:sz w:val="28"/>
                <w:szCs w:val="28"/>
                <w:lang w:bidi="ar-IQ"/>
              </w:rPr>
            </w:pPr>
            <w:r w:rsidRPr="007E6923">
              <w:rPr>
                <w:rFonts w:asciiTheme="majorBidi" w:eastAsia="Calibri" w:hAnsiTheme="majorBidi" w:cstheme="majorBidi"/>
                <w:b/>
                <w:bCs/>
                <w:sz w:val="28"/>
                <w:szCs w:val="28"/>
                <w:lang w:bidi="ar-IQ"/>
              </w:rPr>
              <w:t>Insulin</w:t>
            </w:r>
            <w:r w:rsidR="007F1848">
              <w:rPr>
                <w:rFonts w:asciiTheme="majorBidi" w:eastAsia="Calibri" w:hAnsiTheme="majorBidi" w:cstheme="majorBidi"/>
                <w:b/>
                <w:bCs/>
                <w:sz w:val="28"/>
                <w:szCs w:val="28"/>
                <w:lang w:bidi="ar-IQ"/>
              </w:rPr>
              <w:t xml:space="preserve"> (ng/ml)</w:t>
            </w:r>
          </w:p>
        </w:tc>
      </w:tr>
    </w:tbl>
    <w:p w:rsidR="00E02198" w:rsidRDefault="00E70704" w:rsidP="00E02198">
      <w:pPr>
        <w:rPr>
          <w:rFonts w:asciiTheme="majorBidi" w:hAnsiTheme="majorBidi" w:cstheme="majorBidi"/>
          <w:sz w:val="28"/>
          <w:szCs w:val="28"/>
        </w:rPr>
      </w:pPr>
      <w:r>
        <w:rPr>
          <w:rFonts w:asciiTheme="majorBidi" w:hAnsiTheme="majorBidi" w:cstheme="majorBidi"/>
          <w:sz w:val="28"/>
          <w:szCs w:val="28"/>
        </w:rPr>
        <w:t>P</w:t>
      </w:r>
      <w:r w:rsidR="007E6923" w:rsidRPr="007E6923">
        <w:rPr>
          <w:rFonts w:asciiTheme="majorBidi" w:hAnsiTheme="majorBidi" w:cstheme="majorBidi"/>
          <w:sz w:val="28"/>
          <w:szCs w:val="28"/>
        </w:rPr>
        <w:t xml:space="preserve"> value ≤ 0.05 is significant</w:t>
      </w:r>
    </w:p>
    <w:p w:rsidR="00D2531A" w:rsidRDefault="00D2531A" w:rsidP="00232511">
      <w:pPr>
        <w:rPr>
          <w:rFonts w:asciiTheme="majorBidi" w:hAnsiTheme="majorBidi" w:cstheme="majorBidi"/>
          <w:sz w:val="28"/>
          <w:szCs w:val="28"/>
        </w:rPr>
      </w:pPr>
    </w:p>
    <w:p w:rsidR="000E130E" w:rsidRPr="00232511" w:rsidRDefault="000E130E" w:rsidP="00232511">
      <w:pPr>
        <w:rPr>
          <w:rFonts w:asciiTheme="majorBidi" w:hAnsiTheme="majorBidi" w:cstheme="majorBidi"/>
          <w:sz w:val="28"/>
          <w:szCs w:val="28"/>
        </w:rPr>
      </w:pPr>
      <w:r w:rsidRPr="00FF6170">
        <w:rPr>
          <w:rFonts w:asciiTheme="majorBidi" w:hAnsiTheme="majorBidi" w:cstheme="majorBidi"/>
          <w:b/>
          <w:bCs/>
          <w:sz w:val="28"/>
          <w:szCs w:val="28"/>
        </w:rPr>
        <w:t>Discussion</w:t>
      </w:r>
    </w:p>
    <w:p w:rsidR="000E130E" w:rsidRPr="00FF6170" w:rsidRDefault="000E130E" w:rsidP="000E130E">
      <w:pPr>
        <w:rPr>
          <w:rFonts w:asciiTheme="majorBidi" w:hAnsiTheme="majorBidi" w:cstheme="majorBidi"/>
          <w:b/>
          <w:bCs/>
          <w:sz w:val="28"/>
          <w:szCs w:val="28"/>
        </w:rPr>
      </w:pPr>
      <w:r w:rsidRPr="00FF6170">
        <w:rPr>
          <w:rFonts w:asciiTheme="majorBidi" w:hAnsiTheme="majorBidi" w:cstheme="majorBidi"/>
          <w:b/>
          <w:bCs/>
          <w:sz w:val="28"/>
          <w:szCs w:val="28"/>
        </w:rPr>
        <w:t>Insulin Resistance</w:t>
      </w:r>
    </w:p>
    <w:p w:rsidR="000E130E" w:rsidRPr="00FF6170" w:rsidRDefault="000E130E" w:rsidP="00AF4C0A">
      <w:pPr>
        <w:rPr>
          <w:rFonts w:asciiTheme="majorBidi" w:hAnsiTheme="majorBidi" w:cstheme="majorBidi"/>
          <w:sz w:val="28"/>
          <w:szCs w:val="28"/>
        </w:rPr>
      </w:pPr>
      <w:r w:rsidRPr="00FF6170">
        <w:rPr>
          <w:rFonts w:asciiTheme="majorBidi" w:hAnsiTheme="majorBidi" w:cstheme="majorBidi"/>
          <w:sz w:val="28"/>
          <w:szCs w:val="28"/>
        </w:rPr>
        <w:t>There is a significant difference in percent between cases and controls, and the resulted data show that 32% of cases having Insulin resistance with mean of 3.54 ± 5.508 and 10% of the subjects in the control group having Insulin Resistance with mean of 1.47 ± 2.660; P= 0.022, this relation has been</w:t>
      </w:r>
      <w:r w:rsidR="00F402E0">
        <w:rPr>
          <w:rFonts w:asciiTheme="majorBidi" w:hAnsiTheme="majorBidi" w:cstheme="majorBidi"/>
          <w:sz w:val="28"/>
          <w:szCs w:val="28"/>
        </w:rPr>
        <w:t xml:space="preserve"> long established such as with </w:t>
      </w:r>
      <w:r w:rsidRPr="00FF6170">
        <w:rPr>
          <w:rFonts w:asciiTheme="majorBidi" w:hAnsiTheme="majorBidi" w:cstheme="majorBidi"/>
          <w:sz w:val="28"/>
          <w:szCs w:val="28"/>
        </w:rPr>
        <w:t>Jea</w:t>
      </w:r>
      <w:r w:rsidR="00F402E0">
        <w:rPr>
          <w:rFonts w:asciiTheme="majorBidi" w:hAnsiTheme="majorBidi" w:cstheme="majorBidi"/>
          <w:sz w:val="28"/>
          <w:szCs w:val="28"/>
        </w:rPr>
        <w:t xml:space="preserve">n-Philippe Bastard, </w:t>
      </w:r>
      <w:r w:rsidR="00F402E0" w:rsidRPr="002179F9">
        <w:rPr>
          <w:rFonts w:asciiTheme="majorBidi" w:hAnsiTheme="majorBidi" w:cstheme="majorBidi"/>
          <w:i/>
          <w:iCs/>
          <w:sz w:val="28"/>
          <w:szCs w:val="28"/>
        </w:rPr>
        <w:t>et al</w:t>
      </w:r>
      <w:r w:rsidR="00F402E0">
        <w:rPr>
          <w:rFonts w:asciiTheme="majorBidi" w:hAnsiTheme="majorBidi" w:cstheme="majorBidi"/>
          <w:sz w:val="28"/>
          <w:szCs w:val="28"/>
        </w:rPr>
        <w:t>; 2006 [11]</w:t>
      </w:r>
      <w:r w:rsidR="007569A2">
        <w:rPr>
          <w:rFonts w:asciiTheme="majorBidi" w:hAnsiTheme="majorBidi" w:cstheme="majorBidi"/>
          <w:sz w:val="28"/>
          <w:szCs w:val="28"/>
        </w:rPr>
        <w:t>,</w:t>
      </w:r>
      <w:r w:rsidRPr="00FF6170">
        <w:rPr>
          <w:rFonts w:asciiTheme="majorBidi" w:hAnsiTheme="majorBidi" w:cstheme="majorBidi"/>
          <w:sz w:val="28"/>
          <w:szCs w:val="28"/>
        </w:rPr>
        <w:t xml:space="preserve"> who</w:t>
      </w:r>
      <w:r w:rsidR="007569A2">
        <w:rPr>
          <w:rFonts w:asciiTheme="majorBidi" w:hAnsiTheme="majorBidi" w:cstheme="majorBidi"/>
          <w:sz w:val="28"/>
          <w:szCs w:val="28"/>
        </w:rPr>
        <w:t>m</w:t>
      </w:r>
      <w:r w:rsidRPr="00FF6170">
        <w:rPr>
          <w:rFonts w:asciiTheme="majorBidi" w:hAnsiTheme="majorBidi" w:cstheme="majorBidi"/>
          <w:sz w:val="28"/>
          <w:szCs w:val="28"/>
        </w:rPr>
        <w:t xml:space="preserve"> asserted that  obesity is associated with a low-grade inflammation of white adipose tissue (WAT) resulting from chronic activation of the innate immune system and which can subsequently lead to insulin resistance, impaired glucose tolerance and even diabetes mellitus. It is established that this link mig</w:t>
      </w:r>
      <w:r w:rsidR="007569A2">
        <w:rPr>
          <w:rFonts w:asciiTheme="majorBidi" w:hAnsiTheme="majorBidi" w:cstheme="majorBidi"/>
          <w:sz w:val="28"/>
          <w:szCs w:val="28"/>
        </w:rPr>
        <w:t>ht also lead to CV disease [12]</w:t>
      </w:r>
      <w:r w:rsidR="00AF4C0A" w:rsidRPr="00FF6170">
        <w:rPr>
          <w:rFonts w:asciiTheme="majorBidi" w:hAnsiTheme="majorBidi" w:cstheme="majorBidi"/>
          <w:sz w:val="28"/>
          <w:szCs w:val="28"/>
        </w:rPr>
        <w:t>.</w:t>
      </w:r>
    </w:p>
    <w:p w:rsidR="000E130E" w:rsidRPr="00FF6170" w:rsidRDefault="000E130E" w:rsidP="000E130E">
      <w:pPr>
        <w:rPr>
          <w:rFonts w:asciiTheme="majorBidi" w:hAnsiTheme="majorBidi" w:cstheme="majorBidi"/>
          <w:b/>
          <w:bCs/>
          <w:sz w:val="28"/>
          <w:szCs w:val="28"/>
        </w:rPr>
      </w:pPr>
      <w:r w:rsidRPr="00FF6170">
        <w:rPr>
          <w:rFonts w:asciiTheme="majorBidi" w:hAnsiTheme="majorBidi" w:cstheme="majorBidi"/>
          <w:b/>
          <w:bCs/>
          <w:sz w:val="28"/>
          <w:szCs w:val="28"/>
        </w:rPr>
        <w:t>Fasting Serum Ghrelin</w:t>
      </w:r>
    </w:p>
    <w:p w:rsidR="000E130E" w:rsidRPr="00FF6170" w:rsidRDefault="000E130E" w:rsidP="000E130E">
      <w:pPr>
        <w:rPr>
          <w:rFonts w:asciiTheme="majorBidi" w:hAnsiTheme="majorBidi" w:cstheme="majorBidi"/>
          <w:sz w:val="28"/>
          <w:szCs w:val="28"/>
        </w:rPr>
      </w:pPr>
      <w:r w:rsidRPr="00FF6170">
        <w:rPr>
          <w:rFonts w:asciiTheme="majorBidi" w:hAnsiTheme="majorBidi" w:cstheme="majorBidi"/>
          <w:sz w:val="28"/>
          <w:szCs w:val="28"/>
        </w:rPr>
        <w:t xml:space="preserve">There is no significant difference in percent between cases and controls, and the resulted data show that 100% of cases have normal fasting serum Ghrelin with mean of 5.3744 ± 3.24639 </w:t>
      </w:r>
      <w:r w:rsidR="00903CC6">
        <w:rPr>
          <w:rFonts w:asciiTheme="majorBidi" w:hAnsiTheme="majorBidi" w:cstheme="majorBidi"/>
          <w:sz w:val="28"/>
          <w:szCs w:val="28"/>
        </w:rPr>
        <w:t xml:space="preserve">ng/ml </w:t>
      </w:r>
      <w:r w:rsidRPr="00FF6170">
        <w:rPr>
          <w:rFonts w:asciiTheme="majorBidi" w:hAnsiTheme="majorBidi" w:cstheme="majorBidi"/>
          <w:sz w:val="28"/>
          <w:szCs w:val="28"/>
        </w:rPr>
        <w:t>and 97.5% of the subjects in the control group have normal level of fasting Ghrelin with mean of 5.8007 ± 3.470</w:t>
      </w:r>
      <w:r w:rsidR="007569A2">
        <w:rPr>
          <w:rFonts w:asciiTheme="majorBidi" w:hAnsiTheme="majorBidi" w:cstheme="majorBidi"/>
          <w:sz w:val="28"/>
          <w:szCs w:val="28"/>
        </w:rPr>
        <w:t>18</w:t>
      </w:r>
      <w:r w:rsidR="00903CC6">
        <w:rPr>
          <w:rFonts w:asciiTheme="majorBidi" w:hAnsiTheme="majorBidi" w:cstheme="majorBidi"/>
          <w:sz w:val="28"/>
          <w:szCs w:val="28"/>
        </w:rPr>
        <w:t xml:space="preserve"> ng/ml</w:t>
      </w:r>
      <w:r w:rsidR="007569A2">
        <w:rPr>
          <w:rFonts w:asciiTheme="majorBidi" w:hAnsiTheme="majorBidi" w:cstheme="majorBidi"/>
          <w:sz w:val="28"/>
          <w:szCs w:val="28"/>
        </w:rPr>
        <w:t xml:space="preserve">; P= 0.55 this agrees with Tracey McLaughlin. </w:t>
      </w:r>
      <w:r w:rsidR="007569A2" w:rsidRPr="002B130B">
        <w:rPr>
          <w:rFonts w:asciiTheme="majorBidi" w:hAnsiTheme="majorBidi" w:cstheme="majorBidi"/>
          <w:i/>
          <w:iCs/>
          <w:sz w:val="28"/>
          <w:szCs w:val="28"/>
        </w:rPr>
        <w:t>et al</w:t>
      </w:r>
      <w:r w:rsidR="007569A2">
        <w:rPr>
          <w:rFonts w:asciiTheme="majorBidi" w:hAnsiTheme="majorBidi" w:cstheme="majorBidi"/>
          <w:sz w:val="28"/>
          <w:szCs w:val="28"/>
        </w:rPr>
        <w:t>, 2009</w:t>
      </w:r>
      <w:r w:rsidRPr="00FF6170">
        <w:rPr>
          <w:rFonts w:asciiTheme="majorBidi" w:hAnsiTheme="majorBidi" w:cstheme="majorBidi"/>
          <w:sz w:val="28"/>
          <w:szCs w:val="28"/>
        </w:rPr>
        <w:t xml:space="preserve"> </w:t>
      </w:r>
      <w:r w:rsidR="007569A2">
        <w:rPr>
          <w:rFonts w:asciiTheme="majorBidi" w:hAnsiTheme="majorBidi" w:cstheme="majorBidi"/>
          <w:sz w:val="28"/>
          <w:szCs w:val="28"/>
        </w:rPr>
        <w:t xml:space="preserve">[13], </w:t>
      </w:r>
      <w:r w:rsidRPr="00FF6170">
        <w:rPr>
          <w:rFonts w:asciiTheme="majorBidi" w:hAnsiTheme="majorBidi" w:cstheme="majorBidi"/>
          <w:sz w:val="28"/>
          <w:szCs w:val="28"/>
        </w:rPr>
        <w:t>whom they confirmed that IR in obese patients with similar age group with our study is associated with low to normal Ghrelin levels.</w:t>
      </w:r>
    </w:p>
    <w:p w:rsidR="000E130E" w:rsidRPr="00FF6170" w:rsidRDefault="000E130E" w:rsidP="00AF4C0A">
      <w:pPr>
        <w:rPr>
          <w:rFonts w:asciiTheme="majorBidi" w:hAnsiTheme="majorBidi" w:cstheme="majorBidi"/>
          <w:sz w:val="28"/>
          <w:szCs w:val="28"/>
        </w:rPr>
      </w:pPr>
      <w:r w:rsidRPr="00FF6170">
        <w:rPr>
          <w:rFonts w:asciiTheme="majorBidi" w:hAnsiTheme="majorBidi" w:cstheme="majorBidi"/>
          <w:sz w:val="28"/>
          <w:szCs w:val="28"/>
        </w:rPr>
        <w:t>This can be explained by which IR and its associated metabolic abnormalities are part of the body counter- regulatory mechanisms to counter the effect of Ghrelin in obese patients</w:t>
      </w:r>
      <w:r w:rsidR="002B130B">
        <w:rPr>
          <w:rFonts w:asciiTheme="majorBidi" w:hAnsiTheme="majorBidi" w:cstheme="majorBidi"/>
          <w:sz w:val="28"/>
          <w:szCs w:val="28"/>
        </w:rPr>
        <w:t xml:space="preserve"> [13]</w:t>
      </w:r>
      <w:r w:rsidR="00AF4C0A" w:rsidRPr="00FF6170">
        <w:rPr>
          <w:rFonts w:asciiTheme="majorBidi" w:hAnsiTheme="majorBidi" w:cstheme="majorBidi"/>
          <w:sz w:val="28"/>
          <w:szCs w:val="28"/>
        </w:rPr>
        <w:t>.</w:t>
      </w:r>
    </w:p>
    <w:p w:rsidR="000E130E" w:rsidRPr="00FF6170" w:rsidRDefault="00AF4C0A" w:rsidP="000E130E">
      <w:pPr>
        <w:rPr>
          <w:rFonts w:asciiTheme="majorBidi" w:hAnsiTheme="majorBidi" w:cstheme="majorBidi"/>
          <w:sz w:val="28"/>
          <w:szCs w:val="28"/>
        </w:rPr>
      </w:pPr>
      <w:r w:rsidRPr="00FF6170">
        <w:rPr>
          <w:rFonts w:asciiTheme="majorBidi" w:hAnsiTheme="majorBidi" w:cstheme="majorBidi"/>
          <w:sz w:val="28"/>
          <w:szCs w:val="28"/>
        </w:rPr>
        <w:t xml:space="preserve">This is also shown with </w:t>
      </w:r>
      <w:r w:rsidR="007569A2">
        <w:rPr>
          <w:rFonts w:asciiTheme="majorBidi" w:hAnsiTheme="majorBidi" w:cstheme="majorBidi"/>
          <w:sz w:val="28"/>
          <w:szCs w:val="28"/>
        </w:rPr>
        <w:t>Seppo, et al; 2003</w:t>
      </w:r>
      <w:r w:rsidR="000E130E" w:rsidRPr="00FF6170">
        <w:rPr>
          <w:rFonts w:asciiTheme="majorBidi" w:hAnsiTheme="majorBidi" w:cstheme="majorBidi"/>
          <w:sz w:val="28"/>
          <w:szCs w:val="28"/>
        </w:rPr>
        <w:t xml:space="preserve"> </w:t>
      </w:r>
      <w:r w:rsidR="002B130B">
        <w:rPr>
          <w:rFonts w:asciiTheme="majorBidi" w:hAnsiTheme="majorBidi" w:cstheme="majorBidi"/>
          <w:sz w:val="28"/>
          <w:szCs w:val="28"/>
        </w:rPr>
        <w:t>[14</w:t>
      </w:r>
      <w:r w:rsidR="007569A2">
        <w:rPr>
          <w:rFonts w:asciiTheme="majorBidi" w:hAnsiTheme="majorBidi" w:cstheme="majorBidi"/>
          <w:sz w:val="28"/>
          <w:szCs w:val="28"/>
        </w:rPr>
        <w:t xml:space="preserve">] </w:t>
      </w:r>
      <w:r w:rsidR="000E130E" w:rsidRPr="00FF6170">
        <w:rPr>
          <w:rFonts w:asciiTheme="majorBidi" w:hAnsiTheme="majorBidi" w:cstheme="majorBidi"/>
          <w:sz w:val="28"/>
          <w:szCs w:val="28"/>
        </w:rPr>
        <w:t xml:space="preserve">and published in the same year by the American diabetes association in which they confirmed that low </w:t>
      </w:r>
      <w:r w:rsidR="000E130E" w:rsidRPr="00FF6170">
        <w:rPr>
          <w:rFonts w:asciiTheme="majorBidi" w:hAnsiTheme="majorBidi" w:cstheme="majorBidi"/>
          <w:sz w:val="28"/>
          <w:szCs w:val="28"/>
        </w:rPr>
        <w:lastRenderedPageBreak/>
        <w:t>or normal Ghrelin levels are associated with Insulin resistance in obese non-diabetic individuals in comparison to non-obese non-diabetic individuals.</w:t>
      </w:r>
    </w:p>
    <w:p w:rsidR="000E130E" w:rsidRPr="00FF6170" w:rsidRDefault="000E130E" w:rsidP="000E130E">
      <w:pPr>
        <w:rPr>
          <w:rFonts w:asciiTheme="majorBidi" w:hAnsiTheme="majorBidi" w:cstheme="majorBidi"/>
          <w:sz w:val="28"/>
          <w:szCs w:val="28"/>
        </w:rPr>
      </w:pPr>
      <w:r w:rsidRPr="00FF6170">
        <w:rPr>
          <w:rFonts w:asciiTheme="majorBidi" w:hAnsiTheme="majorBidi" w:cstheme="majorBidi"/>
          <w:sz w:val="28"/>
          <w:szCs w:val="28"/>
        </w:rPr>
        <w:t>A similar result was reached by (Waleed, Mohammed, Hassanien and Khalid EL Sayed Abokhosheim; 2014)</w:t>
      </w:r>
      <w:r w:rsidR="002B130B">
        <w:rPr>
          <w:rFonts w:asciiTheme="majorBidi" w:hAnsiTheme="majorBidi" w:cstheme="majorBidi"/>
          <w:sz w:val="28"/>
          <w:szCs w:val="28"/>
        </w:rPr>
        <w:t xml:space="preserve"> [1</w:t>
      </w:r>
      <w:r w:rsidR="00D20A2F">
        <w:rPr>
          <w:rFonts w:asciiTheme="majorBidi" w:hAnsiTheme="majorBidi" w:cstheme="majorBidi"/>
          <w:sz w:val="28"/>
          <w:szCs w:val="28"/>
        </w:rPr>
        <w:t>5</w:t>
      </w:r>
      <w:r w:rsidR="007569A2">
        <w:rPr>
          <w:rFonts w:asciiTheme="majorBidi" w:hAnsiTheme="majorBidi" w:cstheme="majorBidi"/>
          <w:sz w:val="28"/>
          <w:szCs w:val="28"/>
        </w:rPr>
        <w:t>]</w:t>
      </w:r>
      <w:r w:rsidRPr="00FF6170">
        <w:rPr>
          <w:rFonts w:asciiTheme="majorBidi" w:hAnsiTheme="majorBidi" w:cstheme="majorBidi"/>
          <w:sz w:val="28"/>
          <w:szCs w:val="28"/>
        </w:rPr>
        <w:t>.</w:t>
      </w:r>
    </w:p>
    <w:p w:rsidR="000E130E" w:rsidRPr="00FF6170" w:rsidRDefault="000E130E" w:rsidP="000E130E">
      <w:pPr>
        <w:rPr>
          <w:rFonts w:asciiTheme="majorBidi" w:hAnsiTheme="majorBidi" w:cstheme="majorBidi"/>
          <w:sz w:val="28"/>
          <w:szCs w:val="28"/>
        </w:rPr>
      </w:pPr>
      <w:r w:rsidRPr="00FF6170">
        <w:rPr>
          <w:rFonts w:asciiTheme="majorBidi" w:hAnsiTheme="majorBidi" w:cstheme="majorBidi"/>
          <w:sz w:val="28"/>
          <w:szCs w:val="28"/>
        </w:rPr>
        <w:t>As for gender differentiation Ghrelin levels were simila</w:t>
      </w:r>
      <w:r w:rsidR="007569A2">
        <w:rPr>
          <w:rFonts w:asciiTheme="majorBidi" w:hAnsiTheme="majorBidi" w:cstheme="majorBidi"/>
          <w:sz w:val="28"/>
          <w:szCs w:val="28"/>
        </w:rPr>
        <w:t xml:space="preserve">r in men and women as cited by </w:t>
      </w:r>
      <w:r w:rsidRPr="00FF6170">
        <w:rPr>
          <w:rFonts w:asciiTheme="majorBidi" w:hAnsiTheme="majorBidi" w:cstheme="majorBidi"/>
          <w:sz w:val="28"/>
          <w:szCs w:val="28"/>
        </w:rPr>
        <w:t>Purnell, Wei</w:t>
      </w:r>
      <w:r w:rsidR="007569A2">
        <w:rPr>
          <w:rFonts w:asciiTheme="majorBidi" w:hAnsiTheme="majorBidi" w:cstheme="majorBidi"/>
          <w:sz w:val="28"/>
          <w:szCs w:val="28"/>
        </w:rPr>
        <w:t>gle,</w:t>
      </w:r>
      <w:r w:rsidR="002B130B">
        <w:rPr>
          <w:rFonts w:asciiTheme="majorBidi" w:hAnsiTheme="majorBidi" w:cstheme="majorBidi"/>
          <w:sz w:val="28"/>
          <w:szCs w:val="28"/>
        </w:rPr>
        <w:t xml:space="preserve"> Breen, and Cummings; 2003 [1</w:t>
      </w:r>
      <w:r w:rsidR="00D20A2F">
        <w:rPr>
          <w:rFonts w:asciiTheme="majorBidi" w:hAnsiTheme="majorBidi" w:cstheme="majorBidi"/>
          <w:sz w:val="28"/>
          <w:szCs w:val="28"/>
        </w:rPr>
        <w:t>6</w:t>
      </w:r>
      <w:r w:rsidR="00285E99">
        <w:rPr>
          <w:rFonts w:asciiTheme="majorBidi" w:hAnsiTheme="majorBidi" w:cstheme="majorBidi"/>
          <w:sz w:val="28"/>
          <w:szCs w:val="28"/>
        </w:rPr>
        <w:t>]</w:t>
      </w:r>
      <w:r w:rsidR="00D136C2" w:rsidRPr="00FF6170">
        <w:rPr>
          <w:rFonts w:asciiTheme="majorBidi" w:hAnsiTheme="majorBidi" w:cstheme="majorBidi"/>
          <w:sz w:val="28"/>
          <w:szCs w:val="28"/>
        </w:rPr>
        <w:t>.</w:t>
      </w:r>
    </w:p>
    <w:p w:rsidR="000E130E" w:rsidRPr="00FF6170" w:rsidRDefault="000E130E" w:rsidP="000E130E">
      <w:pPr>
        <w:rPr>
          <w:rFonts w:asciiTheme="majorBidi" w:hAnsiTheme="majorBidi" w:cstheme="majorBidi"/>
          <w:b/>
          <w:bCs/>
          <w:sz w:val="28"/>
          <w:szCs w:val="28"/>
        </w:rPr>
      </w:pPr>
      <w:r w:rsidRPr="00FF6170">
        <w:rPr>
          <w:rFonts w:asciiTheme="majorBidi" w:hAnsiTheme="majorBidi" w:cstheme="majorBidi"/>
          <w:b/>
          <w:bCs/>
          <w:sz w:val="28"/>
          <w:szCs w:val="28"/>
        </w:rPr>
        <w:t>Fasting Leptin</w:t>
      </w:r>
    </w:p>
    <w:p w:rsidR="000E130E" w:rsidRPr="00FF6170" w:rsidRDefault="000E130E" w:rsidP="00D20A2F">
      <w:pPr>
        <w:rPr>
          <w:rFonts w:asciiTheme="majorBidi" w:hAnsiTheme="majorBidi" w:cstheme="majorBidi"/>
          <w:sz w:val="28"/>
          <w:szCs w:val="28"/>
        </w:rPr>
      </w:pPr>
      <w:r w:rsidRPr="00FF6170">
        <w:rPr>
          <w:rFonts w:asciiTheme="majorBidi" w:hAnsiTheme="majorBidi" w:cstheme="majorBidi"/>
          <w:sz w:val="28"/>
          <w:szCs w:val="28"/>
        </w:rPr>
        <w:t>There is a significant difference in percent between cases and controls, and the resulted data show that 78% of cases have abnormal fasting serum Leptin with mean of 4420.48 ± 1697.81261</w:t>
      </w:r>
      <w:r w:rsidR="00903CC6">
        <w:rPr>
          <w:rFonts w:asciiTheme="majorBidi" w:hAnsiTheme="majorBidi" w:cstheme="majorBidi"/>
          <w:sz w:val="28"/>
          <w:szCs w:val="28"/>
        </w:rPr>
        <w:t>pg/ml</w:t>
      </w:r>
      <w:r w:rsidRPr="00FF6170">
        <w:rPr>
          <w:rFonts w:asciiTheme="majorBidi" w:hAnsiTheme="majorBidi" w:cstheme="majorBidi"/>
          <w:sz w:val="28"/>
          <w:szCs w:val="28"/>
        </w:rPr>
        <w:t xml:space="preserve"> and 17.5% of the subjects in the control group have abnormal level of fasting Leptin with mean of 1709.255 ± 1819.35831</w:t>
      </w:r>
      <w:r w:rsidR="00903CC6">
        <w:rPr>
          <w:rFonts w:asciiTheme="majorBidi" w:hAnsiTheme="majorBidi" w:cstheme="majorBidi"/>
          <w:sz w:val="28"/>
          <w:szCs w:val="28"/>
        </w:rPr>
        <w:t xml:space="preserve"> pg/ml</w:t>
      </w:r>
      <w:r w:rsidRPr="00FF6170">
        <w:rPr>
          <w:rFonts w:asciiTheme="majorBidi" w:hAnsiTheme="majorBidi" w:cstheme="majorBidi"/>
          <w:sz w:val="28"/>
          <w:szCs w:val="28"/>
        </w:rPr>
        <w:t>; P</w:t>
      </w:r>
      <w:r w:rsidR="007569A2">
        <w:rPr>
          <w:rFonts w:asciiTheme="majorBidi" w:hAnsiTheme="majorBidi" w:cstheme="majorBidi"/>
          <w:sz w:val="28"/>
          <w:szCs w:val="28"/>
        </w:rPr>
        <w:t xml:space="preserve">= 0.0001, this agrees with the </w:t>
      </w:r>
      <w:r w:rsidRPr="00FF6170">
        <w:rPr>
          <w:rFonts w:asciiTheme="majorBidi" w:hAnsiTheme="majorBidi" w:cstheme="majorBidi"/>
          <w:sz w:val="28"/>
          <w:szCs w:val="28"/>
        </w:rPr>
        <w:t>Miriam,</w:t>
      </w:r>
      <w:r w:rsidR="002B130B">
        <w:rPr>
          <w:rFonts w:asciiTheme="majorBidi" w:hAnsiTheme="majorBidi" w:cstheme="majorBidi"/>
          <w:sz w:val="28"/>
          <w:szCs w:val="28"/>
        </w:rPr>
        <w:t xml:space="preserve"> et al; 2002 [</w:t>
      </w:r>
      <w:r w:rsidR="00D20A2F">
        <w:rPr>
          <w:rFonts w:asciiTheme="majorBidi" w:hAnsiTheme="majorBidi" w:cstheme="majorBidi"/>
          <w:sz w:val="28"/>
          <w:szCs w:val="28"/>
        </w:rPr>
        <w:t>17</w:t>
      </w:r>
      <w:r w:rsidR="007569A2">
        <w:rPr>
          <w:rFonts w:asciiTheme="majorBidi" w:hAnsiTheme="majorBidi" w:cstheme="majorBidi"/>
          <w:sz w:val="28"/>
          <w:szCs w:val="28"/>
        </w:rPr>
        <w:t>],</w:t>
      </w:r>
      <w:r w:rsidRPr="00FF6170">
        <w:rPr>
          <w:rFonts w:asciiTheme="majorBidi" w:hAnsiTheme="majorBidi" w:cstheme="majorBidi"/>
          <w:sz w:val="28"/>
          <w:szCs w:val="28"/>
        </w:rPr>
        <w:t xml:space="preserve"> which show a higher concentrations of </w:t>
      </w:r>
      <w:r w:rsidR="00D20A2F">
        <w:rPr>
          <w:rFonts w:asciiTheme="majorBidi" w:hAnsiTheme="majorBidi" w:cstheme="majorBidi"/>
          <w:sz w:val="28"/>
          <w:szCs w:val="28"/>
        </w:rPr>
        <w:t xml:space="preserve"> </w:t>
      </w:r>
      <w:r w:rsidRPr="00FF6170">
        <w:rPr>
          <w:rFonts w:asciiTheme="majorBidi" w:hAnsiTheme="majorBidi" w:cstheme="majorBidi"/>
          <w:sz w:val="28"/>
          <w:szCs w:val="28"/>
        </w:rPr>
        <w:t>Leptin in obese patients with IR in comparison with non-obese indiv</w:t>
      </w:r>
      <w:r w:rsidR="00D20A2F">
        <w:rPr>
          <w:rFonts w:asciiTheme="majorBidi" w:hAnsiTheme="majorBidi" w:cstheme="majorBidi"/>
          <w:sz w:val="28"/>
          <w:szCs w:val="28"/>
        </w:rPr>
        <w:t>idual, both groups non-diabetic, t</w:t>
      </w:r>
      <w:r w:rsidRPr="00FF6170">
        <w:rPr>
          <w:rFonts w:asciiTheme="majorBidi" w:hAnsiTheme="majorBidi" w:cstheme="majorBidi"/>
          <w:sz w:val="28"/>
          <w:szCs w:val="28"/>
        </w:rPr>
        <w:t>his can be simply explained because Leptin is produced by fatty tissue which is present in higher amount in obese people.</w:t>
      </w:r>
    </w:p>
    <w:p w:rsidR="00067912" w:rsidRPr="00FF6170" w:rsidRDefault="00067912" w:rsidP="00067912">
      <w:pPr>
        <w:rPr>
          <w:rFonts w:asciiTheme="majorBidi" w:hAnsiTheme="majorBidi" w:cstheme="majorBidi"/>
          <w:b/>
          <w:bCs/>
          <w:sz w:val="28"/>
          <w:szCs w:val="28"/>
        </w:rPr>
      </w:pPr>
      <w:r w:rsidRPr="00FF6170">
        <w:rPr>
          <w:rFonts w:asciiTheme="majorBidi" w:hAnsiTheme="majorBidi" w:cstheme="majorBidi"/>
          <w:b/>
          <w:bCs/>
          <w:sz w:val="28"/>
          <w:szCs w:val="28"/>
        </w:rPr>
        <w:t>CONCLUSIONS</w:t>
      </w:r>
    </w:p>
    <w:p w:rsidR="00067912" w:rsidRPr="00FF6170" w:rsidRDefault="00067912" w:rsidP="00067912">
      <w:pPr>
        <w:rPr>
          <w:rFonts w:asciiTheme="majorBidi" w:hAnsiTheme="majorBidi" w:cstheme="majorBidi"/>
          <w:sz w:val="28"/>
          <w:szCs w:val="28"/>
        </w:rPr>
      </w:pPr>
      <w:r w:rsidRPr="00FF6170">
        <w:rPr>
          <w:rFonts w:asciiTheme="majorBidi" w:hAnsiTheme="majorBidi" w:cstheme="majorBidi"/>
          <w:sz w:val="28"/>
          <w:szCs w:val="28"/>
        </w:rPr>
        <w:t xml:space="preserve">Obese people are high risk to insulin resistance, Type 2 diabetes mellitus and </w:t>
      </w:r>
      <w:r w:rsidR="00B37AE0" w:rsidRPr="00FF6170">
        <w:rPr>
          <w:rFonts w:asciiTheme="majorBidi" w:hAnsiTheme="majorBidi" w:cstheme="majorBidi"/>
          <w:sz w:val="28"/>
          <w:szCs w:val="28"/>
        </w:rPr>
        <w:t>CV diseases</w:t>
      </w:r>
      <w:r w:rsidRPr="00FF6170">
        <w:rPr>
          <w:rFonts w:asciiTheme="majorBidi" w:hAnsiTheme="majorBidi" w:cstheme="majorBidi"/>
          <w:sz w:val="28"/>
          <w:szCs w:val="28"/>
        </w:rPr>
        <w:t>.</w:t>
      </w:r>
    </w:p>
    <w:p w:rsidR="00067912" w:rsidRPr="00FF6170" w:rsidRDefault="00067912" w:rsidP="00B37AE0">
      <w:pPr>
        <w:rPr>
          <w:rFonts w:asciiTheme="majorBidi" w:hAnsiTheme="majorBidi" w:cstheme="majorBidi"/>
          <w:sz w:val="28"/>
          <w:szCs w:val="28"/>
        </w:rPr>
      </w:pPr>
      <w:r w:rsidRPr="00FF6170">
        <w:rPr>
          <w:rFonts w:asciiTheme="majorBidi" w:hAnsiTheme="majorBidi" w:cstheme="majorBidi"/>
          <w:sz w:val="28"/>
          <w:szCs w:val="28"/>
        </w:rPr>
        <w:t>Many hormones play an important role in reg</w:t>
      </w:r>
      <w:r w:rsidR="00B37AE0" w:rsidRPr="00FF6170">
        <w:rPr>
          <w:rFonts w:asciiTheme="majorBidi" w:hAnsiTheme="majorBidi" w:cstheme="majorBidi"/>
          <w:sz w:val="28"/>
          <w:szCs w:val="28"/>
        </w:rPr>
        <w:t>ulation of BMI such as Ghrelin and L</w:t>
      </w:r>
      <w:r w:rsidRPr="00FF6170">
        <w:rPr>
          <w:rFonts w:asciiTheme="majorBidi" w:hAnsiTheme="majorBidi" w:cstheme="majorBidi"/>
          <w:sz w:val="28"/>
          <w:szCs w:val="28"/>
        </w:rPr>
        <w:t xml:space="preserve">eptin, </w:t>
      </w:r>
      <w:r w:rsidR="00B37AE0" w:rsidRPr="00FF6170">
        <w:rPr>
          <w:rFonts w:asciiTheme="majorBidi" w:hAnsiTheme="majorBidi" w:cstheme="majorBidi"/>
          <w:sz w:val="28"/>
          <w:szCs w:val="28"/>
        </w:rPr>
        <w:t xml:space="preserve">Leptin is clearly elevated in obese patients while Ghrelin still despite being the hunger hormone is not firmly associated with obesity but definitely </w:t>
      </w:r>
      <w:r w:rsidRPr="00FF6170">
        <w:rPr>
          <w:rFonts w:asciiTheme="majorBidi" w:hAnsiTheme="majorBidi" w:cstheme="majorBidi"/>
          <w:sz w:val="28"/>
          <w:szCs w:val="28"/>
        </w:rPr>
        <w:t>these hormones needs more investigations to learn more about their effects on body weight and IR.</w:t>
      </w:r>
    </w:p>
    <w:p w:rsidR="00FF5467" w:rsidRPr="00FF6170" w:rsidRDefault="00FF5467" w:rsidP="00B37AE0">
      <w:pPr>
        <w:rPr>
          <w:rFonts w:asciiTheme="majorBidi" w:hAnsiTheme="majorBidi" w:cstheme="majorBidi"/>
          <w:b/>
          <w:bCs/>
          <w:sz w:val="28"/>
          <w:szCs w:val="28"/>
        </w:rPr>
      </w:pPr>
      <w:r w:rsidRPr="00FF6170">
        <w:rPr>
          <w:rFonts w:asciiTheme="majorBidi" w:hAnsiTheme="majorBidi" w:cstheme="majorBidi"/>
          <w:b/>
          <w:bCs/>
          <w:sz w:val="28"/>
          <w:szCs w:val="28"/>
        </w:rPr>
        <w:t>References</w:t>
      </w:r>
    </w:p>
    <w:p w:rsidR="00FF5467" w:rsidRPr="00FF6170" w:rsidRDefault="00653E78" w:rsidP="00653E78">
      <w:pPr>
        <w:pStyle w:val="a3"/>
        <w:numPr>
          <w:ilvl w:val="0"/>
          <w:numId w:val="1"/>
        </w:numPr>
        <w:rPr>
          <w:rFonts w:asciiTheme="majorBidi" w:hAnsiTheme="majorBidi" w:cstheme="majorBidi"/>
          <w:sz w:val="28"/>
          <w:szCs w:val="28"/>
        </w:rPr>
      </w:pPr>
      <w:r w:rsidRPr="00653E78">
        <w:rPr>
          <w:rFonts w:asciiTheme="majorBidi" w:hAnsiTheme="majorBidi" w:cstheme="majorBidi"/>
          <w:sz w:val="28"/>
          <w:szCs w:val="28"/>
        </w:rPr>
        <w:t>Yanovski, S.Z. and Yanovski, J.A. (2014). Long-term drug treatment for obesity: a systemic and clinical review. JAMA: the Journal of American Medi</w:t>
      </w:r>
      <w:r>
        <w:rPr>
          <w:rFonts w:asciiTheme="majorBidi" w:hAnsiTheme="majorBidi" w:cstheme="majorBidi"/>
          <w:sz w:val="28"/>
          <w:szCs w:val="28"/>
        </w:rPr>
        <w:t>cal Association  311 (1): 74-68</w:t>
      </w:r>
      <w:r w:rsidR="00FF5467" w:rsidRPr="00FF6170">
        <w:rPr>
          <w:rFonts w:asciiTheme="majorBidi" w:hAnsiTheme="majorBidi" w:cstheme="majorBidi"/>
          <w:sz w:val="28"/>
          <w:szCs w:val="28"/>
        </w:rPr>
        <w:t>.</w:t>
      </w:r>
    </w:p>
    <w:p w:rsidR="00C224FA" w:rsidRPr="00FF6170" w:rsidRDefault="00C224FA" w:rsidP="00C224FA">
      <w:pPr>
        <w:pStyle w:val="a3"/>
        <w:numPr>
          <w:ilvl w:val="0"/>
          <w:numId w:val="1"/>
        </w:numPr>
        <w:rPr>
          <w:rFonts w:asciiTheme="majorBidi" w:hAnsiTheme="majorBidi" w:cstheme="majorBidi"/>
          <w:sz w:val="28"/>
          <w:szCs w:val="28"/>
        </w:rPr>
      </w:pPr>
      <w:r w:rsidRPr="00FF6170">
        <w:rPr>
          <w:rFonts w:asciiTheme="majorBidi" w:hAnsiTheme="majorBidi" w:cstheme="majorBidi"/>
          <w:sz w:val="28"/>
          <w:szCs w:val="28"/>
        </w:rPr>
        <w:t>Colledge, N.R.; Walker, B. R. and Ralston, S.H. (2010). Davidson’s: Principles &amp; practice of medicine. 18th edit., Churchil Livingston; Pp: 797-828.</w:t>
      </w:r>
    </w:p>
    <w:p w:rsidR="00C224FA" w:rsidRPr="00FF6170" w:rsidRDefault="00C224FA" w:rsidP="00C224FA">
      <w:pPr>
        <w:pStyle w:val="a3"/>
        <w:numPr>
          <w:ilvl w:val="0"/>
          <w:numId w:val="1"/>
        </w:numPr>
        <w:rPr>
          <w:rFonts w:asciiTheme="majorBidi" w:hAnsiTheme="majorBidi" w:cstheme="majorBidi"/>
          <w:sz w:val="28"/>
          <w:szCs w:val="28"/>
        </w:rPr>
      </w:pPr>
      <w:r w:rsidRPr="00FF6170">
        <w:rPr>
          <w:rFonts w:asciiTheme="majorBidi" w:hAnsiTheme="majorBidi" w:cstheme="majorBidi"/>
          <w:sz w:val="28"/>
          <w:szCs w:val="28"/>
        </w:rPr>
        <w:lastRenderedPageBreak/>
        <w:t>Kushner, R. (2007). Treatment of the Obese Patient (Contemporary Endocrinology). Totowa, NJ: Humana Press. p. 158.</w:t>
      </w:r>
    </w:p>
    <w:p w:rsidR="00C224FA" w:rsidRPr="00FF6170" w:rsidRDefault="00C224FA" w:rsidP="00C224FA">
      <w:pPr>
        <w:pStyle w:val="a3"/>
        <w:numPr>
          <w:ilvl w:val="0"/>
          <w:numId w:val="1"/>
        </w:numPr>
        <w:rPr>
          <w:rFonts w:asciiTheme="majorBidi" w:hAnsiTheme="majorBidi" w:cstheme="majorBidi"/>
          <w:sz w:val="28"/>
          <w:szCs w:val="28"/>
        </w:rPr>
      </w:pPr>
      <w:r w:rsidRPr="00FF6170">
        <w:rPr>
          <w:rFonts w:asciiTheme="majorBidi" w:hAnsiTheme="majorBidi" w:cstheme="majorBidi"/>
          <w:sz w:val="28"/>
          <w:szCs w:val="28"/>
        </w:rPr>
        <w:t>Haslam, D.W. and James, W.P. (2005). Obesity. Lancet 366(9492): 1197-209.</w:t>
      </w:r>
    </w:p>
    <w:p w:rsidR="00C224FA" w:rsidRPr="00FF6170" w:rsidRDefault="00C224FA" w:rsidP="00C224FA">
      <w:pPr>
        <w:pStyle w:val="a3"/>
        <w:numPr>
          <w:ilvl w:val="0"/>
          <w:numId w:val="1"/>
        </w:numPr>
        <w:rPr>
          <w:rFonts w:asciiTheme="majorBidi" w:hAnsiTheme="majorBidi" w:cstheme="majorBidi"/>
          <w:sz w:val="28"/>
          <w:szCs w:val="28"/>
        </w:rPr>
      </w:pPr>
      <w:r w:rsidRPr="00FF6170">
        <w:rPr>
          <w:rFonts w:asciiTheme="majorBidi" w:hAnsiTheme="majorBidi" w:cstheme="majorBidi"/>
          <w:sz w:val="28"/>
          <w:szCs w:val="28"/>
        </w:rPr>
        <w:t>Sakata I, Sakai T (2010). "Ghrelin cells in the gastrointestinal tract". International Journal of Peptides 2010: 1–7.</w:t>
      </w:r>
    </w:p>
    <w:p w:rsidR="00C224FA" w:rsidRPr="00FF6170" w:rsidRDefault="00B53EF6" w:rsidP="00B53EF6">
      <w:pPr>
        <w:pStyle w:val="a3"/>
        <w:numPr>
          <w:ilvl w:val="0"/>
          <w:numId w:val="1"/>
        </w:numPr>
        <w:rPr>
          <w:rFonts w:asciiTheme="majorBidi" w:hAnsiTheme="majorBidi" w:cstheme="majorBidi"/>
          <w:sz w:val="28"/>
          <w:szCs w:val="28"/>
        </w:rPr>
      </w:pPr>
      <w:r w:rsidRPr="00FF6170">
        <w:rPr>
          <w:rFonts w:asciiTheme="majorBidi" w:hAnsiTheme="majorBidi" w:cstheme="majorBidi"/>
          <w:sz w:val="28"/>
          <w:szCs w:val="28"/>
        </w:rPr>
        <w:t>Burger KS, Berner LA (September 2014). "A functional neuroimaging review of obesity, appetitive hormones and digestive behavior". Physiology &amp; Behavior 136: 121–7.</w:t>
      </w:r>
    </w:p>
    <w:p w:rsidR="00B53EF6" w:rsidRPr="00FF6170" w:rsidRDefault="00B53EF6" w:rsidP="00B53EF6">
      <w:pPr>
        <w:pStyle w:val="a3"/>
        <w:numPr>
          <w:ilvl w:val="0"/>
          <w:numId w:val="1"/>
        </w:numPr>
        <w:rPr>
          <w:rFonts w:asciiTheme="majorBidi" w:hAnsiTheme="majorBidi" w:cstheme="majorBidi"/>
          <w:sz w:val="28"/>
          <w:szCs w:val="28"/>
        </w:rPr>
      </w:pPr>
      <w:r w:rsidRPr="00FF6170">
        <w:rPr>
          <w:rFonts w:asciiTheme="majorBidi" w:hAnsiTheme="majorBidi" w:cstheme="majorBidi"/>
          <w:sz w:val="28"/>
          <w:szCs w:val="28"/>
        </w:rPr>
        <w:t>Cummings DE, Frayo RS, Marmonier C, Aubert R, Chapelot D (August 2004). "Plasma ghrelin levels and hunger scores in humans initiating meals voluntarily without time- and food-related cues". American Journal of Physiology. Endocrinology and Metabolism 287 (2): E297–304.</w:t>
      </w:r>
    </w:p>
    <w:p w:rsidR="00B53EF6" w:rsidRPr="00FF6170" w:rsidRDefault="00B53EF6" w:rsidP="00B53EF6">
      <w:pPr>
        <w:pStyle w:val="a3"/>
        <w:numPr>
          <w:ilvl w:val="0"/>
          <w:numId w:val="1"/>
        </w:numPr>
        <w:rPr>
          <w:rFonts w:asciiTheme="majorBidi" w:hAnsiTheme="majorBidi" w:cstheme="majorBidi"/>
          <w:sz w:val="28"/>
          <w:szCs w:val="28"/>
        </w:rPr>
      </w:pPr>
      <w:r w:rsidRPr="00FF6170">
        <w:rPr>
          <w:rFonts w:asciiTheme="majorBidi" w:hAnsiTheme="majorBidi" w:cstheme="majorBidi"/>
          <w:sz w:val="28"/>
          <w:szCs w:val="28"/>
        </w:rPr>
        <w:t>Considine RV, Nyce MR, Kolaczynski JW, Zhang PL, Ohannesian JP, Moore JH, Fox JW, Caro JF (May 1997). "Dexamethasone stimulates leptin release from human adipocytes: unexpected inhibition by insulin". J. Cell. Biochem. 65 (2): 254–8.</w:t>
      </w:r>
    </w:p>
    <w:p w:rsidR="00B53EF6" w:rsidRPr="00FF6170" w:rsidRDefault="00B53EF6" w:rsidP="00B53EF6">
      <w:pPr>
        <w:pStyle w:val="a3"/>
        <w:numPr>
          <w:ilvl w:val="0"/>
          <w:numId w:val="1"/>
        </w:numPr>
        <w:rPr>
          <w:rFonts w:asciiTheme="majorBidi" w:hAnsiTheme="majorBidi" w:cstheme="majorBidi"/>
          <w:sz w:val="28"/>
          <w:szCs w:val="28"/>
        </w:rPr>
      </w:pPr>
      <w:r w:rsidRPr="00FF6170">
        <w:rPr>
          <w:rFonts w:asciiTheme="majorBidi" w:hAnsiTheme="majorBidi" w:cstheme="majorBidi"/>
          <w:sz w:val="28"/>
          <w:szCs w:val="28"/>
        </w:rPr>
        <w:t>Brennan AM, Mantzoros CS (2006). "Drug Insight: the role of leptin in human physiology and pathophysiology--emerging clinical applications". Nat Clin Pract Endocrinol Metab 2 (6): 318–27.</w:t>
      </w:r>
    </w:p>
    <w:p w:rsidR="00B53EF6" w:rsidRPr="00FF6170" w:rsidRDefault="007569A2" w:rsidP="00B53EF6">
      <w:pPr>
        <w:pStyle w:val="a3"/>
        <w:numPr>
          <w:ilvl w:val="0"/>
          <w:numId w:val="1"/>
        </w:numPr>
        <w:rPr>
          <w:rFonts w:asciiTheme="majorBidi" w:hAnsiTheme="majorBidi" w:cstheme="majorBidi"/>
          <w:sz w:val="28"/>
          <w:szCs w:val="28"/>
        </w:rPr>
      </w:pPr>
      <w:r>
        <w:rPr>
          <w:rFonts w:asciiTheme="majorBidi" w:hAnsiTheme="majorBidi" w:cstheme="majorBidi"/>
          <w:sz w:val="28"/>
          <w:szCs w:val="28"/>
        </w:rPr>
        <w:t xml:space="preserve"> </w:t>
      </w:r>
      <w:r w:rsidR="00B53EF6" w:rsidRPr="00FF6170">
        <w:rPr>
          <w:rFonts w:asciiTheme="majorBidi" w:hAnsiTheme="majorBidi" w:cstheme="majorBidi"/>
          <w:sz w:val="28"/>
          <w:szCs w:val="28"/>
        </w:rPr>
        <w:t>Pan H, Guo J, Su Z (May 2014). "Advances in understanding the interrelations between leptin resistance and obesity".</w:t>
      </w:r>
      <w:r w:rsidR="003A7031">
        <w:rPr>
          <w:rFonts w:asciiTheme="majorBidi" w:hAnsiTheme="majorBidi" w:cstheme="majorBidi"/>
          <w:sz w:val="28"/>
          <w:szCs w:val="28"/>
        </w:rPr>
        <w:t xml:space="preserve"> </w:t>
      </w:r>
      <w:r w:rsidR="00B53EF6" w:rsidRPr="00FF6170">
        <w:rPr>
          <w:rFonts w:asciiTheme="majorBidi" w:hAnsiTheme="majorBidi" w:cstheme="majorBidi"/>
          <w:sz w:val="28"/>
          <w:szCs w:val="28"/>
        </w:rPr>
        <w:t xml:space="preserve"> Physiology &amp; Behavior 130: 157–169.</w:t>
      </w:r>
    </w:p>
    <w:p w:rsidR="007569A2" w:rsidRDefault="007569A2" w:rsidP="00005A32">
      <w:pPr>
        <w:pStyle w:val="a3"/>
        <w:numPr>
          <w:ilvl w:val="0"/>
          <w:numId w:val="1"/>
        </w:numPr>
        <w:rPr>
          <w:rFonts w:asciiTheme="majorBidi" w:hAnsiTheme="majorBidi" w:cstheme="majorBidi"/>
          <w:sz w:val="28"/>
          <w:szCs w:val="28"/>
        </w:rPr>
      </w:pPr>
      <w:r>
        <w:rPr>
          <w:rFonts w:asciiTheme="majorBidi" w:hAnsiTheme="majorBidi" w:cstheme="majorBidi"/>
          <w:sz w:val="28"/>
          <w:szCs w:val="28"/>
        </w:rPr>
        <w:t xml:space="preserve"> </w:t>
      </w:r>
      <w:r w:rsidRPr="007569A2">
        <w:rPr>
          <w:rFonts w:asciiTheme="majorBidi" w:hAnsiTheme="majorBidi" w:cstheme="majorBidi"/>
          <w:sz w:val="28"/>
          <w:szCs w:val="28"/>
        </w:rPr>
        <w:t>Bastard</w:t>
      </w:r>
      <w:r w:rsidR="00005A32">
        <w:rPr>
          <w:rFonts w:asciiTheme="majorBidi" w:hAnsiTheme="majorBidi" w:cstheme="majorBidi"/>
          <w:sz w:val="28"/>
          <w:szCs w:val="28"/>
        </w:rPr>
        <w:t xml:space="preserve"> J. P.</w:t>
      </w:r>
      <w:r w:rsidRPr="007569A2">
        <w:rPr>
          <w:rFonts w:asciiTheme="majorBidi" w:hAnsiTheme="majorBidi" w:cstheme="majorBidi"/>
          <w:sz w:val="28"/>
          <w:szCs w:val="28"/>
        </w:rPr>
        <w:t>, Mustapha Maachi, Claire Lagathu, Min Ji Kim, Martine Caron, Hubert Vidal, Jacqueline Capeau, Bruno Feve; 2006</w:t>
      </w:r>
      <w:r>
        <w:rPr>
          <w:rFonts w:asciiTheme="majorBidi" w:hAnsiTheme="majorBidi" w:cstheme="majorBidi"/>
          <w:sz w:val="28"/>
          <w:szCs w:val="28"/>
        </w:rPr>
        <w:t>.</w:t>
      </w:r>
      <w:r w:rsidR="00B17AFB" w:rsidRPr="00B17AFB">
        <w:t xml:space="preserve"> </w:t>
      </w:r>
      <w:r w:rsidR="00B17AFB" w:rsidRPr="00B17AFB">
        <w:rPr>
          <w:rFonts w:asciiTheme="majorBidi" w:hAnsiTheme="majorBidi" w:cstheme="majorBidi"/>
          <w:sz w:val="28"/>
          <w:szCs w:val="28"/>
        </w:rPr>
        <w:t>European Cytokine Network. 2006 Mar; 17 (1):4-12. Recent advances in the relationship between obesity, inflammation, and insulin resistance.</w:t>
      </w:r>
      <w:r w:rsidR="00B17AFB">
        <w:rPr>
          <w:rFonts w:asciiTheme="majorBidi" w:hAnsiTheme="majorBidi" w:cstheme="majorBidi"/>
          <w:sz w:val="28"/>
          <w:szCs w:val="28"/>
        </w:rPr>
        <w:t xml:space="preserve"> </w:t>
      </w:r>
    </w:p>
    <w:p w:rsidR="00B17AFB" w:rsidRPr="00B17AFB" w:rsidRDefault="007569A2" w:rsidP="00B17AFB">
      <w:pPr>
        <w:pStyle w:val="a3"/>
        <w:numPr>
          <w:ilvl w:val="0"/>
          <w:numId w:val="1"/>
        </w:numPr>
        <w:rPr>
          <w:rFonts w:asciiTheme="majorBidi" w:hAnsiTheme="majorBidi" w:cstheme="majorBidi"/>
          <w:sz w:val="28"/>
          <w:szCs w:val="28"/>
        </w:rPr>
      </w:pPr>
      <w:r>
        <w:rPr>
          <w:rFonts w:asciiTheme="majorBidi" w:hAnsiTheme="majorBidi" w:cstheme="majorBidi"/>
          <w:sz w:val="28"/>
          <w:szCs w:val="28"/>
        </w:rPr>
        <w:t xml:space="preserve"> </w:t>
      </w:r>
      <w:r w:rsidR="00AF4C0A" w:rsidRPr="00FF6170">
        <w:rPr>
          <w:rFonts w:asciiTheme="majorBidi" w:hAnsiTheme="majorBidi" w:cstheme="majorBidi"/>
          <w:sz w:val="28"/>
          <w:szCs w:val="28"/>
        </w:rPr>
        <w:t xml:space="preserve">Fahim Abbasi, MD*; Byron William Brown, PhD†; Cindy </w:t>
      </w:r>
      <w:r>
        <w:rPr>
          <w:rFonts w:asciiTheme="majorBidi" w:hAnsiTheme="majorBidi" w:cstheme="majorBidi"/>
          <w:sz w:val="28"/>
          <w:szCs w:val="28"/>
        </w:rPr>
        <w:t xml:space="preserve">  </w:t>
      </w:r>
      <w:r w:rsidR="00AF4C0A" w:rsidRPr="00FF6170">
        <w:rPr>
          <w:rFonts w:asciiTheme="majorBidi" w:hAnsiTheme="majorBidi" w:cstheme="majorBidi"/>
          <w:sz w:val="28"/>
          <w:szCs w:val="28"/>
        </w:rPr>
        <w:t>Lamendola, MSN, ANP*; Tracey McLaughlin, MD*; Gerald M Reaven, MD; 2002*</w:t>
      </w:r>
      <w:r w:rsidR="00B17AFB">
        <w:rPr>
          <w:rFonts w:asciiTheme="majorBidi" w:hAnsiTheme="majorBidi" w:cstheme="majorBidi"/>
          <w:sz w:val="28"/>
          <w:szCs w:val="28"/>
        </w:rPr>
        <w:t xml:space="preserve"> </w:t>
      </w:r>
      <w:r w:rsidR="00B17AFB" w:rsidRPr="00B17AFB">
        <w:rPr>
          <w:rFonts w:asciiTheme="majorBidi" w:hAnsiTheme="majorBidi" w:cstheme="majorBidi"/>
          <w:sz w:val="28"/>
          <w:szCs w:val="28"/>
        </w:rPr>
        <w:t>Journal of the American College of Cardiology</w:t>
      </w:r>
    </w:p>
    <w:p w:rsidR="00B53EF6" w:rsidRPr="00FF6170" w:rsidRDefault="00B17AFB" w:rsidP="00B17AFB">
      <w:pPr>
        <w:pStyle w:val="a3"/>
        <w:rPr>
          <w:rFonts w:asciiTheme="majorBidi" w:hAnsiTheme="majorBidi" w:cstheme="majorBidi"/>
          <w:sz w:val="28"/>
          <w:szCs w:val="28"/>
        </w:rPr>
      </w:pPr>
      <w:r w:rsidRPr="00B17AFB">
        <w:rPr>
          <w:rFonts w:asciiTheme="majorBidi" w:hAnsiTheme="majorBidi" w:cstheme="majorBidi"/>
          <w:sz w:val="28"/>
          <w:szCs w:val="28"/>
        </w:rPr>
        <w:t>Volume 40, Issue 5, September 2002 DOI: 10.1016/S0735-1097(02)02051-X, Relationship between obesity, insulin resistance, and coronary heart disease risk.</w:t>
      </w:r>
    </w:p>
    <w:p w:rsidR="00AF4C0A" w:rsidRPr="00FF6170" w:rsidRDefault="007569A2" w:rsidP="00005A32">
      <w:pPr>
        <w:pStyle w:val="a3"/>
        <w:numPr>
          <w:ilvl w:val="0"/>
          <w:numId w:val="1"/>
        </w:numPr>
        <w:rPr>
          <w:rFonts w:asciiTheme="majorBidi" w:hAnsiTheme="majorBidi" w:cstheme="majorBidi"/>
          <w:sz w:val="28"/>
          <w:szCs w:val="28"/>
        </w:rPr>
      </w:pPr>
      <w:r>
        <w:rPr>
          <w:rFonts w:asciiTheme="majorBidi" w:hAnsiTheme="majorBidi" w:cstheme="majorBidi"/>
          <w:sz w:val="28"/>
          <w:szCs w:val="28"/>
        </w:rPr>
        <w:lastRenderedPageBreak/>
        <w:t xml:space="preserve"> </w:t>
      </w:r>
      <w:r w:rsidR="00AF4C0A" w:rsidRPr="00FF6170">
        <w:rPr>
          <w:rFonts w:asciiTheme="majorBidi" w:hAnsiTheme="majorBidi" w:cstheme="majorBidi"/>
          <w:sz w:val="28"/>
          <w:szCs w:val="28"/>
        </w:rPr>
        <w:t>McLaughlin</w:t>
      </w:r>
      <w:r w:rsidR="00005A32">
        <w:rPr>
          <w:rFonts w:asciiTheme="majorBidi" w:hAnsiTheme="majorBidi" w:cstheme="majorBidi"/>
          <w:sz w:val="28"/>
          <w:szCs w:val="28"/>
        </w:rPr>
        <w:t xml:space="preserve"> T.</w:t>
      </w:r>
      <w:r w:rsidR="00AF4C0A" w:rsidRPr="00FF6170">
        <w:rPr>
          <w:rFonts w:asciiTheme="majorBidi" w:hAnsiTheme="majorBidi" w:cstheme="majorBidi"/>
          <w:sz w:val="28"/>
          <w:szCs w:val="28"/>
        </w:rPr>
        <w:t>, Fahim Abbasi, Cindy Lamendola, R. Scott Frayo, and David E. Cummings; 2009.</w:t>
      </w:r>
      <w:r w:rsidR="00285E99">
        <w:rPr>
          <w:rFonts w:asciiTheme="majorBidi" w:hAnsiTheme="majorBidi" w:cstheme="majorBidi"/>
          <w:sz w:val="28"/>
          <w:szCs w:val="28"/>
        </w:rPr>
        <w:t xml:space="preserve"> </w:t>
      </w:r>
      <w:r w:rsidR="00285E99" w:rsidRPr="00285E99">
        <w:rPr>
          <w:rFonts w:asciiTheme="majorBidi" w:hAnsiTheme="majorBidi" w:cstheme="majorBidi"/>
          <w:sz w:val="28"/>
          <w:szCs w:val="28"/>
        </w:rPr>
        <w:t>The Journal of Clinical Endocrinology &amp; Metabolism: Vol 89, No 4</w:t>
      </w:r>
    </w:p>
    <w:p w:rsidR="00D136C2" w:rsidRPr="00D20A2F" w:rsidRDefault="008E6CBE" w:rsidP="00D20A2F">
      <w:pPr>
        <w:pStyle w:val="a3"/>
        <w:numPr>
          <w:ilvl w:val="0"/>
          <w:numId w:val="1"/>
        </w:numPr>
        <w:rPr>
          <w:rFonts w:asciiTheme="majorBidi" w:hAnsiTheme="majorBidi" w:cstheme="majorBidi"/>
          <w:sz w:val="28"/>
          <w:szCs w:val="28"/>
          <w:lang w:val="en"/>
        </w:rPr>
      </w:pPr>
      <w:r w:rsidRPr="008E6CBE">
        <w:rPr>
          <w:rFonts w:asciiTheme="majorBidi" w:hAnsiTheme="majorBidi" w:cstheme="majorBidi"/>
          <w:sz w:val="28"/>
          <w:szCs w:val="28"/>
        </w:rPr>
        <w:t xml:space="preserve"> </w:t>
      </w:r>
      <w:r w:rsidRPr="008E6CBE">
        <w:rPr>
          <w:rFonts w:asciiTheme="majorBidi" w:hAnsiTheme="majorBidi" w:cstheme="majorBidi"/>
          <w:sz w:val="28"/>
          <w:szCs w:val="28"/>
          <w:lang w:val="en"/>
        </w:rPr>
        <w:t>Seppo M. Pöykkö, Eija Kellokoski, Sohvi Hörkkö, Heikki Kauma, Y. Antero Kesäniemi and Olavi Ukkola; 2003. Diabetes 2003 Oct; 52(10): 2546-2553, Low Plasma Ghrelin Is Associated With Insulin Resistance, Hypertension, and the Prevalence of Type 2 Diabetes</w:t>
      </w:r>
      <w:r w:rsidR="00D20A2F">
        <w:rPr>
          <w:rFonts w:asciiTheme="majorBidi" w:hAnsiTheme="majorBidi" w:cstheme="majorBidi"/>
          <w:sz w:val="28"/>
          <w:szCs w:val="28"/>
          <w:lang w:val="en"/>
        </w:rPr>
        <w:t>.</w:t>
      </w:r>
    </w:p>
    <w:p w:rsidR="00D136C2" w:rsidRPr="00FF6170" w:rsidRDefault="007569A2" w:rsidP="00603007">
      <w:pPr>
        <w:pStyle w:val="a3"/>
        <w:numPr>
          <w:ilvl w:val="0"/>
          <w:numId w:val="1"/>
        </w:numPr>
        <w:rPr>
          <w:rFonts w:asciiTheme="majorBidi" w:hAnsiTheme="majorBidi" w:cstheme="majorBidi"/>
          <w:sz w:val="28"/>
          <w:szCs w:val="28"/>
        </w:rPr>
      </w:pPr>
      <w:r>
        <w:rPr>
          <w:rFonts w:asciiTheme="majorBidi" w:hAnsiTheme="majorBidi" w:cstheme="majorBidi"/>
          <w:sz w:val="28"/>
          <w:szCs w:val="28"/>
        </w:rPr>
        <w:t xml:space="preserve"> </w:t>
      </w:r>
      <w:r w:rsidR="00D136C2" w:rsidRPr="00FF6170">
        <w:rPr>
          <w:rFonts w:asciiTheme="majorBidi" w:hAnsiTheme="majorBidi" w:cstheme="majorBidi"/>
          <w:sz w:val="28"/>
          <w:szCs w:val="28"/>
        </w:rPr>
        <w:t>Waleed S. Mohamed1,2*, Mohammed A. Hassanien2,3 and Khalid EL Sayed Abokhosheim3 2014.</w:t>
      </w:r>
      <w:r w:rsidR="00603007">
        <w:rPr>
          <w:rFonts w:asciiTheme="majorBidi" w:hAnsiTheme="majorBidi" w:cstheme="majorBidi"/>
          <w:sz w:val="28"/>
          <w:szCs w:val="28"/>
        </w:rPr>
        <w:t xml:space="preserve"> </w:t>
      </w:r>
      <w:r w:rsidR="00603007" w:rsidRPr="00603007">
        <w:rPr>
          <w:rFonts w:asciiTheme="majorBidi" w:hAnsiTheme="majorBidi" w:cstheme="majorBidi"/>
          <w:sz w:val="28"/>
          <w:szCs w:val="28"/>
        </w:rPr>
        <w:t>Endocrinology &amp; Metabolic Syndrome,  Role of Ghrelin, Leptin and Insulin Resistance in Development of Metabolic Syndrome in Obese Patients.</w:t>
      </w:r>
    </w:p>
    <w:p w:rsidR="00D136C2" w:rsidRPr="00FF6170" w:rsidRDefault="007569A2" w:rsidP="00603007">
      <w:pPr>
        <w:pStyle w:val="a3"/>
        <w:numPr>
          <w:ilvl w:val="0"/>
          <w:numId w:val="1"/>
        </w:numPr>
        <w:rPr>
          <w:rFonts w:asciiTheme="majorBidi" w:hAnsiTheme="majorBidi" w:cstheme="majorBidi"/>
          <w:sz w:val="28"/>
          <w:szCs w:val="28"/>
        </w:rPr>
      </w:pPr>
      <w:r>
        <w:rPr>
          <w:rFonts w:asciiTheme="majorBidi" w:hAnsiTheme="majorBidi" w:cstheme="majorBidi"/>
          <w:sz w:val="28"/>
          <w:szCs w:val="28"/>
        </w:rPr>
        <w:t xml:space="preserve"> </w:t>
      </w:r>
      <w:r w:rsidR="00D136C2" w:rsidRPr="00FF6170">
        <w:rPr>
          <w:rFonts w:asciiTheme="majorBidi" w:hAnsiTheme="majorBidi" w:cstheme="majorBidi"/>
          <w:sz w:val="28"/>
          <w:szCs w:val="28"/>
        </w:rPr>
        <w:t>Purnell JQ1, Weigle DS, Breen P, Cummings DE 2003.</w:t>
      </w:r>
      <w:r w:rsidR="00603007">
        <w:rPr>
          <w:rFonts w:asciiTheme="majorBidi" w:hAnsiTheme="majorBidi" w:cstheme="majorBidi"/>
          <w:sz w:val="28"/>
          <w:szCs w:val="28"/>
        </w:rPr>
        <w:t xml:space="preserve"> </w:t>
      </w:r>
      <w:r w:rsidR="00603007" w:rsidRPr="00603007">
        <w:rPr>
          <w:rFonts w:asciiTheme="majorBidi" w:hAnsiTheme="majorBidi" w:cstheme="majorBidi"/>
          <w:sz w:val="28"/>
          <w:szCs w:val="28"/>
        </w:rPr>
        <w:t>J Clin</w:t>
      </w:r>
      <w:r w:rsidR="00603007">
        <w:rPr>
          <w:rFonts w:asciiTheme="majorBidi" w:hAnsiTheme="majorBidi" w:cstheme="majorBidi"/>
          <w:sz w:val="28"/>
          <w:szCs w:val="28"/>
        </w:rPr>
        <w:t>ical</w:t>
      </w:r>
      <w:r w:rsidR="00603007" w:rsidRPr="00603007">
        <w:rPr>
          <w:rFonts w:asciiTheme="majorBidi" w:hAnsiTheme="majorBidi" w:cstheme="majorBidi"/>
          <w:sz w:val="28"/>
          <w:szCs w:val="28"/>
        </w:rPr>
        <w:t xml:space="preserve"> Endocrinol</w:t>
      </w:r>
      <w:r w:rsidR="00603007">
        <w:rPr>
          <w:rFonts w:asciiTheme="majorBidi" w:hAnsiTheme="majorBidi" w:cstheme="majorBidi"/>
          <w:sz w:val="28"/>
          <w:szCs w:val="28"/>
        </w:rPr>
        <w:t>ogy &amp;</w:t>
      </w:r>
      <w:r w:rsidR="00603007" w:rsidRPr="00603007">
        <w:rPr>
          <w:rFonts w:asciiTheme="majorBidi" w:hAnsiTheme="majorBidi" w:cstheme="majorBidi"/>
          <w:sz w:val="28"/>
          <w:szCs w:val="28"/>
        </w:rPr>
        <w:t xml:space="preserve"> Metab</w:t>
      </w:r>
      <w:r w:rsidR="00603007">
        <w:rPr>
          <w:rFonts w:asciiTheme="majorBidi" w:hAnsiTheme="majorBidi" w:cstheme="majorBidi"/>
          <w:sz w:val="28"/>
          <w:szCs w:val="28"/>
        </w:rPr>
        <w:t>olism</w:t>
      </w:r>
      <w:r w:rsidR="00603007" w:rsidRPr="00603007">
        <w:rPr>
          <w:rFonts w:asciiTheme="majorBidi" w:hAnsiTheme="majorBidi" w:cstheme="majorBidi"/>
          <w:sz w:val="28"/>
          <w:szCs w:val="28"/>
        </w:rPr>
        <w:t>. 2003 Dec; 88(12):5747-52. Ghrelin levels correlate with insulin levels, insulin resistance, and high-density lipoprotein cholesterol, but not with gender, menopausal status, or cortisol levels in humans.</w:t>
      </w:r>
    </w:p>
    <w:p w:rsidR="007569A2" w:rsidRDefault="007569A2" w:rsidP="002179F9">
      <w:pPr>
        <w:pStyle w:val="a3"/>
        <w:numPr>
          <w:ilvl w:val="0"/>
          <w:numId w:val="1"/>
        </w:numPr>
        <w:rPr>
          <w:rFonts w:asciiTheme="majorBidi" w:hAnsiTheme="majorBidi" w:cstheme="majorBidi"/>
          <w:sz w:val="28"/>
          <w:szCs w:val="28"/>
        </w:rPr>
      </w:pPr>
      <w:r>
        <w:rPr>
          <w:rFonts w:asciiTheme="majorBidi" w:hAnsiTheme="majorBidi" w:cstheme="majorBidi"/>
          <w:sz w:val="28"/>
          <w:szCs w:val="28"/>
        </w:rPr>
        <w:t xml:space="preserve"> </w:t>
      </w:r>
      <w:r w:rsidRPr="007569A2">
        <w:rPr>
          <w:rFonts w:asciiTheme="majorBidi" w:hAnsiTheme="majorBidi" w:cstheme="majorBidi"/>
          <w:sz w:val="28"/>
          <w:szCs w:val="28"/>
        </w:rPr>
        <w:t>Miriam Cnop1, Melinda J. Landchild1, Josep Vidal1, Peter J. Havel3, Negar G. Knowles1, Darcy R. Carr2, Feng Wang1, Rebecca L. Hull1, Edward J. Boyko1, Barbara M. Retzlaff1, Carolyn E. Walden4, Robert H. Knopp1 and Steven E. Kahn1 2002</w:t>
      </w:r>
      <w:r w:rsidR="002179F9">
        <w:rPr>
          <w:rFonts w:asciiTheme="majorBidi" w:hAnsiTheme="majorBidi" w:cstheme="majorBidi"/>
          <w:sz w:val="28"/>
          <w:szCs w:val="28"/>
        </w:rPr>
        <w:t xml:space="preserve"> </w:t>
      </w:r>
      <w:r w:rsidR="002179F9" w:rsidRPr="002179F9">
        <w:rPr>
          <w:rFonts w:asciiTheme="majorBidi" w:hAnsiTheme="majorBidi" w:cstheme="majorBidi"/>
          <w:sz w:val="28"/>
          <w:szCs w:val="28"/>
        </w:rPr>
        <w:t>Diabetes 2002 Apr; 51(4): 1005-1015. The Concurrent Accumulation of Intra-Abdominal and Subcutaneous Fat Explains the Association Between Insulin Resistance and Plasma Leptin Concentrations</w:t>
      </w:r>
      <w:r w:rsidR="00284246">
        <w:rPr>
          <w:rFonts w:asciiTheme="majorBidi" w:hAnsiTheme="majorBidi" w:cstheme="majorBidi"/>
          <w:sz w:val="28"/>
          <w:szCs w:val="28"/>
        </w:rPr>
        <w:t>.</w:t>
      </w:r>
    </w:p>
    <w:p w:rsidR="00FF5467" w:rsidRPr="00FF6170" w:rsidRDefault="00FF5467" w:rsidP="00FF5467">
      <w:pPr>
        <w:rPr>
          <w:rFonts w:asciiTheme="majorBidi" w:hAnsiTheme="majorBidi" w:cstheme="majorBidi"/>
          <w:sz w:val="28"/>
          <w:szCs w:val="28"/>
        </w:rPr>
      </w:pPr>
    </w:p>
    <w:p w:rsidR="00FF5467" w:rsidRPr="00FF6170" w:rsidRDefault="00FF5467" w:rsidP="00B37AE0">
      <w:pPr>
        <w:rPr>
          <w:rFonts w:asciiTheme="majorBidi" w:hAnsiTheme="majorBidi" w:cstheme="majorBidi"/>
          <w:sz w:val="28"/>
          <w:szCs w:val="28"/>
        </w:rPr>
      </w:pPr>
    </w:p>
    <w:p w:rsidR="00D8000F" w:rsidRPr="00FF6170" w:rsidRDefault="00D8000F" w:rsidP="00D8000F">
      <w:pPr>
        <w:rPr>
          <w:rFonts w:asciiTheme="majorBidi" w:hAnsiTheme="majorBidi" w:cstheme="majorBidi"/>
          <w:sz w:val="28"/>
          <w:szCs w:val="28"/>
        </w:rPr>
      </w:pPr>
    </w:p>
    <w:p w:rsidR="00D8000F" w:rsidRPr="00FF6170" w:rsidRDefault="00D8000F" w:rsidP="00CF47A5">
      <w:pPr>
        <w:rPr>
          <w:rFonts w:asciiTheme="majorBidi" w:hAnsiTheme="majorBidi" w:cstheme="majorBidi"/>
          <w:b/>
          <w:bCs/>
          <w:sz w:val="28"/>
          <w:szCs w:val="28"/>
        </w:rPr>
      </w:pPr>
    </w:p>
    <w:p w:rsidR="00423F1C" w:rsidRPr="00FF6170" w:rsidRDefault="00423F1C" w:rsidP="00D8000F">
      <w:pPr>
        <w:jc w:val="center"/>
        <w:rPr>
          <w:rFonts w:asciiTheme="majorBidi" w:hAnsiTheme="majorBidi" w:cstheme="majorBidi"/>
          <w:b/>
          <w:bCs/>
          <w:sz w:val="28"/>
          <w:szCs w:val="28"/>
        </w:rPr>
      </w:pPr>
    </w:p>
    <w:sectPr w:rsidR="00423F1C" w:rsidRPr="00FF6170">
      <w:footerReference w:type="default" r:id="rId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4455" w:rsidRDefault="008F4455" w:rsidP="00234BAD">
      <w:pPr>
        <w:spacing w:after="0" w:line="240" w:lineRule="auto"/>
      </w:pPr>
      <w:r>
        <w:separator/>
      </w:r>
    </w:p>
  </w:endnote>
  <w:endnote w:type="continuationSeparator" w:id="0">
    <w:p w:rsidR="008F4455" w:rsidRDefault="008F4455" w:rsidP="00234B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684991"/>
      <w:docPartObj>
        <w:docPartGallery w:val="Page Numbers (Bottom of Page)"/>
        <w:docPartUnique/>
      </w:docPartObj>
    </w:sdtPr>
    <w:sdtEndPr>
      <w:rPr>
        <w:noProof/>
      </w:rPr>
    </w:sdtEndPr>
    <w:sdtContent>
      <w:p w:rsidR="00234BAD" w:rsidRDefault="00234BAD">
        <w:pPr>
          <w:pStyle w:val="a5"/>
          <w:jc w:val="center"/>
        </w:pPr>
        <w:r>
          <w:fldChar w:fldCharType="begin"/>
        </w:r>
        <w:r>
          <w:instrText xml:space="preserve"> PAGE   \* MERGEFORMAT </w:instrText>
        </w:r>
        <w:r>
          <w:fldChar w:fldCharType="separate"/>
        </w:r>
        <w:r w:rsidR="00A02F8B">
          <w:rPr>
            <w:noProof/>
          </w:rPr>
          <w:t>8</w:t>
        </w:r>
        <w:r>
          <w:rPr>
            <w:noProof/>
          </w:rPr>
          <w:fldChar w:fldCharType="end"/>
        </w:r>
      </w:p>
    </w:sdtContent>
  </w:sdt>
  <w:p w:rsidR="00234BAD" w:rsidRDefault="00234BA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4455" w:rsidRDefault="008F4455" w:rsidP="00234BAD">
      <w:pPr>
        <w:spacing w:after="0" w:line="240" w:lineRule="auto"/>
      </w:pPr>
      <w:r>
        <w:separator/>
      </w:r>
    </w:p>
  </w:footnote>
  <w:footnote w:type="continuationSeparator" w:id="0">
    <w:p w:rsidR="008F4455" w:rsidRDefault="008F4455" w:rsidP="00234B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677FFA"/>
    <w:multiLevelType w:val="hybridMultilevel"/>
    <w:tmpl w:val="4AC4940E"/>
    <w:lvl w:ilvl="0" w:tplc="762E39E2">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3F1C"/>
    <w:rsid w:val="00005A32"/>
    <w:rsid w:val="00032B7F"/>
    <w:rsid w:val="00041F9B"/>
    <w:rsid w:val="00047394"/>
    <w:rsid w:val="00051BBF"/>
    <w:rsid w:val="00067912"/>
    <w:rsid w:val="000D161E"/>
    <w:rsid w:val="000E130E"/>
    <w:rsid w:val="001F461F"/>
    <w:rsid w:val="002179F9"/>
    <w:rsid w:val="00232511"/>
    <w:rsid w:val="00234BAD"/>
    <w:rsid w:val="00274FBE"/>
    <w:rsid w:val="00277963"/>
    <w:rsid w:val="00284246"/>
    <w:rsid w:val="00284642"/>
    <w:rsid w:val="00285E99"/>
    <w:rsid w:val="002B130B"/>
    <w:rsid w:val="003775CF"/>
    <w:rsid w:val="003A7031"/>
    <w:rsid w:val="003C0FC0"/>
    <w:rsid w:val="003D1BB7"/>
    <w:rsid w:val="00423F1C"/>
    <w:rsid w:val="00450C57"/>
    <w:rsid w:val="00490CCE"/>
    <w:rsid w:val="00557CD7"/>
    <w:rsid w:val="00603007"/>
    <w:rsid w:val="00603F6B"/>
    <w:rsid w:val="00606C8A"/>
    <w:rsid w:val="00653E78"/>
    <w:rsid w:val="00672F83"/>
    <w:rsid w:val="006832FB"/>
    <w:rsid w:val="00684A39"/>
    <w:rsid w:val="006A7103"/>
    <w:rsid w:val="006D73CA"/>
    <w:rsid w:val="0072274F"/>
    <w:rsid w:val="0075630B"/>
    <w:rsid w:val="007569A2"/>
    <w:rsid w:val="007E6923"/>
    <w:rsid w:val="007F1848"/>
    <w:rsid w:val="007F2D35"/>
    <w:rsid w:val="008138EF"/>
    <w:rsid w:val="00830051"/>
    <w:rsid w:val="008921D2"/>
    <w:rsid w:val="008E6CBE"/>
    <w:rsid w:val="008F4455"/>
    <w:rsid w:val="008F7FC8"/>
    <w:rsid w:val="00903CC6"/>
    <w:rsid w:val="009579B4"/>
    <w:rsid w:val="00960587"/>
    <w:rsid w:val="009C4FB6"/>
    <w:rsid w:val="00A02F8B"/>
    <w:rsid w:val="00A46BE2"/>
    <w:rsid w:val="00A74864"/>
    <w:rsid w:val="00AA10D6"/>
    <w:rsid w:val="00AA4DD6"/>
    <w:rsid w:val="00AC340A"/>
    <w:rsid w:val="00AD440D"/>
    <w:rsid w:val="00AE60E2"/>
    <w:rsid w:val="00AF4C0A"/>
    <w:rsid w:val="00B17AFB"/>
    <w:rsid w:val="00B37AE0"/>
    <w:rsid w:val="00B53EF6"/>
    <w:rsid w:val="00B73A7A"/>
    <w:rsid w:val="00B834E4"/>
    <w:rsid w:val="00BE0A10"/>
    <w:rsid w:val="00BF36B7"/>
    <w:rsid w:val="00C14756"/>
    <w:rsid w:val="00C16D32"/>
    <w:rsid w:val="00C20EB9"/>
    <w:rsid w:val="00C224FA"/>
    <w:rsid w:val="00C77DBA"/>
    <w:rsid w:val="00C86BA6"/>
    <w:rsid w:val="00CA0EF7"/>
    <w:rsid w:val="00CA6C6E"/>
    <w:rsid w:val="00CE2F4A"/>
    <w:rsid w:val="00CF47A5"/>
    <w:rsid w:val="00D136C2"/>
    <w:rsid w:val="00D20A2F"/>
    <w:rsid w:val="00D2531A"/>
    <w:rsid w:val="00D3189E"/>
    <w:rsid w:val="00D8000F"/>
    <w:rsid w:val="00E02198"/>
    <w:rsid w:val="00E20C04"/>
    <w:rsid w:val="00E27934"/>
    <w:rsid w:val="00E61174"/>
    <w:rsid w:val="00E70704"/>
    <w:rsid w:val="00EE3360"/>
    <w:rsid w:val="00EF492D"/>
    <w:rsid w:val="00F402E0"/>
    <w:rsid w:val="00FC1BB7"/>
    <w:rsid w:val="00FF5467"/>
    <w:rsid w:val="00FF61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7B4EE"/>
  <w15:docId w15:val="{85EF3C4F-28A6-8746-B694-0316C64B5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224FA"/>
    <w:pPr>
      <w:ind w:left="720"/>
      <w:contextualSpacing/>
    </w:pPr>
  </w:style>
  <w:style w:type="paragraph" w:styleId="a4">
    <w:name w:val="header"/>
    <w:basedOn w:val="a"/>
    <w:link w:val="Char"/>
    <w:uiPriority w:val="99"/>
    <w:unhideWhenUsed/>
    <w:rsid w:val="00234BAD"/>
    <w:pPr>
      <w:tabs>
        <w:tab w:val="center" w:pos="4320"/>
        <w:tab w:val="right" w:pos="8640"/>
      </w:tabs>
      <w:spacing w:after="0" w:line="240" w:lineRule="auto"/>
    </w:pPr>
  </w:style>
  <w:style w:type="character" w:customStyle="1" w:styleId="Char">
    <w:name w:val="رأس الصفحة Char"/>
    <w:basedOn w:val="a0"/>
    <w:link w:val="a4"/>
    <w:uiPriority w:val="99"/>
    <w:rsid w:val="00234BAD"/>
  </w:style>
  <w:style w:type="paragraph" w:styleId="a5">
    <w:name w:val="footer"/>
    <w:basedOn w:val="a"/>
    <w:link w:val="Char0"/>
    <w:uiPriority w:val="99"/>
    <w:unhideWhenUsed/>
    <w:rsid w:val="00234BAD"/>
    <w:pPr>
      <w:tabs>
        <w:tab w:val="center" w:pos="4320"/>
        <w:tab w:val="right" w:pos="8640"/>
      </w:tabs>
      <w:spacing w:after="0" w:line="240" w:lineRule="auto"/>
    </w:pPr>
  </w:style>
  <w:style w:type="character" w:customStyle="1" w:styleId="Char0">
    <w:name w:val="تذييل الصفحة Char"/>
    <w:basedOn w:val="a0"/>
    <w:link w:val="a5"/>
    <w:uiPriority w:val="99"/>
    <w:rsid w:val="00234BAD"/>
  </w:style>
  <w:style w:type="paragraph" w:styleId="a6">
    <w:name w:val="Balloon Text"/>
    <w:basedOn w:val="a"/>
    <w:link w:val="Char1"/>
    <w:uiPriority w:val="99"/>
    <w:semiHidden/>
    <w:unhideWhenUsed/>
    <w:rsid w:val="00AC340A"/>
    <w:pPr>
      <w:spacing w:after="0" w:line="240" w:lineRule="auto"/>
    </w:pPr>
    <w:rPr>
      <w:rFonts w:ascii="Tahoma" w:hAnsi="Tahoma" w:cs="Tahoma"/>
      <w:sz w:val="16"/>
      <w:szCs w:val="16"/>
    </w:rPr>
  </w:style>
  <w:style w:type="character" w:customStyle="1" w:styleId="Char1">
    <w:name w:val="نص في بالون Char"/>
    <w:basedOn w:val="a0"/>
    <w:link w:val="a6"/>
    <w:uiPriority w:val="99"/>
    <w:semiHidden/>
    <w:rsid w:val="00AC340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229</TotalTime>
  <Pages>8</Pages>
  <Words>2079</Words>
  <Characters>11851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13903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DR.Ahmed Saker 2O11</dc:creator>
  <cp:lastModifiedBy/>
  <cp:revision>70</cp:revision>
  <cp:lastPrinted>2017-04-09T12:57:00Z</cp:lastPrinted>
  <dcterms:created xsi:type="dcterms:W3CDTF">2017-03-17T18:40:00Z</dcterms:created>
  <dcterms:modified xsi:type="dcterms:W3CDTF">2017-09-22T12:33:00Z</dcterms:modified>
</cp:coreProperties>
</file>