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2A8" w:rsidRDefault="007065C6" w:rsidP="002A32A8">
      <w:pPr>
        <w:spacing w:line="212" w:lineRule="exact"/>
        <w:rPr>
          <w:rFonts w:ascii="Times New Roman" w:eastAsia="Times New Roman" w:hAnsi="Times New Roman"/>
          <w:b/>
          <w:i/>
          <w:sz w:val="28"/>
          <w:szCs w:val="28"/>
        </w:rPr>
      </w:pPr>
      <w:r w:rsidRPr="007065C6">
        <w:rPr>
          <w:rFonts w:ascii="Times New Roman" w:eastAsia="Times New Roman" w:hAnsi="Times New Roman"/>
          <w:b/>
          <w:i/>
          <w:sz w:val="28"/>
          <w:szCs w:val="28"/>
        </w:rPr>
        <w:t>Dr.</w:t>
      </w:r>
      <w:r>
        <w:rPr>
          <w:rFonts w:ascii="Times New Roman" w:eastAsia="Times New Roman" w:hAnsi="Times New Roman"/>
          <w:b/>
          <w:i/>
          <w:sz w:val="28"/>
          <w:szCs w:val="28"/>
        </w:rPr>
        <w:t xml:space="preserve"> </w:t>
      </w:r>
      <w:r w:rsidRPr="007065C6">
        <w:rPr>
          <w:rFonts w:ascii="Times New Roman" w:eastAsia="Times New Roman" w:hAnsi="Times New Roman"/>
          <w:b/>
          <w:i/>
          <w:sz w:val="28"/>
          <w:szCs w:val="28"/>
        </w:rPr>
        <w:t>Sunil Aggarwal, MD, MBA</w:t>
      </w:r>
    </w:p>
    <w:p w:rsidR="007065C6" w:rsidRPr="007065C6" w:rsidRDefault="007065C6" w:rsidP="002A32A8">
      <w:pPr>
        <w:spacing w:line="212" w:lineRule="exact"/>
        <w:rPr>
          <w:rFonts w:ascii="Times New Roman" w:eastAsia="Times New Roman" w:hAnsi="Times New Roman"/>
          <w:b/>
          <w:i/>
          <w:sz w:val="28"/>
          <w:szCs w:val="28"/>
        </w:rPr>
      </w:pPr>
    </w:p>
    <w:p w:rsidR="007065C6" w:rsidRDefault="007065C6" w:rsidP="002A32A8">
      <w:pPr>
        <w:spacing w:line="212" w:lineRule="exact"/>
        <w:rPr>
          <w:rFonts w:ascii="Times New Roman" w:eastAsia="Times New Roman" w:hAnsi="Times New Roman"/>
          <w:b/>
          <w:i/>
          <w:sz w:val="24"/>
        </w:rPr>
      </w:pPr>
      <w:r>
        <w:rPr>
          <w:rFonts w:ascii="Times New Roman" w:eastAsia="Times New Roman" w:hAnsi="Times New Roman"/>
          <w:sz w:val="24"/>
        </w:rPr>
        <w:t xml:space="preserve">   </w:t>
      </w:r>
      <w:r w:rsidRPr="007065C6">
        <w:rPr>
          <w:rFonts w:ascii="Times New Roman" w:eastAsia="Times New Roman" w:hAnsi="Times New Roman"/>
          <w:b/>
          <w:i/>
          <w:sz w:val="24"/>
        </w:rPr>
        <w:t>Master Black Belt in Lean Six Sigma</w:t>
      </w:r>
    </w:p>
    <w:p w:rsidR="007065C6" w:rsidRPr="007065C6" w:rsidRDefault="007065C6" w:rsidP="002A32A8">
      <w:pPr>
        <w:spacing w:line="212" w:lineRule="exact"/>
        <w:rPr>
          <w:rFonts w:ascii="Times New Roman" w:eastAsia="Times New Roman" w:hAnsi="Times New Roman"/>
          <w:b/>
          <w:i/>
          <w:sz w:val="24"/>
        </w:rPr>
      </w:pPr>
    </w:p>
    <w:p w:rsidR="007065C6" w:rsidRPr="007065C6" w:rsidRDefault="007065C6" w:rsidP="002A32A8">
      <w:pPr>
        <w:spacing w:line="212" w:lineRule="exact"/>
        <w:rPr>
          <w:rFonts w:ascii="Times New Roman" w:eastAsia="Times New Roman" w:hAnsi="Times New Roman"/>
          <w:b/>
          <w:sz w:val="24"/>
          <w:szCs w:val="24"/>
        </w:rPr>
      </w:pPr>
    </w:p>
    <w:p w:rsidR="007065C6" w:rsidRPr="007065C6" w:rsidRDefault="007065C6" w:rsidP="002A32A8">
      <w:pPr>
        <w:spacing w:line="212" w:lineRule="exact"/>
        <w:rPr>
          <w:rFonts w:ascii="Times New Roman" w:eastAsia="Times New Roman" w:hAnsi="Times New Roman"/>
          <w:b/>
          <w:sz w:val="24"/>
          <w:szCs w:val="24"/>
        </w:rPr>
      </w:pPr>
      <w:r w:rsidRPr="007065C6">
        <w:rPr>
          <w:rFonts w:ascii="Times New Roman" w:eastAsia="Times New Roman" w:hAnsi="Times New Roman"/>
          <w:b/>
          <w:sz w:val="24"/>
          <w:szCs w:val="24"/>
        </w:rPr>
        <w:t>ABSTRACT</w:t>
      </w:r>
      <w:r>
        <w:rPr>
          <w:rFonts w:ascii="Times New Roman" w:eastAsia="Times New Roman" w:hAnsi="Times New Roman"/>
          <w:b/>
          <w:sz w:val="24"/>
          <w:szCs w:val="24"/>
        </w:rPr>
        <w:t xml:space="preserve"> (Assimilating Quality into Clinical Trials)</w:t>
      </w:r>
    </w:p>
    <w:p w:rsidR="007065C6" w:rsidRDefault="007065C6" w:rsidP="002A32A8">
      <w:pPr>
        <w:spacing w:line="212" w:lineRule="exact"/>
        <w:rPr>
          <w:rFonts w:ascii="Times New Roman" w:eastAsia="Times New Roman" w:hAnsi="Times New Roman"/>
          <w:sz w:val="24"/>
        </w:rPr>
      </w:pPr>
    </w:p>
    <w:p w:rsidR="002A32A8" w:rsidRPr="007065C6" w:rsidRDefault="002A32A8" w:rsidP="002A32A8">
      <w:pPr>
        <w:spacing w:line="0" w:lineRule="atLeast"/>
        <w:rPr>
          <w:rFonts w:ascii="Cambria" w:eastAsia="Cambria" w:hAnsi="Cambria"/>
          <w:b/>
          <w:color w:val="000000" w:themeColor="text1"/>
          <w:sz w:val="32"/>
          <w:szCs w:val="32"/>
        </w:rPr>
      </w:pPr>
      <w:r w:rsidRPr="007065C6">
        <w:rPr>
          <w:rFonts w:ascii="Cambria" w:eastAsia="Cambria" w:hAnsi="Cambria"/>
          <w:b/>
          <w:color w:val="000000" w:themeColor="text1"/>
          <w:sz w:val="32"/>
          <w:szCs w:val="32"/>
        </w:rPr>
        <w:t xml:space="preserve">Lean Six Sigma for </w:t>
      </w:r>
      <w:r w:rsidR="0046180A">
        <w:rPr>
          <w:rFonts w:ascii="Cambria" w:eastAsia="Cambria" w:hAnsi="Cambria"/>
          <w:b/>
          <w:color w:val="000000" w:themeColor="text1"/>
          <w:sz w:val="32"/>
          <w:szCs w:val="32"/>
        </w:rPr>
        <w:t>Clinical Trials</w:t>
      </w:r>
      <w:r w:rsidRPr="007065C6">
        <w:rPr>
          <w:rFonts w:ascii="Cambria" w:eastAsia="Cambria" w:hAnsi="Cambria"/>
          <w:b/>
          <w:color w:val="000000" w:themeColor="text1"/>
          <w:sz w:val="32"/>
          <w:szCs w:val="32"/>
        </w:rPr>
        <w:t xml:space="preserve"> Excellence and Regulation</w:t>
      </w:r>
    </w:p>
    <w:p w:rsidR="002A32A8" w:rsidRDefault="002A32A8" w:rsidP="002A32A8">
      <w:pPr>
        <w:spacing w:line="0" w:lineRule="atLeast"/>
        <w:rPr>
          <w:rFonts w:ascii="Cambria" w:eastAsia="Cambria" w:hAnsi="Cambria"/>
          <w:b/>
          <w:color w:val="215868"/>
          <w:sz w:val="32"/>
          <w:szCs w:val="32"/>
        </w:rPr>
      </w:pPr>
    </w:p>
    <w:p w:rsidR="002A32A8" w:rsidRPr="00D57B6C" w:rsidRDefault="002A32A8" w:rsidP="002A32A8">
      <w:pPr>
        <w:spacing w:line="0" w:lineRule="atLeast"/>
        <w:rPr>
          <w:rFonts w:ascii="Cambria" w:eastAsia="Cambria" w:hAnsi="Cambria"/>
          <w:b/>
          <w:color w:val="000000" w:themeColor="text1"/>
          <w:sz w:val="24"/>
          <w:szCs w:val="24"/>
        </w:rPr>
      </w:pPr>
      <w:r w:rsidRPr="00D57B6C">
        <w:rPr>
          <w:rFonts w:ascii="Cambria" w:eastAsia="Cambria" w:hAnsi="Cambria"/>
          <w:b/>
          <w:color w:val="000000" w:themeColor="text1"/>
          <w:sz w:val="24"/>
          <w:szCs w:val="24"/>
        </w:rPr>
        <w:t>Subject Significance:</w:t>
      </w:r>
    </w:p>
    <w:p w:rsidR="002A32A8" w:rsidRPr="002A32A8" w:rsidRDefault="002A32A8" w:rsidP="002A32A8">
      <w:pPr>
        <w:spacing w:line="0" w:lineRule="atLeast"/>
        <w:rPr>
          <w:rFonts w:ascii="Cambria" w:eastAsia="Cambria" w:hAnsi="Cambria"/>
          <w:b/>
          <w:color w:val="215868"/>
          <w:sz w:val="24"/>
          <w:szCs w:val="24"/>
        </w:rPr>
      </w:pPr>
    </w:p>
    <w:p w:rsidR="00783759" w:rsidRDefault="002A32A8">
      <w:pPr>
        <w:rPr>
          <w:rFonts w:ascii="Cambria" w:eastAsia="Cambria" w:hAnsi="Cambria"/>
          <w:sz w:val="24"/>
          <w:szCs w:val="24"/>
        </w:rPr>
      </w:pPr>
      <w:r w:rsidRPr="002A32A8">
        <w:rPr>
          <w:rFonts w:ascii="Cambria" w:eastAsia="Cambria" w:hAnsi="Cambria"/>
          <w:sz w:val="24"/>
          <w:szCs w:val="24"/>
        </w:rPr>
        <w:t xml:space="preserve">The expertise in </w:t>
      </w:r>
      <w:r w:rsidR="00D57B6C">
        <w:rPr>
          <w:rFonts w:ascii="Cambria" w:eastAsia="Cambria" w:hAnsi="Cambria"/>
          <w:sz w:val="24"/>
          <w:szCs w:val="24"/>
        </w:rPr>
        <w:t xml:space="preserve">clinical trials of a medical device or drug </w:t>
      </w:r>
      <w:r w:rsidRPr="002A32A8">
        <w:rPr>
          <w:rFonts w:ascii="Cambria" w:eastAsia="Cambria" w:hAnsi="Cambria"/>
          <w:sz w:val="24"/>
          <w:szCs w:val="24"/>
        </w:rPr>
        <w:t xml:space="preserve">is from its </w:t>
      </w:r>
      <w:r w:rsidR="00D57B6C">
        <w:rPr>
          <w:rFonts w:ascii="Cambria" w:eastAsia="Cambria" w:hAnsi="Cambria"/>
          <w:sz w:val="24"/>
          <w:szCs w:val="24"/>
        </w:rPr>
        <w:t>inception</w:t>
      </w:r>
      <w:r w:rsidRPr="002A32A8">
        <w:rPr>
          <w:rFonts w:ascii="Cambria" w:eastAsia="Cambria" w:hAnsi="Cambria"/>
          <w:sz w:val="24"/>
          <w:szCs w:val="24"/>
        </w:rPr>
        <w:t xml:space="preserve"> </w:t>
      </w:r>
      <w:r w:rsidR="00D57B6C">
        <w:rPr>
          <w:rFonts w:ascii="Cambria" w:eastAsia="Cambria" w:hAnsi="Cambria"/>
          <w:sz w:val="24"/>
          <w:szCs w:val="24"/>
        </w:rPr>
        <w:t>companies conducting trials</w:t>
      </w:r>
      <w:r w:rsidRPr="002A32A8">
        <w:rPr>
          <w:rFonts w:ascii="Cambria" w:eastAsia="Cambria" w:hAnsi="Cambria"/>
          <w:sz w:val="24"/>
          <w:szCs w:val="24"/>
        </w:rPr>
        <w:t xml:space="preserve"> realize this or have begun to realize this in the product life cycle. The regulatory compliance from FDA</w:t>
      </w:r>
      <w:r>
        <w:rPr>
          <w:rFonts w:ascii="Cambria" w:eastAsia="Cambria" w:hAnsi="Cambria"/>
          <w:sz w:val="24"/>
          <w:szCs w:val="24"/>
        </w:rPr>
        <w:t>, EU</w:t>
      </w:r>
      <w:r w:rsidRPr="002A32A8">
        <w:rPr>
          <w:rFonts w:ascii="Cambria" w:eastAsia="Cambria" w:hAnsi="Cambria"/>
          <w:sz w:val="24"/>
          <w:szCs w:val="24"/>
        </w:rPr>
        <w:t xml:space="preserve"> or ISO 13485 has mandated strict compliance guidelines through their Quality System Regulations (QSR) and this is </w:t>
      </w:r>
      <w:r w:rsidR="007065C6" w:rsidRPr="002A32A8">
        <w:rPr>
          <w:rFonts w:ascii="Cambria" w:eastAsia="Cambria" w:hAnsi="Cambria"/>
          <w:sz w:val="24"/>
          <w:szCs w:val="24"/>
        </w:rPr>
        <w:t>advantageous</w:t>
      </w:r>
      <w:r w:rsidR="00D57B6C">
        <w:rPr>
          <w:rFonts w:ascii="Cambria" w:eastAsia="Cambria" w:hAnsi="Cambria"/>
          <w:sz w:val="24"/>
          <w:szCs w:val="24"/>
        </w:rPr>
        <w:t xml:space="preserve"> </w:t>
      </w:r>
      <w:r w:rsidRPr="002A32A8">
        <w:rPr>
          <w:rFonts w:ascii="Cambria" w:eastAsia="Cambria" w:hAnsi="Cambria"/>
          <w:sz w:val="24"/>
          <w:szCs w:val="24"/>
        </w:rPr>
        <w:t xml:space="preserve">to recognize the importance of quality and rigid regulations right from the incubation to the growth of a medical product and bring out a competitive edge in the medical device industry. This incorporates operational excellence and best achieved by elimination of waste and reducing cost, yet maintaining quality and adhering to strict regulations. </w:t>
      </w:r>
    </w:p>
    <w:p w:rsidR="002A32A8" w:rsidRPr="00D57B6C" w:rsidRDefault="002A32A8">
      <w:pPr>
        <w:rPr>
          <w:b/>
          <w:sz w:val="28"/>
          <w:szCs w:val="28"/>
        </w:rPr>
      </w:pPr>
    </w:p>
    <w:p w:rsidR="00D57B6C" w:rsidRPr="00D57B6C" w:rsidRDefault="00D57B6C">
      <w:pPr>
        <w:rPr>
          <w:b/>
          <w:sz w:val="28"/>
          <w:szCs w:val="28"/>
        </w:rPr>
      </w:pPr>
      <w:r w:rsidRPr="00D57B6C">
        <w:rPr>
          <w:b/>
          <w:sz w:val="28"/>
          <w:szCs w:val="28"/>
        </w:rPr>
        <w:t>Methodology</w:t>
      </w:r>
    </w:p>
    <w:p w:rsidR="00D57B6C" w:rsidRDefault="00D57B6C">
      <w:pPr>
        <w:rPr>
          <w:sz w:val="24"/>
          <w:szCs w:val="24"/>
        </w:rPr>
      </w:pPr>
    </w:p>
    <w:p w:rsidR="002A32A8" w:rsidRPr="002A32A8" w:rsidRDefault="002A32A8" w:rsidP="002A32A8">
      <w:pPr>
        <w:spacing w:line="237" w:lineRule="auto"/>
        <w:ind w:left="120" w:firstLine="259"/>
        <w:jc w:val="both"/>
        <w:rPr>
          <w:rFonts w:ascii="Cambria" w:eastAsia="Cambria" w:hAnsi="Cambria"/>
          <w:sz w:val="24"/>
          <w:szCs w:val="24"/>
        </w:rPr>
      </w:pPr>
      <w:r w:rsidRPr="002A32A8">
        <w:rPr>
          <w:rFonts w:ascii="Cambria" w:eastAsia="Cambria" w:hAnsi="Cambria"/>
          <w:sz w:val="24"/>
          <w:szCs w:val="24"/>
        </w:rPr>
        <w:t xml:space="preserve">DMAIC </w:t>
      </w:r>
      <w:r>
        <w:rPr>
          <w:rFonts w:ascii="Cambria" w:eastAsia="Cambria" w:hAnsi="Cambria"/>
          <w:sz w:val="24"/>
          <w:szCs w:val="24"/>
        </w:rPr>
        <w:t>i</w:t>
      </w:r>
      <w:r w:rsidRPr="002A32A8">
        <w:rPr>
          <w:rFonts w:ascii="Cambria" w:eastAsia="Cambria" w:hAnsi="Cambria"/>
          <w:sz w:val="24"/>
          <w:szCs w:val="24"/>
        </w:rPr>
        <w:t xml:space="preserve">s the standard tool to study the requirements for effective improvement, better quality designs, better medical device product capabilities and competencies and in general focused themselves on achieving compliance with product design control or after market analysis. </w:t>
      </w:r>
      <w:r>
        <w:rPr>
          <w:rFonts w:ascii="Cambria" w:eastAsia="Cambria" w:hAnsi="Cambria"/>
          <w:sz w:val="24"/>
          <w:szCs w:val="24"/>
        </w:rPr>
        <w:t>With</w:t>
      </w:r>
      <w:r w:rsidRPr="002A32A8">
        <w:rPr>
          <w:rFonts w:ascii="Cambria" w:eastAsia="Cambria" w:hAnsi="Cambria"/>
          <w:sz w:val="24"/>
          <w:szCs w:val="24"/>
        </w:rPr>
        <w:t xml:space="preserve"> a preliminary SWOT analysis</w:t>
      </w:r>
      <w:r>
        <w:rPr>
          <w:rFonts w:ascii="Cambria" w:eastAsia="Cambria" w:hAnsi="Cambria"/>
          <w:sz w:val="24"/>
          <w:szCs w:val="24"/>
        </w:rPr>
        <w:t>, t</w:t>
      </w:r>
      <w:r w:rsidRPr="002A32A8">
        <w:rPr>
          <w:rFonts w:ascii="Cambria" w:eastAsia="Cambria" w:hAnsi="Cambria"/>
          <w:sz w:val="24"/>
          <w:szCs w:val="24"/>
        </w:rPr>
        <w:t xml:space="preserve">he strengths and weaknesses that </w:t>
      </w:r>
      <w:proofErr w:type="gramStart"/>
      <w:r w:rsidRPr="002A32A8">
        <w:rPr>
          <w:rFonts w:ascii="Cambria" w:eastAsia="Cambria" w:hAnsi="Cambria"/>
          <w:sz w:val="24"/>
          <w:szCs w:val="24"/>
        </w:rPr>
        <w:t>emerge</w:t>
      </w:r>
      <w:r>
        <w:rPr>
          <w:rFonts w:ascii="Cambria" w:eastAsia="Cambria" w:hAnsi="Cambria"/>
          <w:sz w:val="24"/>
          <w:szCs w:val="24"/>
        </w:rPr>
        <w:t>s</w:t>
      </w:r>
      <w:proofErr w:type="gramEnd"/>
      <w:r>
        <w:rPr>
          <w:rFonts w:ascii="Cambria" w:eastAsia="Cambria" w:hAnsi="Cambria"/>
          <w:sz w:val="24"/>
          <w:szCs w:val="24"/>
        </w:rPr>
        <w:t xml:space="preserve"> are</w:t>
      </w:r>
      <w:r w:rsidRPr="002A32A8">
        <w:rPr>
          <w:rFonts w:ascii="Cambria" w:eastAsia="Cambria" w:hAnsi="Cambria"/>
          <w:sz w:val="24"/>
          <w:szCs w:val="24"/>
        </w:rPr>
        <w:t xml:space="preserve"> predominantly inherent to functional capabilities of the working system and that the weaknesses ha</w:t>
      </w:r>
      <w:r>
        <w:rPr>
          <w:rFonts w:ascii="Cambria" w:eastAsia="Cambria" w:hAnsi="Cambria"/>
          <w:sz w:val="24"/>
          <w:szCs w:val="24"/>
        </w:rPr>
        <w:t>ve</w:t>
      </w:r>
      <w:r w:rsidR="006433EE">
        <w:rPr>
          <w:rFonts w:ascii="Cambria" w:eastAsia="Cambria" w:hAnsi="Cambria"/>
          <w:sz w:val="24"/>
          <w:szCs w:val="24"/>
        </w:rPr>
        <w:t xml:space="preserve"> to be </w:t>
      </w:r>
      <w:r w:rsidRPr="002A32A8">
        <w:rPr>
          <w:rFonts w:ascii="Cambria" w:eastAsia="Cambria" w:hAnsi="Cambria"/>
          <w:sz w:val="24"/>
          <w:szCs w:val="24"/>
        </w:rPr>
        <w:t xml:space="preserve">turned into strengths by external opportunities and minimizing threats. </w:t>
      </w:r>
    </w:p>
    <w:p w:rsidR="002A32A8" w:rsidRDefault="002A32A8">
      <w:pPr>
        <w:rPr>
          <w:sz w:val="24"/>
          <w:szCs w:val="24"/>
        </w:rPr>
      </w:pPr>
    </w:p>
    <w:p w:rsidR="00D57B6C" w:rsidRPr="00D57B6C" w:rsidRDefault="00D57B6C">
      <w:pPr>
        <w:rPr>
          <w:b/>
          <w:sz w:val="28"/>
          <w:szCs w:val="28"/>
        </w:rPr>
      </w:pPr>
      <w:r w:rsidRPr="00D57B6C">
        <w:rPr>
          <w:b/>
          <w:sz w:val="28"/>
          <w:szCs w:val="28"/>
        </w:rPr>
        <w:t>Conclusion</w:t>
      </w:r>
    </w:p>
    <w:p w:rsidR="002A32A8" w:rsidRPr="002A32A8" w:rsidRDefault="002A32A8" w:rsidP="002A32A8">
      <w:pPr>
        <w:spacing w:line="237" w:lineRule="auto"/>
        <w:ind w:left="120" w:firstLine="216"/>
        <w:jc w:val="both"/>
        <w:rPr>
          <w:rFonts w:ascii="Cambria" w:eastAsia="Cambria" w:hAnsi="Cambria"/>
          <w:sz w:val="24"/>
          <w:szCs w:val="24"/>
        </w:rPr>
      </w:pPr>
      <w:r>
        <w:rPr>
          <w:rFonts w:ascii="Cambria" w:eastAsia="Cambria" w:hAnsi="Cambria"/>
          <w:sz w:val="24"/>
          <w:szCs w:val="24"/>
        </w:rPr>
        <w:t>The completed clinical trial</w:t>
      </w:r>
      <w:r w:rsidR="00D57B6C">
        <w:rPr>
          <w:rFonts w:ascii="Cambria" w:eastAsia="Cambria" w:hAnsi="Cambria"/>
          <w:sz w:val="24"/>
          <w:szCs w:val="24"/>
        </w:rPr>
        <w:t>s using Lean</w:t>
      </w:r>
      <w:r w:rsidRPr="002A32A8">
        <w:rPr>
          <w:rFonts w:ascii="Cambria" w:eastAsia="Cambria" w:hAnsi="Cambria"/>
          <w:sz w:val="24"/>
          <w:szCs w:val="24"/>
        </w:rPr>
        <w:t xml:space="preserve"> show that lean is an advanced planning tool and the way forward. VoC is the silver lining to success and companies that listen to the customers in their production house have a higher chance of success.</w:t>
      </w:r>
      <w:r w:rsidR="00D57B6C" w:rsidRPr="00D57B6C">
        <w:rPr>
          <w:rFonts w:ascii="Cambria" w:eastAsia="Cambria" w:hAnsi="Cambria"/>
          <w:sz w:val="24"/>
          <w:szCs w:val="24"/>
        </w:rPr>
        <w:t xml:space="preserve"> </w:t>
      </w:r>
      <w:r w:rsidR="00D57B6C" w:rsidRPr="002A32A8">
        <w:rPr>
          <w:rFonts w:ascii="Cambria" w:eastAsia="Cambria" w:hAnsi="Cambria"/>
          <w:sz w:val="24"/>
          <w:szCs w:val="24"/>
        </w:rPr>
        <w:t>Lean helps to create improved work approach and generate more revenues.</w:t>
      </w:r>
    </w:p>
    <w:p w:rsidR="002A32A8" w:rsidRPr="006433EE" w:rsidRDefault="002A32A8">
      <w:pPr>
        <w:rPr>
          <w:b/>
          <w:sz w:val="28"/>
          <w:szCs w:val="28"/>
        </w:rPr>
      </w:pPr>
    </w:p>
    <w:p w:rsidR="006433EE" w:rsidRPr="006433EE" w:rsidRDefault="006433EE">
      <w:pPr>
        <w:rPr>
          <w:b/>
          <w:sz w:val="28"/>
          <w:szCs w:val="28"/>
        </w:rPr>
      </w:pPr>
      <w:r w:rsidRPr="006433EE">
        <w:rPr>
          <w:b/>
          <w:sz w:val="28"/>
          <w:szCs w:val="28"/>
        </w:rPr>
        <w:t>Publications:</w:t>
      </w:r>
    </w:p>
    <w:p w:rsidR="006433EE" w:rsidRPr="006433EE" w:rsidRDefault="006433EE" w:rsidP="006433EE">
      <w:pPr>
        <w:pStyle w:val="ListParagraph"/>
        <w:numPr>
          <w:ilvl w:val="0"/>
          <w:numId w:val="2"/>
        </w:numPr>
        <w:rPr>
          <w:sz w:val="24"/>
          <w:szCs w:val="24"/>
        </w:rPr>
      </w:pPr>
      <w:r w:rsidRPr="006433EE">
        <w:rPr>
          <w:sz w:val="24"/>
          <w:szCs w:val="24"/>
        </w:rPr>
        <w:t xml:space="preserve">Sunil Aggarwal, </w:t>
      </w:r>
      <w:proofErr w:type="spellStart"/>
      <w:r w:rsidRPr="006433EE">
        <w:rPr>
          <w:sz w:val="24"/>
          <w:szCs w:val="24"/>
        </w:rPr>
        <w:t>Sanju</w:t>
      </w:r>
      <w:proofErr w:type="spellEnd"/>
      <w:r w:rsidRPr="006433EE">
        <w:rPr>
          <w:sz w:val="24"/>
          <w:szCs w:val="24"/>
        </w:rPr>
        <w:t xml:space="preserve"> A, </w:t>
      </w:r>
      <w:proofErr w:type="spellStart"/>
      <w:r w:rsidRPr="006433EE">
        <w:rPr>
          <w:sz w:val="24"/>
          <w:szCs w:val="24"/>
        </w:rPr>
        <w:t>Somya</w:t>
      </w:r>
      <w:proofErr w:type="spellEnd"/>
      <w:r w:rsidRPr="006433EE">
        <w:rPr>
          <w:sz w:val="24"/>
          <w:szCs w:val="24"/>
        </w:rPr>
        <w:t xml:space="preserve"> A. Pixel/Voxel-Based Machine Learning (PML) and Big Data in Medical Imaging: Detection and Regulation.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2016; 2(4): 555593. DOI: 10.19080/CTOIJ.2016.02.555593</w:t>
      </w:r>
    </w:p>
    <w:p w:rsidR="006433EE" w:rsidRPr="006433EE" w:rsidRDefault="006433EE" w:rsidP="006433EE">
      <w:pPr>
        <w:pStyle w:val="ListParagraph"/>
        <w:numPr>
          <w:ilvl w:val="0"/>
          <w:numId w:val="2"/>
        </w:numPr>
        <w:rPr>
          <w:sz w:val="24"/>
          <w:szCs w:val="24"/>
        </w:rPr>
      </w:pPr>
      <w:r w:rsidRPr="006433EE">
        <w:rPr>
          <w:sz w:val="24"/>
          <w:szCs w:val="24"/>
        </w:rPr>
        <w:t xml:space="preserve">Sunil A, </w:t>
      </w:r>
      <w:proofErr w:type="spellStart"/>
      <w:r w:rsidRPr="006433EE">
        <w:rPr>
          <w:sz w:val="24"/>
          <w:szCs w:val="24"/>
        </w:rPr>
        <w:t>Sanju</w:t>
      </w:r>
      <w:proofErr w:type="spellEnd"/>
      <w:r w:rsidRPr="006433EE">
        <w:rPr>
          <w:sz w:val="24"/>
          <w:szCs w:val="24"/>
        </w:rPr>
        <w:t xml:space="preserve"> A, </w:t>
      </w:r>
      <w:proofErr w:type="spellStart"/>
      <w:r w:rsidRPr="006433EE">
        <w:rPr>
          <w:sz w:val="24"/>
          <w:szCs w:val="24"/>
        </w:rPr>
        <w:t>Somya</w:t>
      </w:r>
      <w:proofErr w:type="spellEnd"/>
      <w:r w:rsidRPr="006433EE">
        <w:rPr>
          <w:sz w:val="24"/>
          <w:szCs w:val="24"/>
        </w:rPr>
        <w:t xml:space="preserve"> A. A Study of Lean in Oncology: Reducing Waste and Increasing Value.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J.2016; 1(3): 555563.</w:t>
      </w:r>
    </w:p>
    <w:p w:rsidR="006433EE" w:rsidRDefault="006433EE" w:rsidP="006433EE">
      <w:pPr>
        <w:pStyle w:val="ListParagraph"/>
        <w:numPr>
          <w:ilvl w:val="0"/>
          <w:numId w:val="2"/>
        </w:numPr>
        <w:rPr>
          <w:sz w:val="24"/>
          <w:szCs w:val="24"/>
        </w:rPr>
      </w:pPr>
      <w:r w:rsidRPr="006433EE">
        <w:rPr>
          <w:sz w:val="24"/>
          <w:szCs w:val="24"/>
        </w:rPr>
        <w:t xml:space="preserve">Sunil A, et al. Blinded Independent Central Imaging in Clinical Trials: Does it ensure Against Bias?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e tal.2016; 1(1): 555559</w:t>
      </w:r>
    </w:p>
    <w:p w:rsidR="00CF49ED" w:rsidRPr="00CF49ED" w:rsidRDefault="00CF49ED" w:rsidP="006433EE">
      <w:pPr>
        <w:pStyle w:val="ListParagraph"/>
        <w:numPr>
          <w:ilvl w:val="0"/>
          <w:numId w:val="2"/>
        </w:numPr>
        <w:rPr>
          <w:sz w:val="24"/>
          <w:szCs w:val="24"/>
        </w:rPr>
      </w:pPr>
      <w:r w:rsidRPr="00CF49ED">
        <w:rPr>
          <w:sz w:val="24"/>
          <w:szCs w:val="24"/>
        </w:rPr>
        <w:lastRenderedPageBreak/>
        <w:t>Sunil Aggarwal, et al. The Relevance of Exercise with DJ-1 Prote</w:t>
      </w:r>
      <w:bookmarkStart w:id="0" w:name="_GoBack"/>
      <w:bookmarkEnd w:id="0"/>
      <w:r w:rsidRPr="00CF49ED">
        <w:rPr>
          <w:sz w:val="24"/>
          <w:szCs w:val="24"/>
        </w:rPr>
        <w:t xml:space="preserve">in to Reduce Motor Symptoms and Reverse the Early Onset of Idiopathic </w:t>
      </w:r>
      <w:proofErr w:type="gramStart"/>
      <w:r w:rsidRPr="00CF49ED">
        <w:rPr>
          <w:sz w:val="24"/>
          <w:szCs w:val="24"/>
        </w:rPr>
        <w:t>Parkinson’s Disease</w:t>
      </w:r>
      <w:proofErr w:type="gramEnd"/>
      <w:r w:rsidRPr="00CF49ED">
        <w:rPr>
          <w:sz w:val="24"/>
          <w:szCs w:val="24"/>
        </w:rPr>
        <w:t xml:space="preserve">. Adv </w:t>
      </w:r>
      <w:proofErr w:type="spellStart"/>
      <w:r w:rsidRPr="00CF49ED">
        <w:rPr>
          <w:sz w:val="24"/>
          <w:szCs w:val="24"/>
        </w:rPr>
        <w:t>Pharmacol</w:t>
      </w:r>
      <w:proofErr w:type="spellEnd"/>
      <w:r w:rsidRPr="00CF49ED">
        <w:rPr>
          <w:sz w:val="24"/>
          <w:szCs w:val="24"/>
        </w:rPr>
        <w:t xml:space="preserve"> </w:t>
      </w:r>
      <w:proofErr w:type="spellStart"/>
      <w:r w:rsidRPr="00CF49ED">
        <w:rPr>
          <w:sz w:val="24"/>
          <w:szCs w:val="24"/>
        </w:rPr>
        <w:t>Clin</w:t>
      </w:r>
      <w:proofErr w:type="spellEnd"/>
      <w:r w:rsidRPr="00CF49ED">
        <w:rPr>
          <w:sz w:val="24"/>
          <w:szCs w:val="24"/>
        </w:rPr>
        <w:t xml:space="preserve"> Trials 2018, 3(4): 000142.</w:t>
      </w:r>
    </w:p>
    <w:p w:rsidR="006433EE" w:rsidRPr="006433EE" w:rsidRDefault="006433EE" w:rsidP="006433EE">
      <w:pPr>
        <w:pStyle w:val="ListParagraph"/>
        <w:numPr>
          <w:ilvl w:val="0"/>
          <w:numId w:val="2"/>
        </w:numPr>
        <w:rPr>
          <w:sz w:val="24"/>
          <w:szCs w:val="24"/>
        </w:rPr>
      </w:pPr>
      <w:proofErr w:type="spellStart"/>
      <w:r w:rsidRPr="006433EE">
        <w:rPr>
          <w:sz w:val="24"/>
          <w:szCs w:val="24"/>
        </w:rPr>
        <w:t>Somya</w:t>
      </w:r>
      <w:proofErr w:type="spellEnd"/>
      <w:r w:rsidRPr="006433EE">
        <w:rPr>
          <w:sz w:val="24"/>
          <w:szCs w:val="24"/>
        </w:rPr>
        <w:t xml:space="preserve"> A, Kareem B, Sunil A, </w:t>
      </w:r>
      <w:proofErr w:type="spellStart"/>
      <w:r w:rsidRPr="006433EE">
        <w:rPr>
          <w:sz w:val="24"/>
          <w:szCs w:val="24"/>
        </w:rPr>
        <w:t>Jasreen</w:t>
      </w:r>
      <w:proofErr w:type="spellEnd"/>
      <w:r w:rsidRPr="006433EE">
        <w:rPr>
          <w:sz w:val="24"/>
          <w:szCs w:val="24"/>
        </w:rPr>
        <w:t xml:space="preserve"> G, Ali A, et al. Thigh Muscle Bundle Volume by Magnetic Resonance Muscle Quantification, (MRMQ) in Skeletal Muscle Wasting and Relevance of Supine Rest.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2016; 1(2): 555560.</w:t>
      </w:r>
    </w:p>
    <w:p w:rsidR="006433EE" w:rsidRPr="006433EE" w:rsidRDefault="006433EE" w:rsidP="006433EE">
      <w:pPr>
        <w:pStyle w:val="ListParagraph"/>
        <w:numPr>
          <w:ilvl w:val="0"/>
          <w:numId w:val="2"/>
        </w:numPr>
        <w:rPr>
          <w:sz w:val="24"/>
          <w:szCs w:val="24"/>
        </w:rPr>
      </w:pPr>
      <w:r w:rsidRPr="006433EE">
        <w:rPr>
          <w:sz w:val="24"/>
          <w:szCs w:val="24"/>
        </w:rPr>
        <w:t xml:space="preserve">Sunil A, </w:t>
      </w:r>
      <w:proofErr w:type="spellStart"/>
      <w:r w:rsidRPr="006433EE">
        <w:rPr>
          <w:sz w:val="24"/>
          <w:szCs w:val="24"/>
        </w:rPr>
        <w:t>Sanju</w:t>
      </w:r>
      <w:proofErr w:type="spellEnd"/>
      <w:r w:rsidRPr="006433EE">
        <w:rPr>
          <w:sz w:val="24"/>
          <w:szCs w:val="24"/>
        </w:rPr>
        <w:t xml:space="preserve"> A, David A, </w:t>
      </w:r>
      <w:proofErr w:type="spellStart"/>
      <w:r w:rsidRPr="006433EE">
        <w:rPr>
          <w:sz w:val="24"/>
          <w:szCs w:val="24"/>
        </w:rPr>
        <w:t>Somya</w:t>
      </w:r>
      <w:proofErr w:type="spellEnd"/>
      <w:r w:rsidRPr="006433EE">
        <w:rPr>
          <w:sz w:val="24"/>
          <w:szCs w:val="24"/>
        </w:rPr>
        <w:t xml:space="preserve"> A. Medical Imaging in Novel Drug Development.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2016; 1(3):555565.</w:t>
      </w:r>
    </w:p>
    <w:p w:rsidR="006433EE" w:rsidRPr="006433EE" w:rsidRDefault="006433EE" w:rsidP="006433EE">
      <w:pPr>
        <w:pStyle w:val="ListParagraph"/>
        <w:numPr>
          <w:ilvl w:val="0"/>
          <w:numId w:val="2"/>
        </w:numPr>
        <w:rPr>
          <w:sz w:val="24"/>
          <w:szCs w:val="24"/>
        </w:rPr>
      </w:pPr>
      <w:r w:rsidRPr="006433EE">
        <w:rPr>
          <w:sz w:val="24"/>
          <w:szCs w:val="24"/>
        </w:rPr>
        <w:t xml:space="preserve">Sunil A and </w:t>
      </w:r>
      <w:proofErr w:type="spellStart"/>
      <w:r w:rsidRPr="006433EE">
        <w:rPr>
          <w:sz w:val="24"/>
          <w:szCs w:val="24"/>
        </w:rPr>
        <w:t>Somya</w:t>
      </w:r>
      <w:proofErr w:type="spellEnd"/>
      <w:r w:rsidRPr="006433EE">
        <w:rPr>
          <w:sz w:val="24"/>
          <w:szCs w:val="24"/>
        </w:rPr>
        <w:t xml:space="preserve"> A. Lean Six Sigma for Medical Device Excellence and Regulation. Adv </w:t>
      </w:r>
      <w:proofErr w:type="spellStart"/>
      <w:r w:rsidRPr="006433EE">
        <w:rPr>
          <w:sz w:val="24"/>
          <w:szCs w:val="24"/>
        </w:rPr>
        <w:t>Pharmacol</w:t>
      </w:r>
      <w:proofErr w:type="spellEnd"/>
      <w:r w:rsidRPr="006433EE">
        <w:rPr>
          <w:sz w:val="24"/>
          <w:szCs w:val="24"/>
        </w:rPr>
        <w:t xml:space="preserve"> </w:t>
      </w:r>
      <w:proofErr w:type="spellStart"/>
      <w:r w:rsidRPr="006433EE">
        <w:rPr>
          <w:sz w:val="24"/>
          <w:szCs w:val="24"/>
        </w:rPr>
        <w:t>Clin</w:t>
      </w:r>
      <w:proofErr w:type="spellEnd"/>
      <w:r w:rsidRPr="006433EE">
        <w:rPr>
          <w:sz w:val="24"/>
          <w:szCs w:val="24"/>
        </w:rPr>
        <w:t xml:space="preserve"> Trials 2016, 1(2): 000111</w:t>
      </w:r>
    </w:p>
    <w:p w:rsidR="006433EE" w:rsidRPr="006433EE" w:rsidRDefault="006433EE" w:rsidP="006433EE">
      <w:pPr>
        <w:pStyle w:val="ListParagraph"/>
        <w:numPr>
          <w:ilvl w:val="0"/>
          <w:numId w:val="2"/>
        </w:numPr>
        <w:rPr>
          <w:sz w:val="24"/>
          <w:szCs w:val="24"/>
        </w:rPr>
      </w:pPr>
      <w:r w:rsidRPr="006433EE">
        <w:rPr>
          <w:sz w:val="24"/>
          <w:szCs w:val="24"/>
        </w:rPr>
        <w:t xml:space="preserve">Aggarwal S, et al. Future of Neuroimaging as Pain Scanners in Marker Development of Pain. Adv </w:t>
      </w:r>
      <w:proofErr w:type="spellStart"/>
      <w:r w:rsidRPr="006433EE">
        <w:rPr>
          <w:sz w:val="24"/>
          <w:szCs w:val="24"/>
        </w:rPr>
        <w:t>Pharmacol</w:t>
      </w:r>
      <w:proofErr w:type="spellEnd"/>
      <w:r w:rsidRPr="006433EE">
        <w:rPr>
          <w:sz w:val="24"/>
          <w:szCs w:val="24"/>
        </w:rPr>
        <w:t xml:space="preserve"> </w:t>
      </w:r>
      <w:proofErr w:type="spellStart"/>
      <w:r w:rsidRPr="006433EE">
        <w:rPr>
          <w:sz w:val="24"/>
          <w:szCs w:val="24"/>
        </w:rPr>
        <w:t>Clin</w:t>
      </w:r>
      <w:proofErr w:type="spellEnd"/>
      <w:r w:rsidRPr="006433EE">
        <w:rPr>
          <w:sz w:val="24"/>
          <w:szCs w:val="24"/>
        </w:rPr>
        <w:t xml:space="preserve"> Trials 2016, 1(1): 000101</w:t>
      </w:r>
    </w:p>
    <w:p w:rsidR="006433EE" w:rsidRPr="006433EE" w:rsidRDefault="006433EE" w:rsidP="006433EE">
      <w:pPr>
        <w:pStyle w:val="ListParagraph"/>
        <w:numPr>
          <w:ilvl w:val="0"/>
          <w:numId w:val="2"/>
        </w:numPr>
        <w:rPr>
          <w:sz w:val="24"/>
          <w:szCs w:val="24"/>
        </w:rPr>
      </w:pPr>
      <w:r w:rsidRPr="006433EE">
        <w:rPr>
          <w:sz w:val="24"/>
          <w:szCs w:val="24"/>
        </w:rPr>
        <w:t xml:space="preserve">Sunil A, </w:t>
      </w:r>
      <w:proofErr w:type="spellStart"/>
      <w:r w:rsidRPr="006433EE">
        <w:rPr>
          <w:sz w:val="24"/>
          <w:szCs w:val="24"/>
        </w:rPr>
        <w:t>Somya</w:t>
      </w:r>
      <w:proofErr w:type="spellEnd"/>
      <w:r w:rsidRPr="006433EE">
        <w:rPr>
          <w:sz w:val="24"/>
          <w:szCs w:val="24"/>
        </w:rPr>
        <w:t xml:space="preserve"> A. Medical Imaging and FDA Regulatory Pathway for Radiology devices. </w:t>
      </w:r>
      <w:proofErr w:type="spellStart"/>
      <w:r w:rsidRPr="006433EE">
        <w:rPr>
          <w:sz w:val="24"/>
          <w:szCs w:val="24"/>
        </w:rPr>
        <w:t>Curr</w:t>
      </w:r>
      <w:proofErr w:type="spellEnd"/>
      <w:r w:rsidRPr="006433EE">
        <w:rPr>
          <w:sz w:val="24"/>
          <w:szCs w:val="24"/>
        </w:rPr>
        <w:t xml:space="preserve"> Trends </w:t>
      </w:r>
      <w:proofErr w:type="spellStart"/>
      <w:r w:rsidRPr="006433EE">
        <w:rPr>
          <w:sz w:val="24"/>
          <w:szCs w:val="24"/>
        </w:rPr>
        <w:t>Clin</w:t>
      </w:r>
      <w:proofErr w:type="spellEnd"/>
      <w:r w:rsidRPr="006433EE">
        <w:rPr>
          <w:sz w:val="24"/>
          <w:szCs w:val="24"/>
        </w:rPr>
        <w:t xml:space="preserve"> Med Imaging. 2016; 1(1): 555551</w:t>
      </w:r>
    </w:p>
    <w:p w:rsidR="006433EE" w:rsidRPr="006433EE" w:rsidRDefault="006433EE" w:rsidP="006433EE">
      <w:pPr>
        <w:pStyle w:val="ListParagraph"/>
        <w:numPr>
          <w:ilvl w:val="0"/>
          <w:numId w:val="2"/>
        </w:numPr>
        <w:rPr>
          <w:sz w:val="24"/>
          <w:szCs w:val="24"/>
        </w:rPr>
      </w:pPr>
      <w:r w:rsidRPr="006433EE">
        <w:rPr>
          <w:sz w:val="24"/>
          <w:szCs w:val="24"/>
        </w:rPr>
        <w:t xml:space="preserve">Sunil A, </w:t>
      </w:r>
      <w:proofErr w:type="spellStart"/>
      <w:r w:rsidRPr="006433EE">
        <w:rPr>
          <w:sz w:val="24"/>
          <w:szCs w:val="24"/>
        </w:rPr>
        <w:t>Somya</w:t>
      </w:r>
      <w:proofErr w:type="spellEnd"/>
      <w:r w:rsidRPr="006433EE">
        <w:rPr>
          <w:sz w:val="24"/>
          <w:szCs w:val="24"/>
        </w:rPr>
        <w:t xml:space="preserve"> A. FDA 510 (k) Process- How to Get It Right the First Time?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2016; 2(3): 555586. DOI: 10.19080/CTOIJ.2016.02.555586</w:t>
      </w:r>
    </w:p>
    <w:p w:rsidR="006433EE" w:rsidRPr="006433EE" w:rsidRDefault="006433EE" w:rsidP="006433EE">
      <w:pPr>
        <w:pStyle w:val="ListParagraph"/>
        <w:numPr>
          <w:ilvl w:val="0"/>
          <w:numId w:val="2"/>
        </w:numPr>
        <w:rPr>
          <w:sz w:val="24"/>
          <w:szCs w:val="24"/>
        </w:rPr>
      </w:pPr>
      <w:r w:rsidRPr="006433EE">
        <w:rPr>
          <w:sz w:val="24"/>
          <w:szCs w:val="24"/>
        </w:rPr>
        <w:t xml:space="preserve">Sunil, </w:t>
      </w:r>
      <w:proofErr w:type="spellStart"/>
      <w:r w:rsidRPr="006433EE">
        <w:rPr>
          <w:sz w:val="24"/>
          <w:szCs w:val="24"/>
        </w:rPr>
        <w:t>Somya</w:t>
      </w:r>
      <w:proofErr w:type="spellEnd"/>
      <w:r w:rsidRPr="006433EE">
        <w:rPr>
          <w:sz w:val="24"/>
          <w:szCs w:val="24"/>
        </w:rPr>
        <w:t xml:space="preserve"> A. Placenta </w:t>
      </w:r>
      <w:proofErr w:type="spellStart"/>
      <w:r w:rsidRPr="006433EE">
        <w:rPr>
          <w:sz w:val="24"/>
          <w:szCs w:val="24"/>
        </w:rPr>
        <w:t>Accreta</w:t>
      </w:r>
      <w:proofErr w:type="spellEnd"/>
      <w:r w:rsidRPr="006433EE">
        <w:rPr>
          <w:sz w:val="24"/>
          <w:szCs w:val="24"/>
        </w:rPr>
        <w:t xml:space="preserve"> Prenatal Diagnosis: Does MRI add to Sonography? J </w:t>
      </w:r>
      <w:proofErr w:type="spellStart"/>
      <w:r w:rsidRPr="006433EE">
        <w:rPr>
          <w:sz w:val="24"/>
          <w:szCs w:val="24"/>
        </w:rPr>
        <w:t>Gynecol</w:t>
      </w:r>
      <w:proofErr w:type="spellEnd"/>
      <w:r w:rsidRPr="006433EE">
        <w:rPr>
          <w:sz w:val="24"/>
          <w:szCs w:val="24"/>
        </w:rPr>
        <w:t xml:space="preserve"> Women’s Health. 2016; 1(4): 555569.DOI: 10.19080/JGWH.2016.01.555569</w:t>
      </w:r>
    </w:p>
    <w:p w:rsidR="006433EE" w:rsidRDefault="006433EE" w:rsidP="006433EE">
      <w:pPr>
        <w:pStyle w:val="ListParagraph"/>
        <w:numPr>
          <w:ilvl w:val="0"/>
          <w:numId w:val="2"/>
        </w:numPr>
        <w:rPr>
          <w:sz w:val="24"/>
          <w:szCs w:val="24"/>
        </w:rPr>
      </w:pPr>
      <w:r w:rsidRPr="006433EE">
        <w:rPr>
          <w:sz w:val="24"/>
          <w:szCs w:val="24"/>
        </w:rPr>
        <w:t xml:space="preserve">Sunil A, </w:t>
      </w:r>
      <w:proofErr w:type="spellStart"/>
      <w:r w:rsidRPr="006433EE">
        <w:rPr>
          <w:sz w:val="24"/>
          <w:szCs w:val="24"/>
        </w:rPr>
        <w:t>Somya</w:t>
      </w:r>
      <w:proofErr w:type="spellEnd"/>
      <w:r w:rsidRPr="006433EE">
        <w:rPr>
          <w:sz w:val="24"/>
          <w:szCs w:val="24"/>
        </w:rPr>
        <w:t xml:space="preserve"> A. Maintaining Regulatory Compliance in Medical Devices through ISO 13485 and 14971. </w:t>
      </w:r>
      <w:proofErr w:type="spellStart"/>
      <w:r w:rsidRPr="006433EE">
        <w:rPr>
          <w:sz w:val="24"/>
          <w:szCs w:val="24"/>
        </w:rPr>
        <w:t>Canc</w:t>
      </w:r>
      <w:proofErr w:type="spellEnd"/>
      <w:r w:rsidRPr="006433EE">
        <w:rPr>
          <w:sz w:val="24"/>
          <w:szCs w:val="24"/>
        </w:rPr>
        <w:t xml:space="preserve"> Therapy &amp; </w:t>
      </w:r>
      <w:proofErr w:type="spellStart"/>
      <w:r w:rsidRPr="006433EE">
        <w:rPr>
          <w:sz w:val="24"/>
          <w:szCs w:val="24"/>
        </w:rPr>
        <w:t>Oncol</w:t>
      </w:r>
      <w:proofErr w:type="spellEnd"/>
      <w:r w:rsidRPr="006433EE">
        <w:rPr>
          <w:sz w:val="24"/>
          <w:szCs w:val="24"/>
        </w:rPr>
        <w:t xml:space="preserve"> </w:t>
      </w:r>
      <w:proofErr w:type="spellStart"/>
      <w:r w:rsidRPr="006433EE">
        <w:rPr>
          <w:sz w:val="24"/>
          <w:szCs w:val="24"/>
        </w:rPr>
        <w:t>Int</w:t>
      </w:r>
      <w:proofErr w:type="spellEnd"/>
      <w:r w:rsidRPr="006433EE">
        <w:rPr>
          <w:sz w:val="24"/>
          <w:szCs w:val="24"/>
        </w:rPr>
        <w:t xml:space="preserve"> J. 2016; 2(3): 555589. DOI: 10.19080/CTOIJ.2016.02.555589</w:t>
      </w:r>
    </w:p>
    <w:p w:rsidR="002B2F0C" w:rsidRDefault="002B2F0C" w:rsidP="002B2F0C">
      <w:pPr>
        <w:pStyle w:val="ListParagraph"/>
        <w:rPr>
          <w:sz w:val="24"/>
          <w:szCs w:val="24"/>
        </w:rPr>
      </w:pPr>
    </w:p>
    <w:p w:rsidR="002B2F0C" w:rsidRDefault="002B2F0C" w:rsidP="002B2F0C">
      <w:pPr>
        <w:shd w:val="clear" w:color="auto" w:fill="FFFFFF"/>
        <w:rPr>
          <w:rFonts w:eastAsia="Times New Roman" w:cs="Calibri"/>
          <w:b/>
          <w:color w:val="222222"/>
          <w:sz w:val="24"/>
          <w:szCs w:val="24"/>
        </w:rPr>
      </w:pPr>
      <w:r>
        <w:rPr>
          <w:rFonts w:eastAsia="Times New Roman" w:cs="Calibri"/>
          <w:b/>
          <w:color w:val="222222"/>
          <w:sz w:val="24"/>
          <w:szCs w:val="24"/>
        </w:rPr>
        <w:t>Short Bio</w:t>
      </w:r>
    </w:p>
    <w:p w:rsidR="002B2F0C" w:rsidRDefault="002B2F0C" w:rsidP="002B2F0C">
      <w:pPr>
        <w:shd w:val="clear" w:color="auto" w:fill="FFFFFF"/>
        <w:rPr>
          <w:rFonts w:eastAsia="Times New Roman" w:cs="Calibri"/>
          <w:color w:val="222222"/>
          <w:sz w:val="24"/>
          <w:szCs w:val="24"/>
        </w:rPr>
      </w:pPr>
    </w:p>
    <w:p w:rsidR="002B2F0C" w:rsidRDefault="002B2F0C" w:rsidP="002B2F0C">
      <w:pPr>
        <w:shd w:val="clear" w:color="auto" w:fill="FFFFFF"/>
        <w:rPr>
          <w:rFonts w:ascii="Arial" w:eastAsia="Times New Roman" w:hAnsi="Arial"/>
          <w:color w:val="222222"/>
          <w:sz w:val="24"/>
          <w:szCs w:val="24"/>
        </w:rPr>
      </w:pPr>
      <w:r>
        <w:rPr>
          <w:rFonts w:eastAsia="Times New Roman" w:cs="Calibri"/>
          <w:color w:val="222222"/>
          <w:sz w:val="24"/>
          <w:szCs w:val="24"/>
        </w:rPr>
        <w:t>Dr. Sunil Aggarwal. MD, PhD is a Board certified Radiologist and specializes in multimodality, clinical imaging research in drugs and device development. Apart from being an approved reader from various drugs and device development companies, he has more than 15 years of hands on expertise in design, development, and execution of clinical trials, with special emphasis on quality management in trials. He also has an MBA and Master Black Belt in Lean Six Sigma (LSS) with successful implementation of LSS in multiple projects over the years. Dr. Aggarwal is the editor of various international, peer reviewed journals. He currently works as a Professor and Director of clinical research.</w:t>
      </w:r>
      <w:r>
        <w:rPr>
          <w:rFonts w:ascii="Arial" w:eastAsia="Times New Roman" w:hAnsi="Arial"/>
          <w:color w:val="222222"/>
          <w:sz w:val="24"/>
          <w:szCs w:val="24"/>
        </w:rPr>
        <w:t>  </w:t>
      </w:r>
    </w:p>
    <w:p w:rsidR="002B2F0C" w:rsidRPr="006433EE" w:rsidRDefault="002B2F0C" w:rsidP="002B2F0C">
      <w:pPr>
        <w:pStyle w:val="ListParagraph"/>
        <w:rPr>
          <w:sz w:val="24"/>
          <w:szCs w:val="24"/>
        </w:rPr>
      </w:pPr>
    </w:p>
    <w:sectPr w:rsidR="002B2F0C" w:rsidRPr="006433EE" w:rsidSect="00F726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D2BFB"/>
    <w:multiLevelType w:val="hybridMultilevel"/>
    <w:tmpl w:val="F01AD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A97801"/>
    <w:multiLevelType w:val="hybridMultilevel"/>
    <w:tmpl w:val="21C61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32A8"/>
    <w:rsid w:val="002A32A8"/>
    <w:rsid w:val="002B2F0C"/>
    <w:rsid w:val="0046180A"/>
    <w:rsid w:val="006433EE"/>
    <w:rsid w:val="007065C6"/>
    <w:rsid w:val="00783759"/>
    <w:rsid w:val="00CF49ED"/>
    <w:rsid w:val="00D57B6C"/>
    <w:rsid w:val="00DC00E0"/>
    <w:rsid w:val="00F726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2A8"/>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3EE"/>
    <w:pPr>
      <w:ind w:left="720"/>
      <w:contextualSpacing/>
    </w:pPr>
  </w:style>
</w:styles>
</file>

<file path=word/webSettings.xml><?xml version="1.0" encoding="utf-8"?>
<w:webSettings xmlns:r="http://schemas.openxmlformats.org/officeDocument/2006/relationships" xmlns:w="http://schemas.openxmlformats.org/wordprocessingml/2006/main">
  <w:divs>
    <w:div w:id="137943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dc:creator>
  <cp:keywords/>
  <dc:description/>
  <cp:lastModifiedBy>drsunil</cp:lastModifiedBy>
  <cp:revision>6</cp:revision>
  <dcterms:created xsi:type="dcterms:W3CDTF">2018-11-11T12:08:00Z</dcterms:created>
  <dcterms:modified xsi:type="dcterms:W3CDTF">2019-02-04T14:39:00Z</dcterms:modified>
</cp:coreProperties>
</file>