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663D02" w14:textId="66FAA2C1" w:rsidR="00AE3E37" w:rsidRPr="00BD041D" w:rsidRDefault="008A0112" w:rsidP="00494130">
      <w:pPr>
        <w:pStyle w:val="Heading1"/>
        <w:spacing w:before="170"/>
        <w:ind w:left="0"/>
        <w:rPr>
          <w:rFonts w:ascii="Arial" w:hAnsi="Arial" w:cs="Arial"/>
        </w:rPr>
      </w:pPr>
      <w:r w:rsidRPr="00BD041D">
        <w:rPr>
          <w:rFonts w:ascii="Arial" w:hAnsi="Arial" w:cs="Arial"/>
          <w:color w:val="337AB7"/>
        </w:rPr>
        <w:t>Influence of anesthesia on harvesting the semitendinosus tendon for ACL replacement</w:t>
      </w:r>
    </w:p>
    <w:p w14:paraId="34C3483D" w14:textId="77777777" w:rsidR="00A439FB" w:rsidRDefault="00A439FB" w:rsidP="00A439FB">
      <w:pPr>
        <w:pStyle w:val="BodyText"/>
        <w:spacing w:before="73" w:line="198" w:lineRule="exact"/>
        <w:ind w:left="100" w:right="484"/>
        <w:rPr>
          <w:rFonts w:ascii="Arial" w:hAnsi="Arial" w:cs="Arial"/>
        </w:rPr>
      </w:pPr>
      <w:r>
        <w:rPr>
          <w:rFonts w:ascii="Arial" w:hAnsi="Arial" w:cs="Arial"/>
        </w:rPr>
        <w:t xml:space="preserve">Dr Remy Rees-Goddard, Trauma and </w:t>
      </w:r>
      <w:proofErr w:type="spellStart"/>
      <w:r>
        <w:rPr>
          <w:rFonts w:ascii="Arial" w:hAnsi="Arial" w:cs="Arial"/>
        </w:rPr>
        <w:t>Orthopaedic</w:t>
      </w:r>
      <w:proofErr w:type="spellEnd"/>
      <w:r>
        <w:rPr>
          <w:rFonts w:ascii="Arial" w:hAnsi="Arial" w:cs="Arial"/>
        </w:rPr>
        <w:t xml:space="preserve"> Surgery, Isle of Wight Trust, PO30 5TG, United Kingdom</w:t>
      </w:r>
    </w:p>
    <w:p w14:paraId="0F5350B9" w14:textId="182827DF" w:rsidR="000665CF" w:rsidRDefault="000665CF" w:rsidP="000665CF">
      <w:pPr>
        <w:pStyle w:val="BodyText"/>
        <w:spacing w:before="73" w:line="198" w:lineRule="exact"/>
        <w:ind w:left="100" w:right="484"/>
        <w:rPr>
          <w:rFonts w:ascii="Arial" w:hAnsi="Arial" w:cs="Arial"/>
        </w:rPr>
      </w:pPr>
      <w:r>
        <w:rPr>
          <w:rFonts w:ascii="Arial" w:hAnsi="Arial" w:cs="Arial"/>
        </w:rPr>
        <w:t xml:space="preserve">Dr Mary </w:t>
      </w:r>
      <w:proofErr w:type="spellStart"/>
      <w:r>
        <w:rPr>
          <w:rFonts w:ascii="Arial" w:hAnsi="Arial" w:cs="Arial"/>
        </w:rPr>
        <w:t>Pissaridou</w:t>
      </w:r>
      <w:proofErr w:type="spellEnd"/>
      <w:r w:rsidRPr="002A5338">
        <w:rPr>
          <w:rFonts w:ascii="Arial" w:hAnsi="Arial" w:cs="Arial"/>
        </w:rPr>
        <w:t xml:space="preserve">, </w:t>
      </w:r>
      <w:r w:rsidRPr="002A5338">
        <w:rPr>
          <w:rFonts w:ascii="Arial" w:hAnsi="Arial" w:cs="Arial"/>
          <w:lang w:val="en-GB"/>
        </w:rPr>
        <w:t xml:space="preserve">Oxford School </w:t>
      </w:r>
      <w:proofErr w:type="gramStart"/>
      <w:r w:rsidRPr="002A5338">
        <w:rPr>
          <w:rFonts w:ascii="Arial" w:hAnsi="Arial" w:cs="Arial"/>
          <w:lang w:val="en-GB"/>
        </w:rPr>
        <w:t>Of</w:t>
      </w:r>
      <w:proofErr w:type="gramEnd"/>
      <w:r w:rsidRPr="002A5338">
        <w:rPr>
          <w:rFonts w:ascii="Arial" w:hAnsi="Arial" w:cs="Arial"/>
          <w:lang w:val="en-GB"/>
        </w:rPr>
        <w:t xml:space="preserve"> </w:t>
      </w:r>
      <w:r w:rsidR="00A439FB" w:rsidRPr="002A5338">
        <w:rPr>
          <w:rFonts w:ascii="Arial" w:hAnsi="Arial" w:cs="Arial"/>
          <w:lang w:val="en-GB"/>
        </w:rPr>
        <w:t>Surgery, Oxford</w:t>
      </w:r>
      <w:r w:rsidRPr="002A5338">
        <w:rPr>
          <w:rFonts w:ascii="Arial" w:hAnsi="Arial" w:cs="Arial"/>
          <w:lang w:val="en-GB"/>
        </w:rPr>
        <w:t xml:space="preserve"> Business Park, Oxford, OX4 2GX, United Kingdom</w:t>
      </w:r>
    </w:p>
    <w:p w14:paraId="653F58C8" w14:textId="4E1178C7" w:rsidR="0078738A" w:rsidRPr="00BD041D" w:rsidRDefault="0078738A" w:rsidP="00A97286">
      <w:pPr>
        <w:pStyle w:val="BodyText"/>
        <w:spacing w:before="73" w:line="198" w:lineRule="exact"/>
        <w:ind w:left="100" w:right="484"/>
        <w:rPr>
          <w:rFonts w:ascii="Arial" w:hAnsi="Arial" w:cs="Arial"/>
          <w:lang w:val="en-GB"/>
        </w:rPr>
      </w:pPr>
      <w:r w:rsidRPr="00BD041D">
        <w:rPr>
          <w:rFonts w:ascii="Arial" w:hAnsi="Arial" w:cs="Arial"/>
        </w:rPr>
        <w:t xml:space="preserve">Dr </w:t>
      </w:r>
      <w:r w:rsidR="00A97286" w:rsidRPr="00BD041D">
        <w:rPr>
          <w:rFonts w:ascii="Arial" w:hAnsi="Arial" w:cs="Arial"/>
        </w:rPr>
        <w:t xml:space="preserve">Kim </w:t>
      </w:r>
      <w:proofErr w:type="spellStart"/>
      <w:r w:rsidR="00A97286" w:rsidRPr="00BD041D">
        <w:rPr>
          <w:rFonts w:ascii="Arial" w:hAnsi="Arial" w:cs="Arial"/>
        </w:rPr>
        <w:t>Borsky</w:t>
      </w:r>
      <w:proofErr w:type="spellEnd"/>
      <w:r w:rsidR="00A97286" w:rsidRPr="00BD041D">
        <w:rPr>
          <w:rFonts w:ascii="Arial" w:hAnsi="Arial" w:cs="Arial"/>
        </w:rPr>
        <w:t xml:space="preserve">, MRCS, </w:t>
      </w:r>
      <w:r w:rsidR="000665CF">
        <w:rPr>
          <w:rFonts w:ascii="Arial" w:hAnsi="Arial" w:cs="Arial"/>
        </w:rPr>
        <w:t xml:space="preserve">MD, </w:t>
      </w:r>
      <w:r w:rsidR="00A97286" w:rsidRPr="00BD041D">
        <w:rPr>
          <w:rFonts w:ascii="Arial" w:hAnsi="Arial" w:cs="Arial"/>
          <w:lang w:val="en-GB"/>
        </w:rPr>
        <w:t xml:space="preserve">Oxford School </w:t>
      </w:r>
      <w:proofErr w:type="gramStart"/>
      <w:r w:rsidR="00A97286" w:rsidRPr="00BD041D">
        <w:rPr>
          <w:rFonts w:ascii="Arial" w:hAnsi="Arial" w:cs="Arial"/>
          <w:lang w:val="en-GB"/>
        </w:rPr>
        <w:t>Of</w:t>
      </w:r>
      <w:proofErr w:type="gramEnd"/>
      <w:r w:rsidR="00A97286" w:rsidRPr="00BD041D">
        <w:rPr>
          <w:rFonts w:ascii="Arial" w:hAnsi="Arial" w:cs="Arial"/>
          <w:lang w:val="en-GB"/>
        </w:rPr>
        <w:t xml:space="preserve"> Surgery,</w:t>
      </w:r>
      <w:r w:rsidR="00D0201F" w:rsidRPr="00BD041D">
        <w:rPr>
          <w:rFonts w:ascii="Arial" w:hAnsi="Arial" w:cs="Arial"/>
          <w:lang w:val="en-GB"/>
        </w:rPr>
        <w:t xml:space="preserve"> </w:t>
      </w:r>
      <w:r w:rsidR="00A97286" w:rsidRPr="00BD041D">
        <w:rPr>
          <w:rFonts w:ascii="Arial" w:hAnsi="Arial" w:cs="Arial"/>
          <w:lang w:val="en-GB"/>
        </w:rPr>
        <w:t>Oxford Business Park, Oxford, OX4 2GX, United Kingdom</w:t>
      </w:r>
    </w:p>
    <w:p w14:paraId="2E539195" w14:textId="754AA4CD" w:rsidR="00BE6B91" w:rsidRPr="00BD041D" w:rsidRDefault="00BE6B91" w:rsidP="00A97286">
      <w:pPr>
        <w:pStyle w:val="BodyText"/>
        <w:spacing w:before="73" w:line="198" w:lineRule="exact"/>
        <w:ind w:left="100" w:right="484"/>
        <w:rPr>
          <w:rFonts w:ascii="Arial" w:hAnsi="Arial" w:cs="Arial"/>
        </w:rPr>
      </w:pPr>
      <w:r w:rsidRPr="00BD041D">
        <w:rPr>
          <w:rFonts w:ascii="Arial" w:hAnsi="Arial" w:cs="Arial"/>
        </w:rPr>
        <w:t xml:space="preserve">Dr Tobias </w:t>
      </w:r>
      <w:proofErr w:type="spellStart"/>
      <w:r w:rsidRPr="00BD041D">
        <w:rPr>
          <w:rFonts w:ascii="Arial" w:hAnsi="Arial" w:cs="Arial"/>
        </w:rPr>
        <w:t>Tessmann</w:t>
      </w:r>
      <w:proofErr w:type="spellEnd"/>
      <w:r w:rsidRPr="00BD041D">
        <w:rPr>
          <w:rFonts w:ascii="Arial" w:hAnsi="Arial" w:cs="Arial"/>
        </w:rPr>
        <w:t xml:space="preserve">, MD, Institute of </w:t>
      </w:r>
      <w:proofErr w:type="spellStart"/>
      <w:r w:rsidRPr="00BD041D">
        <w:rPr>
          <w:rFonts w:ascii="Arial" w:hAnsi="Arial" w:cs="Arial"/>
        </w:rPr>
        <w:t>Anaesthesiology</w:t>
      </w:r>
      <w:proofErr w:type="spellEnd"/>
      <w:r w:rsidRPr="00BD041D">
        <w:rPr>
          <w:rFonts w:ascii="Arial" w:hAnsi="Arial" w:cs="Arial"/>
        </w:rPr>
        <w:t xml:space="preserve">, </w:t>
      </w:r>
      <w:proofErr w:type="spellStart"/>
      <w:r w:rsidRPr="00BD041D">
        <w:rPr>
          <w:rFonts w:ascii="Arial" w:hAnsi="Arial" w:cs="Arial"/>
        </w:rPr>
        <w:t>Lachen</w:t>
      </w:r>
      <w:proofErr w:type="spellEnd"/>
      <w:r w:rsidRPr="00BD041D">
        <w:rPr>
          <w:rFonts w:ascii="Arial" w:hAnsi="Arial" w:cs="Arial"/>
        </w:rPr>
        <w:t xml:space="preserve"> Hospital, </w:t>
      </w:r>
      <w:proofErr w:type="spellStart"/>
      <w:r w:rsidRPr="00BD041D">
        <w:rPr>
          <w:rFonts w:ascii="Arial" w:hAnsi="Arial" w:cs="Arial"/>
        </w:rPr>
        <w:t>Oberdorfstr</w:t>
      </w:r>
      <w:proofErr w:type="spellEnd"/>
      <w:r w:rsidRPr="00BD041D">
        <w:rPr>
          <w:rFonts w:ascii="Arial" w:hAnsi="Arial" w:cs="Arial"/>
        </w:rPr>
        <w:t xml:space="preserve">. 41, 8853 </w:t>
      </w:r>
      <w:proofErr w:type="spellStart"/>
      <w:r w:rsidRPr="00BD041D">
        <w:rPr>
          <w:rFonts w:ascii="Arial" w:hAnsi="Arial" w:cs="Arial"/>
        </w:rPr>
        <w:t>Lachen</w:t>
      </w:r>
      <w:proofErr w:type="spellEnd"/>
      <w:r w:rsidRPr="00BD041D">
        <w:rPr>
          <w:rFonts w:ascii="Arial" w:hAnsi="Arial" w:cs="Arial"/>
        </w:rPr>
        <w:t>, Switzerland</w:t>
      </w:r>
    </w:p>
    <w:p w14:paraId="4BA13F6A" w14:textId="6DF682EC" w:rsidR="00BE6B91" w:rsidRPr="00BD041D" w:rsidRDefault="00BE6B91" w:rsidP="00BE6B91">
      <w:pPr>
        <w:pStyle w:val="BodyText"/>
        <w:spacing w:before="73" w:line="198" w:lineRule="exact"/>
        <w:ind w:left="100" w:right="484"/>
        <w:rPr>
          <w:rFonts w:ascii="Arial" w:hAnsi="Arial" w:cs="Arial"/>
        </w:rPr>
      </w:pPr>
      <w:r w:rsidRPr="00BD041D">
        <w:rPr>
          <w:rFonts w:ascii="Arial" w:hAnsi="Arial" w:cs="Arial"/>
        </w:rPr>
        <w:t xml:space="preserve">Dr </w:t>
      </w:r>
      <w:r w:rsidRPr="00BD041D">
        <w:rPr>
          <w:rFonts w:ascii="Arial" w:hAnsi="Arial" w:cs="Arial"/>
          <w:lang w:val="de-CH"/>
        </w:rPr>
        <w:t xml:space="preserve">Thomas Wolf, MD, </w:t>
      </w:r>
      <w:r w:rsidRPr="00BD041D">
        <w:rPr>
          <w:rFonts w:ascii="Arial" w:hAnsi="Arial" w:cs="Arial"/>
        </w:rPr>
        <w:t xml:space="preserve">Institute of </w:t>
      </w:r>
      <w:proofErr w:type="spellStart"/>
      <w:r w:rsidRPr="00BD041D">
        <w:rPr>
          <w:rFonts w:ascii="Arial" w:hAnsi="Arial" w:cs="Arial"/>
        </w:rPr>
        <w:t>Anaesthesiology</w:t>
      </w:r>
      <w:proofErr w:type="spellEnd"/>
      <w:r w:rsidRPr="00BD041D">
        <w:rPr>
          <w:rFonts w:ascii="Arial" w:hAnsi="Arial" w:cs="Arial"/>
        </w:rPr>
        <w:t xml:space="preserve">, </w:t>
      </w:r>
      <w:proofErr w:type="spellStart"/>
      <w:r w:rsidRPr="00BD041D">
        <w:rPr>
          <w:rFonts w:ascii="Arial" w:hAnsi="Arial" w:cs="Arial"/>
        </w:rPr>
        <w:t>Lachen</w:t>
      </w:r>
      <w:proofErr w:type="spellEnd"/>
      <w:r w:rsidRPr="00BD041D">
        <w:rPr>
          <w:rFonts w:ascii="Arial" w:hAnsi="Arial" w:cs="Arial"/>
        </w:rPr>
        <w:t xml:space="preserve"> Hospital, </w:t>
      </w:r>
      <w:proofErr w:type="spellStart"/>
      <w:r w:rsidRPr="00BD041D">
        <w:rPr>
          <w:rFonts w:ascii="Arial" w:hAnsi="Arial" w:cs="Arial"/>
        </w:rPr>
        <w:t>Oberdorfstr</w:t>
      </w:r>
      <w:proofErr w:type="spellEnd"/>
      <w:r w:rsidRPr="00BD041D">
        <w:rPr>
          <w:rFonts w:ascii="Arial" w:hAnsi="Arial" w:cs="Arial"/>
        </w:rPr>
        <w:t xml:space="preserve">. 41, 8853 </w:t>
      </w:r>
      <w:proofErr w:type="spellStart"/>
      <w:r w:rsidRPr="00BD041D">
        <w:rPr>
          <w:rFonts w:ascii="Arial" w:hAnsi="Arial" w:cs="Arial"/>
        </w:rPr>
        <w:t>Lachen</w:t>
      </w:r>
      <w:proofErr w:type="spellEnd"/>
      <w:r w:rsidRPr="00BD041D">
        <w:rPr>
          <w:rFonts w:ascii="Arial" w:hAnsi="Arial" w:cs="Arial"/>
        </w:rPr>
        <w:t>, Switzerland</w:t>
      </w:r>
    </w:p>
    <w:p w14:paraId="2EDDE52D" w14:textId="69F5DC84" w:rsidR="00BE6B91" w:rsidRPr="00BD041D" w:rsidRDefault="00BE6B91" w:rsidP="00BE6B91">
      <w:pPr>
        <w:pStyle w:val="BodyText"/>
        <w:spacing w:before="73" w:line="198" w:lineRule="exact"/>
        <w:ind w:left="100" w:right="484"/>
        <w:rPr>
          <w:rFonts w:ascii="Arial" w:hAnsi="Arial" w:cs="Arial"/>
        </w:rPr>
      </w:pPr>
      <w:r w:rsidRPr="00BD041D">
        <w:rPr>
          <w:rFonts w:ascii="Arial" w:hAnsi="Arial" w:cs="Arial"/>
        </w:rPr>
        <w:t xml:space="preserve">Dr Thomas </w:t>
      </w:r>
      <w:proofErr w:type="spellStart"/>
      <w:r w:rsidRPr="00BD041D">
        <w:rPr>
          <w:rFonts w:ascii="Arial" w:hAnsi="Arial" w:cs="Arial"/>
        </w:rPr>
        <w:t>Boeker</w:t>
      </w:r>
      <w:proofErr w:type="spellEnd"/>
      <w:r w:rsidRPr="00BD041D">
        <w:rPr>
          <w:rFonts w:ascii="Arial" w:hAnsi="Arial" w:cs="Arial"/>
        </w:rPr>
        <w:t xml:space="preserve">-Blum, MD, Institute of </w:t>
      </w:r>
      <w:proofErr w:type="spellStart"/>
      <w:r w:rsidRPr="00BD041D">
        <w:rPr>
          <w:rFonts w:ascii="Arial" w:hAnsi="Arial" w:cs="Arial"/>
        </w:rPr>
        <w:t>Anaesthesiology</w:t>
      </w:r>
      <w:proofErr w:type="spellEnd"/>
      <w:r w:rsidRPr="00BD041D">
        <w:rPr>
          <w:rFonts w:ascii="Arial" w:hAnsi="Arial" w:cs="Arial"/>
        </w:rPr>
        <w:t xml:space="preserve">, </w:t>
      </w:r>
      <w:proofErr w:type="spellStart"/>
      <w:r w:rsidRPr="00BD041D">
        <w:rPr>
          <w:rFonts w:ascii="Arial" w:hAnsi="Arial" w:cs="Arial"/>
        </w:rPr>
        <w:t>Lachen</w:t>
      </w:r>
      <w:proofErr w:type="spellEnd"/>
      <w:r w:rsidRPr="00BD041D">
        <w:rPr>
          <w:rFonts w:ascii="Arial" w:hAnsi="Arial" w:cs="Arial"/>
        </w:rPr>
        <w:t xml:space="preserve"> Hospital, </w:t>
      </w:r>
      <w:proofErr w:type="spellStart"/>
      <w:r w:rsidRPr="00BD041D">
        <w:rPr>
          <w:rFonts w:ascii="Arial" w:hAnsi="Arial" w:cs="Arial"/>
        </w:rPr>
        <w:t>Oberdorfstr</w:t>
      </w:r>
      <w:proofErr w:type="spellEnd"/>
      <w:r w:rsidRPr="00BD041D">
        <w:rPr>
          <w:rFonts w:ascii="Arial" w:hAnsi="Arial" w:cs="Arial"/>
        </w:rPr>
        <w:t xml:space="preserve">. 41, 8853 </w:t>
      </w:r>
      <w:proofErr w:type="spellStart"/>
      <w:r w:rsidRPr="00BD041D">
        <w:rPr>
          <w:rFonts w:ascii="Arial" w:hAnsi="Arial" w:cs="Arial"/>
        </w:rPr>
        <w:t>Lachen</w:t>
      </w:r>
      <w:proofErr w:type="spellEnd"/>
      <w:r w:rsidRPr="00BD041D">
        <w:rPr>
          <w:rFonts w:ascii="Arial" w:hAnsi="Arial" w:cs="Arial"/>
        </w:rPr>
        <w:t>, Switzerland</w:t>
      </w:r>
    </w:p>
    <w:p w14:paraId="4A3DCF71" w14:textId="67044184" w:rsidR="005973B9" w:rsidRPr="00BD041D" w:rsidRDefault="0078738A" w:rsidP="00A97286">
      <w:pPr>
        <w:pStyle w:val="BodyText"/>
        <w:spacing w:before="73" w:line="198" w:lineRule="exact"/>
        <w:ind w:left="100" w:right="1618"/>
        <w:rPr>
          <w:rFonts w:ascii="Arial" w:hAnsi="Arial" w:cs="Arial"/>
        </w:rPr>
      </w:pPr>
      <w:r w:rsidRPr="00BD041D">
        <w:rPr>
          <w:rFonts w:ascii="Arial" w:hAnsi="Arial" w:cs="Arial"/>
        </w:rPr>
        <w:t xml:space="preserve">Dr </w:t>
      </w:r>
      <w:r w:rsidR="00A97286" w:rsidRPr="00BD041D">
        <w:rPr>
          <w:rFonts w:ascii="Arial" w:hAnsi="Arial" w:cs="Arial"/>
        </w:rPr>
        <w:t xml:space="preserve">Michael </w:t>
      </w:r>
      <w:proofErr w:type="spellStart"/>
      <w:r w:rsidR="00A97286" w:rsidRPr="00BD041D">
        <w:rPr>
          <w:rFonts w:ascii="Arial" w:hAnsi="Arial" w:cs="Arial"/>
        </w:rPr>
        <w:t>Borsky</w:t>
      </w:r>
      <w:proofErr w:type="spellEnd"/>
      <w:r w:rsidR="00A97286" w:rsidRPr="00BD041D">
        <w:rPr>
          <w:rFonts w:ascii="Arial" w:hAnsi="Arial" w:cs="Arial"/>
        </w:rPr>
        <w:t xml:space="preserve">, </w:t>
      </w:r>
      <w:r w:rsidR="007D1457" w:rsidRPr="00BD041D">
        <w:rPr>
          <w:rFonts w:ascii="Arial" w:hAnsi="Arial" w:cs="Arial"/>
        </w:rPr>
        <w:t xml:space="preserve">MD, </w:t>
      </w:r>
      <w:r w:rsidR="00A97286" w:rsidRPr="00BD041D">
        <w:rPr>
          <w:rFonts w:ascii="Arial" w:hAnsi="Arial" w:cs="Arial"/>
          <w:lang w:val="en-GB"/>
        </w:rPr>
        <w:t xml:space="preserve">Knee surgery division </w:t>
      </w:r>
      <w:proofErr w:type="spellStart"/>
      <w:r w:rsidR="00A97286" w:rsidRPr="00BD041D">
        <w:rPr>
          <w:rFonts w:ascii="Arial" w:hAnsi="Arial" w:cs="Arial"/>
          <w:lang w:val="en-GB"/>
        </w:rPr>
        <w:t>etzelclinic</w:t>
      </w:r>
      <w:proofErr w:type="spellEnd"/>
      <w:r w:rsidR="00A97286" w:rsidRPr="00BD041D">
        <w:rPr>
          <w:rFonts w:ascii="Arial" w:hAnsi="Arial" w:cs="Arial"/>
          <w:lang w:val="en-GB"/>
        </w:rPr>
        <w:t xml:space="preserve">, </w:t>
      </w:r>
      <w:proofErr w:type="spellStart"/>
      <w:r w:rsidR="00A97286" w:rsidRPr="00BD041D">
        <w:rPr>
          <w:rFonts w:ascii="Arial" w:hAnsi="Arial" w:cs="Arial"/>
          <w:lang w:val="en-GB"/>
        </w:rPr>
        <w:t>Churerstr</w:t>
      </w:r>
      <w:proofErr w:type="spellEnd"/>
      <w:r w:rsidR="00A97286" w:rsidRPr="00BD041D">
        <w:rPr>
          <w:rFonts w:ascii="Arial" w:hAnsi="Arial" w:cs="Arial"/>
          <w:lang w:val="en-GB"/>
        </w:rPr>
        <w:t xml:space="preserve">. 43, 8808 </w:t>
      </w:r>
      <w:proofErr w:type="spellStart"/>
      <w:r w:rsidR="00A97286" w:rsidRPr="00BD041D">
        <w:rPr>
          <w:rFonts w:ascii="Arial" w:hAnsi="Arial" w:cs="Arial"/>
          <w:lang w:val="en-GB"/>
        </w:rPr>
        <w:t>Pfaeffikon</w:t>
      </w:r>
      <w:proofErr w:type="spellEnd"/>
      <w:r w:rsidR="00A97286" w:rsidRPr="00BD041D">
        <w:rPr>
          <w:rFonts w:ascii="Arial" w:hAnsi="Arial" w:cs="Arial"/>
          <w:lang w:val="en-GB"/>
        </w:rPr>
        <w:t>, Switzerland</w:t>
      </w:r>
    </w:p>
    <w:p w14:paraId="404BF346" w14:textId="77777777" w:rsidR="00AE3E37" w:rsidRPr="00BD041D" w:rsidRDefault="00AE3E37">
      <w:pPr>
        <w:pStyle w:val="BodyText"/>
        <w:rPr>
          <w:rFonts w:ascii="Arial" w:hAnsi="Arial" w:cs="Arial"/>
          <w:sz w:val="20"/>
        </w:rPr>
      </w:pPr>
    </w:p>
    <w:p w14:paraId="43EF1577" w14:textId="466A9DC9" w:rsidR="00A97286" w:rsidRPr="00BD041D" w:rsidRDefault="00A97286">
      <w:pPr>
        <w:rPr>
          <w:rFonts w:ascii="Arial" w:hAnsi="Arial" w:cs="Arial"/>
          <w:sz w:val="21"/>
        </w:rPr>
        <w:sectPr w:rsidR="00A97286" w:rsidRPr="00BD041D">
          <w:headerReference w:type="default" r:id="rId7"/>
          <w:footerReference w:type="default" r:id="rId8"/>
          <w:type w:val="continuous"/>
          <w:pgSz w:w="11910" w:h="16840"/>
          <w:pgMar w:top="1740" w:right="600" w:bottom="840" w:left="620" w:header="541" w:footer="642" w:gutter="0"/>
          <w:cols w:space="720"/>
        </w:sectPr>
      </w:pPr>
    </w:p>
    <w:p w14:paraId="46173FBC" w14:textId="77777777" w:rsidR="00AE3E37" w:rsidRPr="00BD041D" w:rsidRDefault="00A9710C">
      <w:pPr>
        <w:pStyle w:val="Heading3"/>
        <w:spacing w:before="147"/>
        <w:jc w:val="both"/>
      </w:pPr>
      <w:r w:rsidRPr="00BD041D">
        <w:rPr>
          <w:color w:val="BF5A14"/>
        </w:rPr>
        <w:t>Abstract</w:t>
      </w:r>
      <w:r w:rsidR="00404E5B" w:rsidRPr="00BD041D">
        <w:rPr>
          <w:color w:val="BF5A14"/>
        </w:rPr>
        <w:t xml:space="preserve"> (</w:t>
      </w:r>
      <w:proofErr w:type="gramStart"/>
      <w:r w:rsidR="00404E5B" w:rsidRPr="00BD041D">
        <w:rPr>
          <w:color w:val="BF5A14"/>
        </w:rPr>
        <w:t>300 word</w:t>
      </w:r>
      <w:proofErr w:type="gramEnd"/>
      <w:r w:rsidR="00404E5B" w:rsidRPr="00BD041D">
        <w:rPr>
          <w:color w:val="BF5A14"/>
        </w:rPr>
        <w:t xml:space="preserve"> limit)</w:t>
      </w:r>
    </w:p>
    <w:p w14:paraId="089C7F52" w14:textId="26405FCF" w:rsidR="00D0201F" w:rsidRPr="00BD041D" w:rsidRDefault="00D0201F" w:rsidP="00D0201F">
      <w:pPr>
        <w:pStyle w:val="Heading3"/>
        <w:spacing w:before="147"/>
        <w:rPr>
          <w:b w:val="0"/>
          <w:bCs w:val="0"/>
          <w:sz w:val="18"/>
          <w:szCs w:val="18"/>
          <w:lang w:val="en-GB"/>
        </w:rPr>
      </w:pPr>
      <w:r w:rsidRPr="00BD041D">
        <w:rPr>
          <w:sz w:val="18"/>
          <w:szCs w:val="18"/>
          <w:lang w:val="en-GB"/>
        </w:rPr>
        <w:t>Objective</w:t>
      </w:r>
      <w:r w:rsidRPr="00BD041D">
        <w:rPr>
          <w:b w:val="0"/>
          <w:bCs w:val="0"/>
          <w:sz w:val="18"/>
          <w:szCs w:val="18"/>
          <w:lang w:val="en-GB"/>
        </w:rPr>
        <w:t>: Semitendinosus (ST) tendon is a commonly used graft for anterior cruciate ligament (ACL) repair. The longer the tendon, the more often can it be folded, yielding a bigger diameter and better stability. Our aim was to investigate, if the kind of anaesthesia is a relevant factor influencing the length of the harvested semitendinosus tendon.</w:t>
      </w:r>
      <w:r w:rsidRPr="00BD041D">
        <w:rPr>
          <w:b w:val="0"/>
          <w:bCs w:val="0"/>
          <w:sz w:val="18"/>
          <w:szCs w:val="18"/>
          <w:lang w:val="en-GB"/>
        </w:rPr>
        <w:br/>
      </w:r>
      <w:r w:rsidRPr="00BD041D">
        <w:rPr>
          <w:sz w:val="18"/>
          <w:szCs w:val="18"/>
          <w:lang w:val="en-GB"/>
        </w:rPr>
        <w:t>Methods</w:t>
      </w:r>
      <w:r w:rsidRPr="00BD041D">
        <w:rPr>
          <w:b w:val="0"/>
          <w:bCs w:val="0"/>
          <w:sz w:val="18"/>
          <w:szCs w:val="18"/>
          <w:lang w:val="en-GB"/>
        </w:rPr>
        <w:t>: This prospective, non-randomized study included patients undergoing ACL replacements at a single unit. The patients chose between spinal and general anaesthesia. If general anaesthesia was chosen, a short relaxation period was applied while harvesting the ST tendon. The data for tendon length, the folding factor and the diameter of the graft was collected. Except redo procedures and repairs with allograft, all patients undergoing an ACL replacement were included.</w:t>
      </w:r>
      <w:r w:rsidRPr="00BD041D">
        <w:rPr>
          <w:b w:val="0"/>
          <w:bCs w:val="0"/>
          <w:sz w:val="18"/>
          <w:szCs w:val="18"/>
          <w:lang w:val="en-GB"/>
        </w:rPr>
        <w:br/>
      </w:r>
      <w:r w:rsidRPr="00BD041D">
        <w:rPr>
          <w:sz w:val="18"/>
          <w:szCs w:val="18"/>
          <w:lang w:val="en-GB"/>
        </w:rPr>
        <w:t>Results</w:t>
      </w:r>
      <w:r w:rsidRPr="00BD041D">
        <w:rPr>
          <w:b w:val="0"/>
          <w:bCs w:val="0"/>
          <w:sz w:val="18"/>
          <w:szCs w:val="18"/>
          <w:lang w:val="en-GB"/>
        </w:rPr>
        <w:t xml:space="preserve">: 31 patients with general anaesthesia (GA) and 14 patients with spinal anaesthesia (SA) were examined. The ST tendon length was 29.03 cm ± 2.6 cm in the GA group and 25.4 cm ± 2.70 in the SA group </w:t>
      </w:r>
      <w:bookmarkStart w:id="0" w:name="_Hlk43634015"/>
      <w:r w:rsidRPr="00BD041D">
        <w:rPr>
          <w:b w:val="0"/>
          <w:bCs w:val="0"/>
          <w:sz w:val="18"/>
          <w:szCs w:val="18"/>
          <w:lang w:val="en-GB"/>
        </w:rPr>
        <w:t>(p=0.0001)</w:t>
      </w:r>
      <w:bookmarkEnd w:id="0"/>
      <w:r w:rsidRPr="00BD041D">
        <w:rPr>
          <w:b w:val="0"/>
          <w:bCs w:val="0"/>
          <w:sz w:val="18"/>
          <w:szCs w:val="18"/>
          <w:lang w:val="en-GB"/>
        </w:rPr>
        <w:t>. The ST tendon could be quadrupled in 23 patients in the GA and 6 patients in the SA group (χ2=4.13, p=0.04). The graft diameter obtained was 8.53 mm ± 0.62 mm in the GA group and 7.71 mm ± 0.47 mm in the SA group (p&lt;0.0001).</w:t>
      </w:r>
      <w:r w:rsidRPr="00BD041D">
        <w:rPr>
          <w:b w:val="0"/>
          <w:bCs w:val="0"/>
          <w:sz w:val="18"/>
          <w:szCs w:val="18"/>
          <w:lang w:val="en-GB"/>
        </w:rPr>
        <w:br/>
      </w:r>
      <w:r w:rsidRPr="00BD041D">
        <w:rPr>
          <w:sz w:val="18"/>
          <w:szCs w:val="18"/>
          <w:lang w:val="en-GB"/>
        </w:rPr>
        <w:t>Conclusion</w:t>
      </w:r>
      <w:r w:rsidRPr="00BD041D">
        <w:rPr>
          <w:b w:val="0"/>
          <w:bCs w:val="0"/>
          <w:sz w:val="18"/>
          <w:szCs w:val="18"/>
          <w:lang w:val="en-GB"/>
        </w:rPr>
        <w:t>: GA with short time relaxation while harvesting the ST tendon for ACL grafting allows to harvest longer ST tendons and consequently yields better results regarding the graft dimensions and should be offered to patients as a first choice.</w:t>
      </w:r>
    </w:p>
    <w:p w14:paraId="43B788D8" w14:textId="284E6FDC" w:rsidR="00AE3E37" w:rsidRPr="00BD041D" w:rsidRDefault="00A9710C">
      <w:pPr>
        <w:pStyle w:val="Heading3"/>
        <w:spacing w:before="74"/>
      </w:pPr>
      <w:r w:rsidRPr="00BD041D">
        <w:rPr>
          <w:b w:val="0"/>
        </w:rPr>
        <w:br w:type="column"/>
      </w:r>
      <w:r w:rsidRPr="00BD041D">
        <w:rPr>
          <w:color w:val="BF5A14"/>
        </w:rPr>
        <w:t>Image</w:t>
      </w:r>
    </w:p>
    <w:p w14:paraId="73098FBF" w14:textId="16DF78D1" w:rsidR="00AE3E37" w:rsidRPr="00BD041D" w:rsidRDefault="008A0112">
      <w:pPr>
        <w:pStyle w:val="BodyText"/>
        <w:spacing w:before="2"/>
        <w:rPr>
          <w:rFonts w:ascii="Arial" w:hAnsi="Arial" w:cs="Arial"/>
          <w:b/>
          <w:sz w:val="16"/>
        </w:rPr>
      </w:pPr>
      <w:r w:rsidRPr="00BD041D">
        <w:rPr>
          <w:rFonts w:ascii="Arial" w:hAnsi="Arial" w:cs="Arial"/>
          <w:b/>
          <w:noProof/>
          <w:sz w:val="16"/>
        </w:rPr>
        <w:drawing>
          <wp:anchor distT="0" distB="0" distL="114300" distR="114300" simplePos="0" relativeHeight="251659264" behindDoc="0" locked="0" layoutInCell="1" allowOverlap="1" wp14:anchorId="44FCAED8" wp14:editId="4A125344">
            <wp:simplePos x="0" y="0"/>
            <wp:positionH relativeFrom="column">
              <wp:posOffset>1799590</wp:posOffset>
            </wp:positionH>
            <wp:positionV relativeFrom="paragraph">
              <wp:posOffset>889</wp:posOffset>
            </wp:positionV>
            <wp:extent cx="1799590" cy="1363980"/>
            <wp:effectExtent l="0" t="0" r="3810" b="0"/>
            <wp:wrapNone/>
            <wp:docPr id="1" name="Picture 3"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3" descr="Chart, bar chart&#10;&#10;Description automatically generated"/>
                    <pic:cNvPicPr/>
                  </pic:nvPicPr>
                  <pic:blipFill rotWithShape="1">
                    <a:blip r:embed="rId9" cstate="print">
                      <a:extLst>
                        <a:ext uri="{28A0092B-C50C-407E-A947-70E740481C1C}">
                          <a14:useLocalDpi xmlns:a14="http://schemas.microsoft.com/office/drawing/2010/main" val="0"/>
                        </a:ext>
                      </a:extLst>
                    </a:blip>
                    <a:srcRect l="2076" t="1387" r="998" b="2281"/>
                    <a:stretch/>
                  </pic:blipFill>
                  <pic:spPr bwMode="auto">
                    <a:xfrm>
                      <a:off x="0" y="0"/>
                      <a:ext cx="1799590" cy="1363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041D">
        <w:rPr>
          <w:rFonts w:ascii="Arial" w:hAnsi="Arial" w:cs="Arial"/>
          <w:b/>
          <w:noProof/>
          <w:sz w:val="16"/>
        </w:rPr>
        <w:drawing>
          <wp:inline distT="0" distB="0" distL="0" distR="0" wp14:anchorId="6FF026C4" wp14:editId="2CC0EB82">
            <wp:extent cx="1782303" cy="1337945"/>
            <wp:effectExtent l="0" t="0" r="0" b="0"/>
            <wp:docPr id="4" name="Picture 3" descr="Chart, bar chart&#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3" descr="Chart, bar chart&#10;&#10;Description automatically generated"/>
                    <pic:cNvPicPr/>
                  </pic:nvPicPr>
                  <pic:blipFill rotWithShape="1">
                    <a:blip r:embed="rId10" cstate="print">
                      <a:extLst>
                        <a:ext uri="{28A0092B-C50C-407E-A947-70E740481C1C}">
                          <a14:useLocalDpi xmlns:a14="http://schemas.microsoft.com/office/drawing/2010/main" val="0"/>
                        </a:ext>
                      </a:extLst>
                    </a:blip>
                    <a:srcRect l="1112" t="1466" r="1220" b="1964"/>
                    <a:stretch/>
                  </pic:blipFill>
                  <pic:spPr bwMode="auto">
                    <a:xfrm>
                      <a:off x="0" y="0"/>
                      <a:ext cx="1834573" cy="1377183"/>
                    </a:xfrm>
                    <a:prstGeom prst="rect">
                      <a:avLst/>
                    </a:prstGeom>
                    <a:ln>
                      <a:noFill/>
                    </a:ln>
                    <a:extLst>
                      <a:ext uri="{53640926-AAD7-44D8-BBD7-CCE9431645EC}">
                        <a14:shadowObscured xmlns:a14="http://schemas.microsoft.com/office/drawing/2010/main"/>
                      </a:ext>
                    </a:extLst>
                  </pic:spPr>
                </pic:pic>
              </a:graphicData>
            </a:graphic>
          </wp:inline>
        </w:drawing>
      </w:r>
      <w:r w:rsidRPr="00BD041D">
        <w:rPr>
          <w:rFonts w:ascii="Arial" w:hAnsi="Arial" w:cs="Arial"/>
          <w:noProof/>
          <w:sz w:val="22"/>
          <w:szCs w:val="22"/>
        </w:rPr>
        <w:t xml:space="preserve"> </w:t>
      </w:r>
    </w:p>
    <w:p w14:paraId="50DC84F4" w14:textId="4113FA71" w:rsidR="005973B9" w:rsidRPr="00BD041D" w:rsidRDefault="005973B9" w:rsidP="005973B9">
      <w:pPr>
        <w:spacing w:line="204" w:lineRule="exact"/>
        <w:rPr>
          <w:rFonts w:ascii="Arial" w:hAnsi="Arial" w:cs="Arial"/>
          <w:b/>
          <w:sz w:val="20"/>
        </w:rPr>
      </w:pPr>
      <w:r w:rsidRPr="00BD041D">
        <w:rPr>
          <w:rFonts w:ascii="Arial" w:hAnsi="Arial" w:cs="Arial"/>
          <w:b/>
          <w:color w:val="BF5A14"/>
          <w:sz w:val="20"/>
        </w:rPr>
        <w:br/>
        <w:t>Recent Publications</w:t>
      </w:r>
    </w:p>
    <w:p w14:paraId="6EFD53AE" w14:textId="77777777" w:rsidR="00463D1E" w:rsidRPr="00BD041D" w:rsidRDefault="00463D1E" w:rsidP="00463D1E">
      <w:pPr>
        <w:pStyle w:val="EndNoteBibliography"/>
        <w:numPr>
          <w:ilvl w:val="0"/>
          <w:numId w:val="4"/>
        </w:numPr>
        <w:spacing w:after="0"/>
        <w:ind w:left="426" w:hanging="284"/>
        <w:rPr>
          <w:rFonts w:ascii="Arial" w:hAnsi="Arial" w:cs="Arial"/>
          <w:noProof/>
          <w:sz w:val="18"/>
          <w:szCs w:val="18"/>
        </w:rPr>
      </w:pPr>
      <w:r w:rsidRPr="00BD041D">
        <w:rPr>
          <w:rFonts w:ascii="Arial" w:hAnsi="Arial" w:cs="Arial"/>
          <w:noProof/>
          <w:sz w:val="18"/>
          <w:szCs w:val="18"/>
        </w:rPr>
        <w:t>Park SY, Oh H, Park S, Lee JH, Lee SH, Yoon KH. Factors predicting hamstring tendon autograft diameters and resulting failure rates after anterior cruciate ligament reconstruction. Knee Surg Sports Traumatol Arthrosc. 2013;21(5):1111-8.</w:t>
      </w:r>
    </w:p>
    <w:p w14:paraId="1984B1A6" w14:textId="77777777" w:rsidR="00463D1E" w:rsidRPr="00BD041D" w:rsidRDefault="00463D1E" w:rsidP="00463D1E">
      <w:pPr>
        <w:pStyle w:val="ListParagraph"/>
        <w:numPr>
          <w:ilvl w:val="0"/>
          <w:numId w:val="4"/>
        </w:numPr>
        <w:tabs>
          <w:tab w:val="left" w:pos="384"/>
        </w:tabs>
        <w:ind w:left="426" w:right="138" w:hanging="284"/>
        <w:rPr>
          <w:rFonts w:ascii="Arial" w:hAnsi="Arial" w:cs="Arial"/>
          <w:noProof/>
          <w:sz w:val="18"/>
          <w:szCs w:val="18"/>
        </w:rPr>
      </w:pPr>
      <w:r w:rsidRPr="00BD041D">
        <w:rPr>
          <w:rFonts w:ascii="Arial" w:hAnsi="Arial" w:cs="Arial"/>
          <w:noProof/>
          <w:sz w:val="18"/>
          <w:szCs w:val="18"/>
        </w:rPr>
        <w:t>Conte EJ, Hyatt AE, Gatt CJ, Dhawan A. Hamstring autograft size can be predicted and is a potential risk factor for anterior cruciate ligament reconstruction failure. Arthroscopy. 2014;30(7):882-90.</w:t>
      </w:r>
    </w:p>
    <w:p w14:paraId="0C90AFDE" w14:textId="581EADBC" w:rsidR="005973B9" w:rsidRPr="00BD041D" w:rsidRDefault="00463D1E" w:rsidP="00463D1E">
      <w:pPr>
        <w:pStyle w:val="ListParagraph"/>
        <w:numPr>
          <w:ilvl w:val="0"/>
          <w:numId w:val="4"/>
        </w:numPr>
        <w:tabs>
          <w:tab w:val="left" w:pos="384"/>
        </w:tabs>
        <w:ind w:left="426" w:right="138" w:hanging="284"/>
        <w:rPr>
          <w:rFonts w:ascii="Arial" w:hAnsi="Arial" w:cs="Arial"/>
          <w:sz w:val="18"/>
          <w:szCs w:val="18"/>
        </w:rPr>
      </w:pPr>
      <w:r w:rsidRPr="00BD041D">
        <w:rPr>
          <w:rFonts w:ascii="Arial" w:hAnsi="Arial" w:cs="Arial"/>
          <w:noProof/>
          <w:sz w:val="18"/>
          <w:szCs w:val="18"/>
        </w:rPr>
        <w:t>Mariscalco MW, Flanigan DC, Mitchell J, Pedroza AD, Jones MH, Andrish JT, et al. The influence of hamstring autograft size on patient-reported outcomes and risk of revision after anterior cruciate ligament reconstruction: a Multicenter Orthopaedic Outcomes Network (MOON) Cohort Study. Arthroscopy. 2013;29(12):1948-53.</w:t>
      </w:r>
    </w:p>
    <w:p w14:paraId="2BFBDA6B" w14:textId="1A568DE1" w:rsidR="00463D1E" w:rsidRPr="00BD041D" w:rsidRDefault="00463D1E" w:rsidP="00463D1E">
      <w:pPr>
        <w:pStyle w:val="ListParagraph"/>
        <w:numPr>
          <w:ilvl w:val="0"/>
          <w:numId w:val="4"/>
        </w:numPr>
        <w:tabs>
          <w:tab w:val="left" w:pos="384"/>
        </w:tabs>
        <w:ind w:left="426" w:right="138" w:hanging="284"/>
        <w:rPr>
          <w:rFonts w:ascii="Arial" w:hAnsi="Arial" w:cs="Arial"/>
          <w:sz w:val="18"/>
          <w:szCs w:val="18"/>
        </w:rPr>
      </w:pPr>
      <w:proofErr w:type="spellStart"/>
      <w:r w:rsidRPr="00BD041D">
        <w:rPr>
          <w:rFonts w:ascii="Arial" w:hAnsi="Arial" w:cs="Arial"/>
          <w:sz w:val="18"/>
          <w:szCs w:val="18"/>
          <w:lang w:val="de-CH"/>
        </w:rPr>
        <w:t>Spragg</w:t>
      </w:r>
      <w:proofErr w:type="spellEnd"/>
      <w:r w:rsidRPr="00BD041D">
        <w:rPr>
          <w:rFonts w:ascii="Arial" w:hAnsi="Arial" w:cs="Arial"/>
          <w:sz w:val="18"/>
          <w:szCs w:val="18"/>
          <w:lang w:val="de-CH"/>
        </w:rPr>
        <w:t xml:space="preserve"> L, Chen J, </w:t>
      </w:r>
      <w:proofErr w:type="spellStart"/>
      <w:r w:rsidRPr="00BD041D">
        <w:rPr>
          <w:rFonts w:ascii="Arial" w:hAnsi="Arial" w:cs="Arial"/>
          <w:sz w:val="18"/>
          <w:szCs w:val="18"/>
          <w:lang w:val="de-CH"/>
        </w:rPr>
        <w:t>Mirzayan</w:t>
      </w:r>
      <w:proofErr w:type="spellEnd"/>
      <w:r w:rsidRPr="00BD041D">
        <w:rPr>
          <w:rFonts w:ascii="Arial" w:hAnsi="Arial" w:cs="Arial"/>
          <w:sz w:val="18"/>
          <w:szCs w:val="18"/>
          <w:lang w:val="de-CH"/>
        </w:rPr>
        <w:t xml:space="preserve"> R, Love R, </w:t>
      </w:r>
      <w:proofErr w:type="spellStart"/>
      <w:r w:rsidRPr="00BD041D">
        <w:rPr>
          <w:rFonts w:ascii="Arial" w:hAnsi="Arial" w:cs="Arial"/>
          <w:sz w:val="18"/>
          <w:szCs w:val="18"/>
          <w:lang w:val="de-CH"/>
        </w:rPr>
        <w:t>Maletis</w:t>
      </w:r>
      <w:proofErr w:type="spellEnd"/>
      <w:r w:rsidRPr="00BD041D">
        <w:rPr>
          <w:rFonts w:ascii="Arial" w:hAnsi="Arial" w:cs="Arial"/>
          <w:sz w:val="18"/>
          <w:szCs w:val="18"/>
          <w:lang w:val="de-CH"/>
        </w:rPr>
        <w:t xml:space="preserve"> G. The </w:t>
      </w:r>
      <w:proofErr w:type="spellStart"/>
      <w:r w:rsidRPr="00BD041D">
        <w:rPr>
          <w:rFonts w:ascii="Arial" w:hAnsi="Arial" w:cs="Arial"/>
          <w:sz w:val="18"/>
          <w:szCs w:val="18"/>
          <w:lang w:val="de-CH"/>
        </w:rPr>
        <w:t>Effect</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of</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Autologous</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Hamstring</w:t>
      </w:r>
      <w:proofErr w:type="spellEnd"/>
      <w:r w:rsidRPr="00BD041D">
        <w:rPr>
          <w:rFonts w:ascii="Arial" w:hAnsi="Arial" w:cs="Arial"/>
          <w:sz w:val="18"/>
          <w:szCs w:val="18"/>
          <w:lang w:val="de-CH"/>
        </w:rPr>
        <w:t xml:space="preserve"> Graft Diameter on </w:t>
      </w:r>
      <w:proofErr w:type="spellStart"/>
      <w:r w:rsidRPr="00BD041D">
        <w:rPr>
          <w:rFonts w:ascii="Arial" w:hAnsi="Arial" w:cs="Arial"/>
          <w:sz w:val="18"/>
          <w:szCs w:val="18"/>
          <w:lang w:val="de-CH"/>
        </w:rPr>
        <w:t>the</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Likelihood</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for</w:t>
      </w:r>
      <w:proofErr w:type="spellEnd"/>
      <w:r w:rsidRPr="00BD041D">
        <w:rPr>
          <w:rFonts w:ascii="Arial" w:hAnsi="Arial" w:cs="Arial"/>
          <w:sz w:val="18"/>
          <w:szCs w:val="18"/>
          <w:lang w:val="de-CH"/>
        </w:rPr>
        <w:t xml:space="preserve"> Revision </w:t>
      </w:r>
      <w:proofErr w:type="spellStart"/>
      <w:r w:rsidRPr="00BD041D">
        <w:rPr>
          <w:rFonts w:ascii="Arial" w:hAnsi="Arial" w:cs="Arial"/>
          <w:sz w:val="18"/>
          <w:szCs w:val="18"/>
          <w:lang w:val="de-CH"/>
        </w:rPr>
        <w:t>of</w:t>
      </w:r>
      <w:proofErr w:type="spellEnd"/>
      <w:r w:rsidRPr="00BD041D">
        <w:rPr>
          <w:rFonts w:ascii="Arial" w:hAnsi="Arial" w:cs="Arial"/>
          <w:sz w:val="18"/>
          <w:szCs w:val="18"/>
          <w:lang w:val="de-CH"/>
        </w:rPr>
        <w:t xml:space="preserve"> Anterior </w:t>
      </w:r>
      <w:proofErr w:type="spellStart"/>
      <w:r w:rsidRPr="00BD041D">
        <w:rPr>
          <w:rFonts w:ascii="Arial" w:hAnsi="Arial" w:cs="Arial"/>
          <w:sz w:val="18"/>
          <w:szCs w:val="18"/>
          <w:lang w:val="de-CH"/>
        </w:rPr>
        <w:t>Cruciate</w:t>
      </w:r>
      <w:proofErr w:type="spellEnd"/>
      <w:r w:rsidRPr="00BD041D">
        <w:rPr>
          <w:rFonts w:ascii="Arial" w:hAnsi="Arial" w:cs="Arial"/>
          <w:sz w:val="18"/>
          <w:szCs w:val="18"/>
          <w:lang w:val="de-CH"/>
        </w:rPr>
        <w:t xml:space="preserve"> Ligament Reconstruction. Am J Sports Med. 2016;44(6):1475-81.</w:t>
      </w:r>
    </w:p>
    <w:p w14:paraId="25B77CD1" w14:textId="56FDC3AE" w:rsidR="00AE3E37" w:rsidRPr="000665CF" w:rsidRDefault="00463D1E" w:rsidP="000665CF">
      <w:pPr>
        <w:pStyle w:val="ListParagraph"/>
        <w:numPr>
          <w:ilvl w:val="0"/>
          <w:numId w:val="4"/>
        </w:numPr>
        <w:tabs>
          <w:tab w:val="left" w:pos="384"/>
        </w:tabs>
        <w:ind w:left="426" w:right="138" w:hanging="284"/>
        <w:rPr>
          <w:rFonts w:ascii="Arial" w:hAnsi="Arial" w:cs="Arial"/>
          <w:sz w:val="18"/>
          <w:szCs w:val="18"/>
        </w:rPr>
      </w:pPr>
      <w:proofErr w:type="spellStart"/>
      <w:r w:rsidRPr="00BD041D">
        <w:rPr>
          <w:rFonts w:ascii="Arial" w:hAnsi="Arial" w:cs="Arial"/>
          <w:sz w:val="18"/>
          <w:szCs w:val="18"/>
          <w:lang w:val="de-CH"/>
        </w:rPr>
        <w:t>Boniello</w:t>
      </w:r>
      <w:proofErr w:type="spellEnd"/>
      <w:r w:rsidRPr="00BD041D">
        <w:rPr>
          <w:rFonts w:ascii="Arial" w:hAnsi="Arial" w:cs="Arial"/>
          <w:sz w:val="18"/>
          <w:szCs w:val="18"/>
          <w:lang w:val="de-CH"/>
        </w:rPr>
        <w:t xml:space="preserve"> MR, </w:t>
      </w:r>
      <w:proofErr w:type="spellStart"/>
      <w:r w:rsidRPr="00BD041D">
        <w:rPr>
          <w:rFonts w:ascii="Arial" w:hAnsi="Arial" w:cs="Arial"/>
          <w:sz w:val="18"/>
          <w:szCs w:val="18"/>
          <w:lang w:val="de-CH"/>
        </w:rPr>
        <w:t>Schwingler</w:t>
      </w:r>
      <w:proofErr w:type="spellEnd"/>
      <w:r w:rsidRPr="00BD041D">
        <w:rPr>
          <w:rFonts w:ascii="Arial" w:hAnsi="Arial" w:cs="Arial"/>
          <w:sz w:val="18"/>
          <w:szCs w:val="18"/>
          <w:lang w:val="de-CH"/>
        </w:rPr>
        <w:t xml:space="preserve"> PM, Bonner JM, Robinson SP, </w:t>
      </w:r>
      <w:proofErr w:type="spellStart"/>
      <w:r w:rsidRPr="00BD041D">
        <w:rPr>
          <w:rFonts w:ascii="Arial" w:hAnsi="Arial" w:cs="Arial"/>
          <w:sz w:val="18"/>
          <w:szCs w:val="18"/>
          <w:lang w:val="de-CH"/>
        </w:rPr>
        <w:t>Cotter</w:t>
      </w:r>
      <w:proofErr w:type="spellEnd"/>
      <w:r w:rsidRPr="00BD041D">
        <w:rPr>
          <w:rFonts w:ascii="Arial" w:hAnsi="Arial" w:cs="Arial"/>
          <w:sz w:val="18"/>
          <w:szCs w:val="18"/>
          <w:lang w:val="de-CH"/>
        </w:rPr>
        <w:t xml:space="preserve"> A, Bonner KF. Impact </w:t>
      </w:r>
      <w:proofErr w:type="spellStart"/>
      <w:r w:rsidRPr="00BD041D">
        <w:rPr>
          <w:rFonts w:ascii="Arial" w:hAnsi="Arial" w:cs="Arial"/>
          <w:sz w:val="18"/>
          <w:szCs w:val="18"/>
          <w:lang w:val="de-CH"/>
        </w:rPr>
        <w:t>of</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Hamstring</w:t>
      </w:r>
      <w:proofErr w:type="spellEnd"/>
      <w:r w:rsidRPr="00BD041D">
        <w:rPr>
          <w:rFonts w:ascii="Arial" w:hAnsi="Arial" w:cs="Arial"/>
          <w:sz w:val="18"/>
          <w:szCs w:val="18"/>
          <w:lang w:val="de-CH"/>
        </w:rPr>
        <w:t xml:space="preserve"> Graft Diameter on </w:t>
      </w:r>
      <w:proofErr w:type="spellStart"/>
      <w:r w:rsidRPr="00BD041D">
        <w:rPr>
          <w:rFonts w:ascii="Arial" w:hAnsi="Arial" w:cs="Arial"/>
          <w:sz w:val="18"/>
          <w:szCs w:val="18"/>
          <w:lang w:val="de-CH"/>
        </w:rPr>
        <w:t>Tendon</w:t>
      </w:r>
      <w:proofErr w:type="spellEnd"/>
      <w:r w:rsidRPr="00BD041D">
        <w:rPr>
          <w:rFonts w:ascii="Arial" w:hAnsi="Arial" w:cs="Arial"/>
          <w:sz w:val="18"/>
          <w:szCs w:val="18"/>
          <w:lang w:val="de-CH"/>
        </w:rPr>
        <w:t xml:space="preserve"> </w:t>
      </w:r>
      <w:proofErr w:type="spellStart"/>
      <w:r w:rsidRPr="00BD041D">
        <w:rPr>
          <w:rFonts w:ascii="Arial" w:hAnsi="Arial" w:cs="Arial"/>
          <w:sz w:val="18"/>
          <w:szCs w:val="18"/>
          <w:lang w:val="de-CH"/>
        </w:rPr>
        <w:t>Strength</w:t>
      </w:r>
      <w:proofErr w:type="spellEnd"/>
      <w:r w:rsidRPr="00BD041D">
        <w:rPr>
          <w:rFonts w:ascii="Arial" w:hAnsi="Arial" w:cs="Arial"/>
          <w:sz w:val="18"/>
          <w:szCs w:val="18"/>
          <w:lang w:val="de-CH"/>
        </w:rPr>
        <w:t xml:space="preserve">: A </w:t>
      </w:r>
      <w:proofErr w:type="spellStart"/>
      <w:r w:rsidRPr="00BD041D">
        <w:rPr>
          <w:rFonts w:ascii="Arial" w:hAnsi="Arial" w:cs="Arial"/>
          <w:sz w:val="18"/>
          <w:szCs w:val="18"/>
          <w:lang w:val="de-CH"/>
        </w:rPr>
        <w:t>Biomechanical</w:t>
      </w:r>
      <w:proofErr w:type="spellEnd"/>
      <w:r w:rsidRPr="00BD041D">
        <w:rPr>
          <w:rFonts w:ascii="Arial" w:hAnsi="Arial" w:cs="Arial"/>
          <w:sz w:val="18"/>
          <w:szCs w:val="18"/>
          <w:lang w:val="de-CH"/>
        </w:rPr>
        <w:t xml:space="preserve"> Study. </w:t>
      </w:r>
      <w:proofErr w:type="spellStart"/>
      <w:r w:rsidRPr="00BD041D">
        <w:rPr>
          <w:rFonts w:ascii="Arial" w:hAnsi="Arial" w:cs="Arial"/>
          <w:sz w:val="18"/>
          <w:szCs w:val="18"/>
          <w:lang w:val="de-CH"/>
        </w:rPr>
        <w:t>Arthroscopy</w:t>
      </w:r>
      <w:proofErr w:type="spellEnd"/>
      <w:r w:rsidRPr="00BD041D">
        <w:rPr>
          <w:rFonts w:ascii="Arial" w:hAnsi="Arial" w:cs="Arial"/>
          <w:sz w:val="18"/>
          <w:szCs w:val="18"/>
          <w:lang w:val="de-CH"/>
        </w:rPr>
        <w:t>. 2015;31(6):1084-90.</w:t>
      </w:r>
    </w:p>
    <w:p w14:paraId="0B3C1500" w14:textId="77777777" w:rsidR="00AE3E37" w:rsidRPr="00BD041D" w:rsidRDefault="008756E6">
      <w:pPr>
        <w:spacing w:line="200" w:lineRule="exact"/>
        <w:jc w:val="both"/>
        <w:rPr>
          <w:rFonts w:ascii="Arial" w:hAnsi="Arial" w:cs="Arial"/>
        </w:rPr>
        <w:sectPr w:rsidR="00AE3E37" w:rsidRPr="00BD041D">
          <w:type w:val="continuous"/>
          <w:pgSz w:w="11910" w:h="16840"/>
          <w:pgMar w:top="1740" w:right="600" w:bottom="840" w:left="620" w:header="720" w:footer="720" w:gutter="0"/>
          <w:cols w:num="2" w:space="720" w:equalWidth="0">
            <w:col w:w="5214" w:space="138"/>
            <w:col w:w="5338"/>
          </w:cols>
        </w:sectPr>
      </w:pPr>
      <w:r w:rsidRPr="00BD041D">
        <w:rPr>
          <w:rFonts w:ascii="Arial" w:hAnsi="Arial" w:cs="Arial"/>
        </w:rPr>
        <w:t xml:space="preserve">   </w:t>
      </w:r>
    </w:p>
    <w:p w14:paraId="1AFE67E2" w14:textId="128E6C50" w:rsidR="00AE3E37" w:rsidRPr="00BD041D" w:rsidRDefault="00D62425">
      <w:pPr>
        <w:pStyle w:val="BodyText"/>
        <w:rPr>
          <w:rFonts w:ascii="Arial" w:hAnsi="Arial" w:cs="Arial"/>
          <w:b/>
          <w:sz w:val="20"/>
        </w:rPr>
      </w:pPr>
      <w:r w:rsidRPr="00BD041D">
        <w:rPr>
          <w:rFonts w:ascii="Arial" w:hAnsi="Arial" w:cs="Arial"/>
          <w:sz w:val="20"/>
        </w:rPr>
        <w:t xml:space="preserve">                </w:t>
      </w:r>
    </w:p>
    <w:p w14:paraId="2CE41C80" w14:textId="77777777" w:rsidR="00AE3E37" w:rsidRPr="00BD041D" w:rsidRDefault="00292ED9">
      <w:pPr>
        <w:pStyle w:val="BodyText"/>
        <w:spacing w:line="40" w:lineRule="exact"/>
        <w:ind w:left="2202"/>
        <w:rPr>
          <w:rFonts w:ascii="Arial" w:hAnsi="Arial" w:cs="Arial"/>
          <w:sz w:val="4"/>
        </w:rPr>
      </w:pPr>
      <w:r w:rsidRPr="00BD041D">
        <w:rPr>
          <w:rFonts w:ascii="Arial" w:hAnsi="Arial" w:cs="Arial"/>
          <w:noProof/>
          <w:sz w:val="4"/>
          <w:lang w:val="en-IN" w:eastAsia="en-IN"/>
        </w:rPr>
        <mc:AlternateContent>
          <mc:Choice Requires="wpg">
            <w:drawing>
              <wp:inline distT="0" distB="0" distL="0" distR="0" wp14:anchorId="68861DBD" wp14:editId="7C2FC92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E4A389"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35096A8" w14:textId="3076BF1A" w:rsidR="000B76C4" w:rsidRPr="000B76C4" w:rsidRDefault="008756E6" w:rsidP="000B76C4">
      <w:pPr>
        <w:spacing w:before="92"/>
        <w:ind w:right="4234"/>
        <w:rPr>
          <w:rFonts w:ascii="Arial" w:hAnsi="Arial" w:cs="Arial"/>
          <w:noProof/>
        </w:rPr>
      </w:pPr>
      <w:r w:rsidRPr="00BD041D">
        <w:rPr>
          <w:rFonts w:ascii="Arial" w:hAnsi="Arial" w:cs="Arial"/>
          <w:noProof/>
        </w:rPr>
        <w:t xml:space="preserve">   </w:t>
      </w:r>
      <w:r w:rsidR="000B76C4">
        <w:rPr>
          <w:noProof/>
        </w:rPr>
        <w:drawing>
          <wp:inline distT="0" distB="0" distL="0" distR="0" wp14:anchorId="42C39523" wp14:editId="643D41F2">
            <wp:extent cx="695348" cy="869577"/>
            <wp:effectExtent l="0" t="0" r="3175" b="0"/>
            <wp:docPr id="5" name="Picture 5"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suit and ti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7431" cy="909699"/>
                    </a:xfrm>
                    <a:prstGeom prst="rect">
                      <a:avLst/>
                    </a:prstGeom>
                  </pic:spPr>
                </pic:pic>
              </a:graphicData>
            </a:graphic>
          </wp:inline>
        </w:drawing>
      </w:r>
      <w:r w:rsidR="000B76C4">
        <w:rPr>
          <w:noProof/>
        </w:rPr>
        <w:t xml:space="preserve">        </w:t>
      </w:r>
    </w:p>
    <w:p w14:paraId="45B06972" w14:textId="77777777" w:rsidR="000B76C4" w:rsidRDefault="000B76C4" w:rsidP="000B76C4">
      <w:pPr>
        <w:spacing w:before="92"/>
        <w:ind w:right="4234"/>
        <w:rPr>
          <w:rFonts w:ascii="Arial"/>
        </w:rPr>
      </w:pPr>
      <w:r>
        <w:rPr>
          <w:noProof/>
        </w:rPr>
        <w:t xml:space="preserve">   </w:t>
      </w:r>
      <w:r>
        <w:rPr>
          <w:rFonts w:ascii="Arial"/>
          <w:color w:val="BF5A14"/>
        </w:rPr>
        <w:t>Biography</w:t>
      </w:r>
    </w:p>
    <w:p w14:paraId="1BCA2006" w14:textId="77777777" w:rsidR="000B76C4" w:rsidRPr="00BD041D" w:rsidRDefault="000B76C4" w:rsidP="000B76C4">
      <w:pPr>
        <w:spacing w:before="41" w:line="154" w:lineRule="exact"/>
        <w:ind w:left="213" w:right="231"/>
        <w:jc w:val="both"/>
        <w:rPr>
          <w:rFonts w:ascii="Arial" w:hAnsi="Arial" w:cs="Arial"/>
          <w:sz w:val="14"/>
        </w:rPr>
      </w:pPr>
      <w:r>
        <w:rPr>
          <w:rFonts w:ascii="Arial" w:hAnsi="Arial" w:cs="Arial"/>
          <w:sz w:val="14"/>
        </w:rPr>
        <w:t xml:space="preserve">Dr Remy Rees-Goddard is a Surgical Trainee in the NHS, United Kingdom. He is an Affiliate member of the Royal College of Surgeons, with a focus on Trauma and </w:t>
      </w:r>
      <w:proofErr w:type="spellStart"/>
      <w:r>
        <w:rPr>
          <w:rFonts w:ascii="Arial" w:hAnsi="Arial" w:cs="Arial"/>
          <w:sz w:val="14"/>
        </w:rPr>
        <w:t>Orthopaedic</w:t>
      </w:r>
      <w:proofErr w:type="spellEnd"/>
      <w:r>
        <w:rPr>
          <w:rFonts w:ascii="Arial" w:hAnsi="Arial" w:cs="Arial"/>
          <w:sz w:val="14"/>
        </w:rPr>
        <w:t xml:space="preserve"> Surgery, Educational Teaching and Research. He completed his Undergraduate Medical Degree and Queen’s University Belfast and currently practices in the Region of Wessex, South-East England. He currently works both within his local Trust and the Deanery of Wessex in Surgical Education and Research. His current</w:t>
      </w:r>
      <w:r w:rsidRPr="00BD041D">
        <w:rPr>
          <w:rFonts w:ascii="Arial" w:hAnsi="Arial" w:cs="Arial"/>
          <w:sz w:val="14"/>
        </w:rPr>
        <w:t xml:space="preserve"> area of interest is anterior cruciate ligament</w:t>
      </w:r>
      <w:r>
        <w:rPr>
          <w:rFonts w:ascii="Arial" w:hAnsi="Arial" w:cs="Arial"/>
          <w:sz w:val="14"/>
        </w:rPr>
        <w:t xml:space="preserve"> (ACL)</w:t>
      </w:r>
      <w:r w:rsidRPr="00BD041D">
        <w:rPr>
          <w:rFonts w:ascii="Arial" w:hAnsi="Arial" w:cs="Arial"/>
          <w:sz w:val="14"/>
        </w:rPr>
        <w:t xml:space="preserve"> reconstruction where </w:t>
      </w:r>
      <w:r>
        <w:rPr>
          <w:rFonts w:ascii="Arial" w:hAnsi="Arial" w:cs="Arial"/>
          <w:sz w:val="14"/>
        </w:rPr>
        <w:t>he</w:t>
      </w:r>
      <w:r w:rsidRPr="00BD041D">
        <w:rPr>
          <w:rFonts w:ascii="Arial" w:hAnsi="Arial" w:cs="Arial"/>
          <w:sz w:val="14"/>
        </w:rPr>
        <w:t xml:space="preserve"> collaborates with a Swiss Orthopedic Centre in research.</w:t>
      </w:r>
    </w:p>
    <w:p w14:paraId="37F1BCAE" w14:textId="568E1625" w:rsidR="00AE3E37" w:rsidRPr="000B76C4" w:rsidRDefault="000B76C4" w:rsidP="000B76C4">
      <w:pPr>
        <w:spacing w:before="62"/>
        <w:ind w:left="4217" w:right="4235"/>
        <w:jc w:val="center"/>
        <w:rPr>
          <w:rFonts w:ascii="Arial"/>
          <w:sz w:val="14"/>
        </w:rPr>
      </w:pPr>
      <w:r>
        <w:rPr>
          <w:rFonts w:ascii="Arial"/>
          <w:sz w:val="14"/>
        </w:rPr>
        <w:t xml:space="preserve">Email: </w:t>
      </w:r>
      <w:r>
        <w:rPr>
          <w:noProof/>
          <w:lang w:val="en-IN" w:eastAsia="en-IN"/>
        </w:rPr>
        <mc:AlternateContent>
          <mc:Choice Requires="wps">
            <w:drawing>
              <wp:anchor distT="0" distB="0" distL="0" distR="0" simplePos="0" relativeHeight="251659264" behindDoc="0" locked="0" layoutInCell="1" allowOverlap="1" wp14:anchorId="1D17BFC7" wp14:editId="3324E71F">
                <wp:simplePos x="0" y="0"/>
                <wp:positionH relativeFrom="page">
                  <wp:posOffset>2058670</wp:posOffset>
                </wp:positionH>
                <wp:positionV relativeFrom="paragraph">
                  <wp:posOffset>168275</wp:posOffset>
                </wp:positionV>
                <wp:extent cx="3442335" cy="0"/>
                <wp:effectExtent l="10795" t="6985" r="1397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043F8"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r>
        <w:rPr>
          <w:rFonts w:ascii="Arial"/>
          <w:sz w:val="14"/>
        </w:rPr>
        <w:t>remyrg@me.com</w:t>
      </w:r>
      <w:r w:rsidR="00292ED9" w:rsidRPr="00BD041D">
        <w:rPr>
          <w:rFonts w:ascii="Arial" w:hAnsi="Arial" w:cs="Arial"/>
          <w:noProof/>
          <w:lang w:val="en-IN" w:eastAsia="en-IN"/>
        </w:rPr>
        <mc:AlternateContent>
          <mc:Choice Requires="wps">
            <w:drawing>
              <wp:anchor distT="0" distB="0" distL="0" distR="0" simplePos="0" relativeHeight="251657216" behindDoc="0" locked="0" layoutInCell="1" allowOverlap="1" wp14:anchorId="0181DC3B" wp14:editId="6DEA66D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3E8E0"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4FE03394" w14:textId="77777777" w:rsidR="00AE3E37" w:rsidRPr="00BD041D" w:rsidRDefault="00A9710C">
      <w:pPr>
        <w:spacing w:before="39"/>
        <w:ind w:left="100"/>
        <w:rPr>
          <w:rFonts w:ascii="Arial" w:hAnsi="Arial" w:cs="Arial"/>
          <w:b/>
          <w:sz w:val="20"/>
        </w:rPr>
      </w:pPr>
      <w:r w:rsidRPr="00BD041D">
        <w:rPr>
          <w:rFonts w:ascii="Arial" w:hAnsi="Arial" w:cs="Arial"/>
          <w:b/>
          <w:sz w:val="20"/>
        </w:rPr>
        <w:t>Notes/Comments:</w:t>
      </w:r>
    </w:p>
    <w:p w14:paraId="6727A2D5" w14:textId="77777777" w:rsidR="00AE3E37" w:rsidRPr="00BD041D" w:rsidRDefault="00AE3E37">
      <w:pPr>
        <w:rPr>
          <w:rFonts w:ascii="Arial" w:hAnsi="Arial" w:cs="Arial"/>
          <w:sz w:val="24"/>
        </w:rPr>
        <w:sectPr w:rsidR="00AE3E37" w:rsidRPr="00BD041D">
          <w:type w:val="continuous"/>
          <w:pgSz w:w="11910" w:h="16840"/>
          <w:pgMar w:top="1740" w:right="600" w:bottom="840" w:left="620" w:header="720" w:footer="720" w:gutter="0"/>
          <w:cols w:space="720"/>
        </w:sectPr>
      </w:pPr>
    </w:p>
    <w:p w14:paraId="769EBF0F" w14:textId="77777777" w:rsidR="00AE3E37" w:rsidRPr="00BD041D" w:rsidRDefault="00AE3E37">
      <w:pPr>
        <w:pStyle w:val="BodyText"/>
        <w:spacing w:before="3"/>
        <w:rPr>
          <w:rFonts w:ascii="Arial" w:hAnsi="Arial" w:cs="Arial"/>
          <w:sz w:val="26"/>
        </w:rPr>
      </w:pPr>
    </w:p>
    <w:sectPr w:rsidR="00AE3E37" w:rsidRPr="00BD041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BE3DB" w14:textId="77777777" w:rsidR="00476AE6" w:rsidRDefault="00476AE6">
      <w:r>
        <w:separator/>
      </w:r>
    </w:p>
  </w:endnote>
  <w:endnote w:type="continuationSeparator" w:id="0">
    <w:p w14:paraId="66F3F32C" w14:textId="77777777" w:rsidR="00476AE6" w:rsidRDefault="00476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6455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89FE059" wp14:editId="086E937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37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C04F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E059"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15C374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C04F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1C33F8" wp14:editId="76026E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A31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497E4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1C33F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0DFA317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497E4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65A3561" wp14:editId="5DBEBAD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AA4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9B52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A356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479AA43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29B52B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0FB65" w14:textId="77777777" w:rsidR="00476AE6" w:rsidRDefault="00476AE6">
      <w:r>
        <w:separator/>
      </w:r>
    </w:p>
  </w:footnote>
  <w:footnote w:type="continuationSeparator" w:id="0">
    <w:p w14:paraId="1296C8C5" w14:textId="77777777" w:rsidR="00476AE6" w:rsidRDefault="00476A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8D4D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B56E566" wp14:editId="4FAB869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33D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6E56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79133D9F"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2585250" wp14:editId="115A84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14DB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7EEF2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8525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32314DB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7EEF2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F1C98"/>
    <w:multiLevelType w:val="hybridMultilevel"/>
    <w:tmpl w:val="51EC50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89955127">
    <w:abstractNumId w:val="1"/>
  </w:num>
  <w:num w:numId="2" w16cid:durableId="235212677">
    <w:abstractNumId w:val="2"/>
  </w:num>
  <w:num w:numId="3" w16cid:durableId="337120291">
    <w:abstractNumId w:val="1"/>
    <w:lvlOverride w:ilvl="0">
      <w:startOverride w:val="1"/>
    </w:lvlOverride>
    <w:lvlOverride w:ilvl="1"/>
    <w:lvlOverride w:ilvl="2"/>
    <w:lvlOverride w:ilvl="3"/>
    <w:lvlOverride w:ilvl="4"/>
    <w:lvlOverride w:ilvl="5"/>
    <w:lvlOverride w:ilvl="6"/>
    <w:lvlOverride w:ilvl="7"/>
    <w:lvlOverride w:ilvl="8"/>
  </w:num>
  <w:num w:numId="4" w16cid:durableId="88934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3047"/>
    <w:rsid w:val="000665CF"/>
    <w:rsid w:val="000B76C4"/>
    <w:rsid w:val="000E2911"/>
    <w:rsid w:val="001263DF"/>
    <w:rsid w:val="001E763C"/>
    <w:rsid w:val="00292ED9"/>
    <w:rsid w:val="002D01A1"/>
    <w:rsid w:val="00314AFB"/>
    <w:rsid w:val="003B76D9"/>
    <w:rsid w:val="00404E5B"/>
    <w:rsid w:val="00414F7B"/>
    <w:rsid w:val="004355DC"/>
    <w:rsid w:val="00463D1E"/>
    <w:rsid w:val="004749B4"/>
    <w:rsid w:val="00476AE6"/>
    <w:rsid w:val="00494130"/>
    <w:rsid w:val="004F3523"/>
    <w:rsid w:val="00591711"/>
    <w:rsid w:val="005973B9"/>
    <w:rsid w:val="005B3A56"/>
    <w:rsid w:val="006060CE"/>
    <w:rsid w:val="0063497F"/>
    <w:rsid w:val="0078738A"/>
    <w:rsid w:val="007D1457"/>
    <w:rsid w:val="00873DF0"/>
    <w:rsid w:val="008756E6"/>
    <w:rsid w:val="008A0112"/>
    <w:rsid w:val="009B0CD6"/>
    <w:rsid w:val="009B2D44"/>
    <w:rsid w:val="009B7C8B"/>
    <w:rsid w:val="00A07E82"/>
    <w:rsid w:val="00A439FB"/>
    <w:rsid w:val="00A9710C"/>
    <w:rsid w:val="00A97286"/>
    <w:rsid w:val="00AE3E37"/>
    <w:rsid w:val="00B21A57"/>
    <w:rsid w:val="00BD041D"/>
    <w:rsid w:val="00BE6B91"/>
    <w:rsid w:val="00C33602"/>
    <w:rsid w:val="00CA58F4"/>
    <w:rsid w:val="00CD6F55"/>
    <w:rsid w:val="00D0201F"/>
    <w:rsid w:val="00D62425"/>
    <w:rsid w:val="00DE3104"/>
    <w:rsid w:val="00EA044C"/>
    <w:rsid w:val="00EF569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D9DE5"/>
  <w15:docId w15:val="{7941E31F-22BB-234F-99CE-E92B85A1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A58F4"/>
    <w:rPr>
      <w:color w:val="605E5C"/>
      <w:shd w:val="clear" w:color="auto" w:fill="E1DFDD"/>
    </w:rPr>
  </w:style>
  <w:style w:type="paragraph" w:customStyle="1" w:styleId="EndNoteBibliography">
    <w:name w:val="EndNote Bibliography"/>
    <w:basedOn w:val="Normal"/>
    <w:link w:val="EndNoteBibliographyZchn"/>
    <w:rsid w:val="00463D1E"/>
    <w:pPr>
      <w:widowControl/>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rsid w:val="00463D1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remyrg@me.com</cp:lastModifiedBy>
  <cp:revision>2</cp:revision>
  <dcterms:created xsi:type="dcterms:W3CDTF">2022-10-06T12:07:00Z</dcterms:created>
  <dcterms:modified xsi:type="dcterms:W3CDTF">2022-10-06T12:07:00Z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