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3BCCBF" w14:textId="77777777" w:rsidR="0017457C" w:rsidRPr="00601A5C" w:rsidRDefault="0017457C" w:rsidP="0017457C">
      <w:pPr>
        <w:spacing w:line="480" w:lineRule="auto"/>
      </w:pPr>
      <w:r w:rsidRPr="00601A5C">
        <w:rPr>
          <w:b/>
          <w:bCs/>
        </w:rPr>
        <w:t xml:space="preserve">Background: </w:t>
      </w:r>
      <w:r w:rsidRPr="00601A5C">
        <w:t>Hyperparathyroidism occurs when levels of parathyroid hormone (PTH) rise due to increased activity of the parathyroid glands. PTH stimulates osteoclasts to increase bone resorption, leading to the release of skeletal calcium and loss of bone mass. Primary hyperparathyroidism (PHPT) is characterised by hypercalcaemia with inappropriately elevated PTH. When PTH secretion is excessive, it can result in osteoporosis. Parathyroidectomy (the surgical removal of the parathyroid glands) is the only curative treatment for PHPT.</w:t>
      </w:r>
    </w:p>
    <w:p w14:paraId="772A84AA" w14:textId="77777777" w:rsidR="0017457C" w:rsidRPr="00601A5C" w:rsidRDefault="0017457C" w:rsidP="0017457C">
      <w:pPr>
        <w:spacing w:line="480" w:lineRule="auto"/>
        <w:rPr>
          <w:b/>
          <w:bCs/>
        </w:rPr>
      </w:pPr>
    </w:p>
    <w:p w14:paraId="35306053" w14:textId="77777777" w:rsidR="0017457C" w:rsidRPr="00601A5C" w:rsidRDefault="0017457C" w:rsidP="0017457C">
      <w:pPr>
        <w:spacing w:line="480" w:lineRule="auto"/>
      </w:pPr>
      <w:r w:rsidRPr="00601A5C">
        <w:rPr>
          <w:b/>
          <w:bCs/>
        </w:rPr>
        <w:t xml:space="preserve">Aims: </w:t>
      </w:r>
      <w:r w:rsidRPr="00601A5C">
        <w:t xml:space="preserve">This study investigated whether bone mineral density (BMD) improved following parathyroidectomy and compared outcomes against patients managed non-surgically. </w:t>
      </w:r>
    </w:p>
    <w:p w14:paraId="1BEC1FA7" w14:textId="77777777" w:rsidR="0017457C" w:rsidRPr="00601A5C" w:rsidRDefault="0017457C" w:rsidP="0017457C">
      <w:pPr>
        <w:spacing w:line="480" w:lineRule="auto"/>
        <w:rPr>
          <w:b/>
          <w:bCs/>
        </w:rPr>
      </w:pPr>
    </w:p>
    <w:p w14:paraId="4C8718CB" w14:textId="77777777" w:rsidR="0017457C" w:rsidRPr="00601A5C" w:rsidRDefault="0017457C" w:rsidP="0017457C">
      <w:pPr>
        <w:spacing w:line="480" w:lineRule="auto"/>
      </w:pPr>
      <w:r w:rsidRPr="00601A5C">
        <w:rPr>
          <w:b/>
          <w:bCs/>
        </w:rPr>
        <w:t xml:space="preserve">Methods: </w:t>
      </w:r>
      <w:r w:rsidRPr="00601A5C">
        <w:rPr>
          <w:bCs/>
        </w:rPr>
        <w:t>A total of</w:t>
      </w:r>
      <w:r w:rsidRPr="00601A5C">
        <w:rPr>
          <w:b/>
          <w:bCs/>
        </w:rPr>
        <w:t xml:space="preserve"> </w:t>
      </w:r>
      <w:r w:rsidRPr="00601A5C">
        <w:t xml:space="preserve">190 patients with hyperparathyroidism were included, comprising the Surgical group (n=157) and Conservative group (n=33). Patients had BMD assessed at the lumbar spine, hip and forearm using dual x-ray absorptiometry. These </w:t>
      </w:r>
      <w:r>
        <w:t>measurements</w:t>
      </w:r>
      <w:r w:rsidRPr="00601A5C">
        <w:t xml:space="preserve"> were compared pre- and post-intervention. </w:t>
      </w:r>
    </w:p>
    <w:p w14:paraId="75CEF664" w14:textId="77777777" w:rsidR="0017457C" w:rsidRPr="00601A5C" w:rsidRDefault="0017457C" w:rsidP="0017457C">
      <w:pPr>
        <w:spacing w:line="480" w:lineRule="auto"/>
        <w:rPr>
          <w:b/>
          <w:bCs/>
        </w:rPr>
      </w:pPr>
    </w:p>
    <w:p w14:paraId="1FCF4195" w14:textId="77777777" w:rsidR="0017457C" w:rsidRPr="00601A5C" w:rsidRDefault="0017457C" w:rsidP="0017457C">
      <w:pPr>
        <w:spacing w:line="480" w:lineRule="auto"/>
      </w:pPr>
      <w:r w:rsidRPr="00601A5C">
        <w:rPr>
          <w:b/>
          <w:bCs/>
        </w:rPr>
        <w:t xml:space="preserve">Results: </w:t>
      </w:r>
      <w:r w:rsidRPr="00601A5C">
        <w:t>Lumbar spine BMD improved significantly in the Surgical group by 6.76% (+0.059g/cm</w:t>
      </w:r>
      <w:r w:rsidRPr="00601A5C">
        <w:rPr>
          <w:vertAlign w:val="superscript"/>
        </w:rPr>
        <w:t>2</w:t>
      </w:r>
      <w:r w:rsidRPr="00601A5C">
        <w:t>, p=0.004) and in the Conservative group by 3.06% (+0.030g/cm</w:t>
      </w:r>
      <w:r w:rsidRPr="00601A5C">
        <w:rPr>
          <w:vertAlign w:val="superscript"/>
        </w:rPr>
        <w:t>2</w:t>
      </w:r>
      <w:r w:rsidRPr="00601A5C">
        <w:t>, p=0.016), with no significant difference between the groups. There was no significant change in BMD at the hip in either group. The Conservative group had a significant 7.06% decrease in forearm BMD (-0.040g/cm</w:t>
      </w:r>
      <w:r w:rsidRPr="00601A5C">
        <w:rPr>
          <w:vertAlign w:val="superscript"/>
        </w:rPr>
        <w:t>2</w:t>
      </w:r>
      <w:r w:rsidRPr="00601A5C">
        <w:t>, p=0.043), while the Surgical group had no significant change, resulting in a significant difference between groups (p=0.045).</w:t>
      </w:r>
    </w:p>
    <w:p w14:paraId="6D13B04B" w14:textId="77777777" w:rsidR="0017457C" w:rsidRPr="00601A5C" w:rsidRDefault="0017457C" w:rsidP="0017457C">
      <w:pPr>
        <w:spacing w:line="480" w:lineRule="auto"/>
        <w:rPr>
          <w:b/>
          <w:bCs/>
        </w:rPr>
      </w:pPr>
    </w:p>
    <w:p w14:paraId="275F0BCF" w14:textId="77777777" w:rsidR="0017457C" w:rsidRPr="00601A5C" w:rsidRDefault="0017457C" w:rsidP="0017457C">
      <w:pPr>
        <w:spacing w:line="480" w:lineRule="auto"/>
        <w:rPr>
          <w:b/>
          <w:bCs/>
        </w:rPr>
      </w:pPr>
      <w:r w:rsidRPr="00601A5C">
        <w:rPr>
          <w:b/>
          <w:bCs/>
        </w:rPr>
        <w:t xml:space="preserve">Conclusions: </w:t>
      </w:r>
      <w:r w:rsidRPr="00601A5C">
        <w:t xml:space="preserve">This study demonstrated that BMD improves at the lumbar spine in patients with hyperparathyroidism following surgical or conservative intervention. However, at the forearm, patients managed conservatively have worse BMD outcomes, indicating that parathyroidectomy is superior at preventing bone deterioration caused by excess PTH overall. </w:t>
      </w:r>
    </w:p>
    <w:p w14:paraId="2F8E400D" w14:textId="77777777" w:rsidR="00035F54" w:rsidRPr="00035F54" w:rsidRDefault="00035F54" w:rsidP="00B34FB4">
      <w:pPr>
        <w:spacing w:line="480" w:lineRule="auto"/>
        <w:rPr>
          <w:b/>
          <w:bCs/>
        </w:rPr>
      </w:pPr>
    </w:p>
    <w:sectPr w:rsidR="00035F54" w:rsidRPr="00035F54" w:rsidSect="00A8260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FB4"/>
    <w:rsid w:val="00035F54"/>
    <w:rsid w:val="000418DD"/>
    <w:rsid w:val="000A4C6A"/>
    <w:rsid w:val="0017457C"/>
    <w:rsid w:val="002229AE"/>
    <w:rsid w:val="002D2B6C"/>
    <w:rsid w:val="00327192"/>
    <w:rsid w:val="003774D2"/>
    <w:rsid w:val="00401EC7"/>
    <w:rsid w:val="00406516"/>
    <w:rsid w:val="00410E14"/>
    <w:rsid w:val="00477F2F"/>
    <w:rsid w:val="00481DF4"/>
    <w:rsid w:val="004C7DB6"/>
    <w:rsid w:val="005A1564"/>
    <w:rsid w:val="005C7FA9"/>
    <w:rsid w:val="005F5A76"/>
    <w:rsid w:val="00613C11"/>
    <w:rsid w:val="006505F8"/>
    <w:rsid w:val="00651CCD"/>
    <w:rsid w:val="00665515"/>
    <w:rsid w:val="006900B1"/>
    <w:rsid w:val="006B362B"/>
    <w:rsid w:val="006F0721"/>
    <w:rsid w:val="0070014C"/>
    <w:rsid w:val="00706E1E"/>
    <w:rsid w:val="0073406A"/>
    <w:rsid w:val="00756965"/>
    <w:rsid w:val="00761794"/>
    <w:rsid w:val="0078363B"/>
    <w:rsid w:val="008B0725"/>
    <w:rsid w:val="009E22A3"/>
    <w:rsid w:val="00A82606"/>
    <w:rsid w:val="00AB21AF"/>
    <w:rsid w:val="00B01118"/>
    <w:rsid w:val="00B34FB4"/>
    <w:rsid w:val="00B42CC4"/>
    <w:rsid w:val="00BA44DB"/>
    <w:rsid w:val="00C57836"/>
    <w:rsid w:val="00CF0D1B"/>
    <w:rsid w:val="00CF1727"/>
    <w:rsid w:val="00CF5106"/>
    <w:rsid w:val="00D13814"/>
    <w:rsid w:val="00D97B39"/>
    <w:rsid w:val="00DA5BA8"/>
    <w:rsid w:val="00DB7311"/>
    <w:rsid w:val="00F06F79"/>
    <w:rsid w:val="00F307F0"/>
    <w:rsid w:val="00F35366"/>
    <w:rsid w:val="00F714C3"/>
    <w:rsid w:val="00F77F94"/>
    <w:rsid w:val="00FF0E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BC48FF6"/>
  <w15:chartTrackingRefBased/>
  <w15:docId w15:val="{B94459B5-672B-DD46-B011-AF3248D9D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Body CS)"/>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5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277</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Hardy (PGR)</dc:creator>
  <cp:keywords/>
  <dc:description/>
  <cp:lastModifiedBy>Kate Hardy (PGR)</cp:lastModifiedBy>
  <cp:revision>3</cp:revision>
  <dcterms:created xsi:type="dcterms:W3CDTF">2022-07-21T12:26:00Z</dcterms:created>
  <dcterms:modified xsi:type="dcterms:W3CDTF">2022-08-03T10:19:00Z</dcterms:modified>
</cp:coreProperties>
</file>