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F636D" w:rsidRPr="00E033D4" w:rsidRDefault="00BF636D" w:rsidP="00BF636D">
      <w:pPr>
        <w:shd w:val="clear" w:color="auto" w:fill="FFFFFF"/>
        <w:spacing w:after="0" w:line="240" w:lineRule="auto"/>
        <w:outlineLvl w:val="0"/>
        <w:rPr>
          <w:rFonts w:eastAsia="Times New Roman" w:cs="Arial"/>
          <w:b/>
          <w:color w:val="000000" w:themeColor="text1"/>
        </w:rPr>
      </w:pPr>
      <w:r w:rsidRPr="00E033D4">
        <w:rPr>
          <w:rFonts w:eastAsia="Times New Roman" w:cs="Arial"/>
          <w:b/>
          <w:color w:val="000000" w:themeColor="text1"/>
        </w:rPr>
        <w:t>The Effectiveness of Blended Multidisciplinary Training Methods for the Management of Obstetric Haemorrhage: The Lessons from London - Mbeya Project in Tanzania</w:t>
      </w:r>
    </w:p>
    <w:p w:rsidR="00BF636D" w:rsidRPr="00E033D4" w:rsidRDefault="00BF636D" w:rsidP="00BF636D">
      <w:pPr>
        <w:spacing w:after="0"/>
        <w:jc w:val="center"/>
        <w:rPr>
          <w:rFonts w:cs="Arial"/>
          <w:b/>
          <w:bCs/>
        </w:rPr>
      </w:pPr>
    </w:p>
    <w:p w:rsidR="00BF636D" w:rsidRDefault="00BF636D" w:rsidP="00BF636D">
      <w:pPr>
        <w:spacing w:after="0"/>
        <w:jc w:val="center"/>
        <w:rPr>
          <w:rFonts w:cs="Arial"/>
          <w:b/>
          <w:sz w:val="20"/>
          <w:szCs w:val="20"/>
        </w:rPr>
      </w:pPr>
      <w:r w:rsidRPr="00E033D4">
        <w:rPr>
          <w:rFonts w:cs="Arial"/>
          <w:b/>
          <w:sz w:val="20"/>
          <w:szCs w:val="20"/>
        </w:rPr>
        <w:t>Bernard  Mbwele</w:t>
      </w:r>
      <w:r w:rsidRPr="00E033D4">
        <w:rPr>
          <w:rFonts w:cs="Arial"/>
          <w:b/>
          <w:sz w:val="20"/>
          <w:szCs w:val="20"/>
          <w:vertAlign w:val="superscript"/>
        </w:rPr>
        <w:t>1,2,3,4</w:t>
      </w:r>
      <w:r>
        <w:rPr>
          <w:rFonts w:cs="Arial"/>
          <w:b/>
          <w:sz w:val="20"/>
          <w:szCs w:val="20"/>
          <w:vertAlign w:val="superscript"/>
        </w:rPr>
        <w:t xml:space="preserve"> </w:t>
      </w:r>
      <w:proofErr w:type="spellStart"/>
      <w:r w:rsidRPr="00E033D4">
        <w:rPr>
          <w:rFonts w:cs="Arial"/>
          <w:b/>
          <w:sz w:val="20"/>
          <w:szCs w:val="20"/>
        </w:rPr>
        <w:t>Amani</w:t>
      </w:r>
      <w:proofErr w:type="spellEnd"/>
      <w:r w:rsidRPr="00E033D4">
        <w:rPr>
          <w:rFonts w:cs="Arial"/>
          <w:b/>
          <w:sz w:val="20"/>
          <w:szCs w:val="20"/>
        </w:rPr>
        <w:t xml:space="preserve"> Twaha</w:t>
      </w:r>
      <w:r w:rsidRPr="00E033D4">
        <w:rPr>
          <w:rFonts w:cs="Arial"/>
          <w:b/>
          <w:sz w:val="20"/>
          <w:szCs w:val="20"/>
          <w:vertAlign w:val="superscript"/>
        </w:rPr>
        <w:t>1,2,3</w:t>
      </w:r>
      <w:r w:rsidRPr="00E033D4">
        <w:rPr>
          <w:rFonts w:cs="Arial"/>
          <w:b/>
          <w:sz w:val="20"/>
          <w:szCs w:val="20"/>
        </w:rPr>
        <w:t xml:space="preserve">, </w:t>
      </w:r>
      <w:proofErr w:type="spellStart"/>
      <w:r w:rsidRPr="00E033D4">
        <w:rPr>
          <w:rFonts w:cs="Arial"/>
          <w:b/>
          <w:sz w:val="20"/>
          <w:szCs w:val="20"/>
        </w:rPr>
        <w:t>Kasia</w:t>
      </w:r>
      <w:proofErr w:type="spellEnd"/>
      <w:r w:rsidRPr="00E033D4">
        <w:rPr>
          <w:rFonts w:cs="Arial"/>
          <w:b/>
          <w:sz w:val="20"/>
          <w:szCs w:val="20"/>
        </w:rPr>
        <w:t xml:space="preserve"> </w:t>
      </w:r>
      <w:proofErr w:type="spellStart"/>
      <w:r w:rsidRPr="00E033D4">
        <w:rPr>
          <w:rFonts w:cs="Arial"/>
          <w:b/>
          <w:sz w:val="20"/>
          <w:szCs w:val="20"/>
          <w:shd w:val="clear" w:color="auto" w:fill="FFFFFF"/>
        </w:rPr>
        <w:t>Maksym</w:t>
      </w:r>
      <w:proofErr w:type="spellEnd"/>
      <w:r w:rsidRPr="00E033D4">
        <w:rPr>
          <w:rFonts w:cs="Arial"/>
          <w:b/>
          <w:sz w:val="20"/>
          <w:szCs w:val="20"/>
          <w:shd w:val="clear" w:color="auto" w:fill="FFFFFF"/>
          <w:vertAlign w:val="superscript"/>
        </w:rPr>
        <w:t xml:space="preserve"> 5</w:t>
      </w:r>
      <w:r w:rsidRPr="00E033D4">
        <w:rPr>
          <w:rFonts w:cs="Arial"/>
          <w:b/>
          <w:sz w:val="20"/>
          <w:szCs w:val="20"/>
        </w:rPr>
        <w:t>,  Mathew Caputo</w:t>
      </w:r>
      <w:r w:rsidRPr="00E033D4">
        <w:rPr>
          <w:rFonts w:cs="Arial"/>
          <w:b/>
          <w:sz w:val="20"/>
          <w:szCs w:val="20"/>
          <w:vertAlign w:val="superscript"/>
        </w:rPr>
        <w:t>4</w:t>
      </w:r>
      <w:r w:rsidRPr="00E033D4">
        <w:rPr>
          <w:rFonts w:cs="Arial"/>
          <w:b/>
          <w:sz w:val="20"/>
          <w:szCs w:val="20"/>
        </w:rPr>
        <w:t xml:space="preserve">, </w:t>
      </w:r>
      <w:proofErr w:type="spellStart"/>
      <w:r w:rsidRPr="00E033D4">
        <w:rPr>
          <w:rFonts w:cs="Arial"/>
          <w:b/>
          <w:sz w:val="20"/>
          <w:szCs w:val="20"/>
        </w:rPr>
        <w:t>Delfina</w:t>
      </w:r>
      <w:proofErr w:type="spellEnd"/>
      <w:r w:rsidRPr="00E033D4">
        <w:rPr>
          <w:rFonts w:cs="Arial"/>
          <w:b/>
          <w:sz w:val="20"/>
          <w:szCs w:val="20"/>
        </w:rPr>
        <w:t xml:space="preserve"> D. Mkenda</w:t>
      </w:r>
      <w:r w:rsidRPr="00E033D4">
        <w:rPr>
          <w:rFonts w:cs="Arial"/>
          <w:b/>
          <w:sz w:val="20"/>
          <w:szCs w:val="20"/>
          <w:vertAlign w:val="superscript"/>
        </w:rPr>
        <w:t>3</w:t>
      </w:r>
      <w:r w:rsidRPr="00E033D4">
        <w:rPr>
          <w:rFonts w:cs="Arial"/>
          <w:b/>
          <w:sz w:val="20"/>
          <w:szCs w:val="20"/>
        </w:rPr>
        <w:t>, Helen Halpern</w:t>
      </w:r>
      <w:r w:rsidRPr="00E033D4">
        <w:rPr>
          <w:rFonts w:cs="Arial"/>
          <w:b/>
          <w:sz w:val="20"/>
          <w:szCs w:val="20"/>
          <w:vertAlign w:val="superscript"/>
        </w:rPr>
        <w:t>66</w:t>
      </w:r>
      <w:r w:rsidRPr="00E033D4">
        <w:rPr>
          <w:rStyle w:val="Strong"/>
          <w:rFonts w:cs="Arial"/>
          <w:sz w:val="20"/>
          <w:szCs w:val="20"/>
        </w:rPr>
        <w:t>,</w:t>
      </w:r>
      <w:r w:rsidRPr="00E033D4">
        <w:rPr>
          <w:rFonts w:cs="Arial"/>
          <w:b/>
          <w:sz w:val="20"/>
          <w:szCs w:val="20"/>
        </w:rPr>
        <w:t xml:space="preserve"> Sylvia Burney</w:t>
      </w:r>
      <w:r w:rsidRPr="00E033D4">
        <w:rPr>
          <w:rFonts w:cs="Arial"/>
          <w:b/>
          <w:sz w:val="20"/>
          <w:szCs w:val="20"/>
          <w:vertAlign w:val="superscript"/>
        </w:rPr>
        <w:t>6</w:t>
      </w:r>
      <w:r w:rsidRPr="00E033D4">
        <w:rPr>
          <w:rFonts w:cs="Arial"/>
          <w:b/>
          <w:sz w:val="20"/>
          <w:szCs w:val="20"/>
        </w:rPr>
        <w:t>, Elias A. Kaminyoghe</w:t>
      </w:r>
      <w:r w:rsidRPr="00E033D4">
        <w:rPr>
          <w:rFonts w:cs="Arial"/>
          <w:b/>
          <w:sz w:val="20"/>
          <w:szCs w:val="20"/>
          <w:vertAlign w:val="superscript"/>
        </w:rPr>
        <w:t>3</w:t>
      </w:r>
      <w:r w:rsidRPr="00E033D4">
        <w:rPr>
          <w:rFonts w:cs="Arial"/>
          <w:b/>
          <w:sz w:val="20"/>
          <w:szCs w:val="20"/>
        </w:rPr>
        <w:t xml:space="preserve">, </w:t>
      </w:r>
      <w:proofErr w:type="spellStart"/>
      <w:r w:rsidRPr="00E033D4">
        <w:rPr>
          <w:rFonts w:cs="Arial"/>
          <w:b/>
          <w:sz w:val="20"/>
          <w:szCs w:val="20"/>
        </w:rPr>
        <w:t>Mpoki</w:t>
      </w:r>
      <w:proofErr w:type="spellEnd"/>
      <w:r w:rsidRPr="00E033D4">
        <w:rPr>
          <w:rFonts w:cs="Arial"/>
          <w:b/>
          <w:sz w:val="20"/>
          <w:szCs w:val="20"/>
        </w:rPr>
        <w:t xml:space="preserve"> S. Kaminyoge</w:t>
      </w:r>
      <w:r w:rsidRPr="00E033D4">
        <w:rPr>
          <w:rFonts w:cs="Arial"/>
          <w:b/>
          <w:sz w:val="20"/>
          <w:szCs w:val="20"/>
          <w:vertAlign w:val="superscript"/>
        </w:rPr>
        <w:t>2</w:t>
      </w:r>
      <w:r w:rsidRPr="00E033D4">
        <w:rPr>
          <w:rFonts w:cs="Arial"/>
          <w:b/>
          <w:sz w:val="20"/>
          <w:szCs w:val="20"/>
        </w:rPr>
        <w:t xml:space="preserve"> </w:t>
      </w:r>
    </w:p>
    <w:p w:rsidR="00BF636D" w:rsidRPr="00E033D4" w:rsidRDefault="00BF636D" w:rsidP="00BF636D">
      <w:pPr>
        <w:spacing w:after="0"/>
        <w:jc w:val="center"/>
        <w:rPr>
          <w:rFonts w:cs="Arial"/>
          <w:b/>
          <w:sz w:val="20"/>
          <w:szCs w:val="20"/>
          <w:vertAlign w:val="superscript"/>
        </w:rPr>
      </w:pPr>
      <w:proofErr w:type="spellStart"/>
      <w:r w:rsidRPr="00E033D4">
        <w:rPr>
          <w:rFonts w:cs="Arial"/>
          <w:b/>
          <w:sz w:val="20"/>
          <w:szCs w:val="20"/>
        </w:rPr>
        <w:t>Soha</w:t>
      </w:r>
      <w:proofErr w:type="spellEnd"/>
      <w:r w:rsidRPr="00E033D4">
        <w:rPr>
          <w:rFonts w:cs="Arial"/>
          <w:b/>
          <w:sz w:val="20"/>
          <w:szCs w:val="20"/>
        </w:rPr>
        <w:t xml:space="preserve"> </w:t>
      </w:r>
      <w:proofErr w:type="gramStart"/>
      <w:r w:rsidRPr="00E033D4">
        <w:rPr>
          <w:rFonts w:cs="Arial"/>
          <w:b/>
          <w:sz w:val="20"/>
          <w:szCs w:val="20"/>
        </w:rPr>
        <w:t>Sobhy</w:t>
      </w:r>
      <w:r w:rsidRPr="00E033D4">
        <w:rPr>
          <w:rFonts w:cs="Arial"/>
          <w:b/>
          <w:sz w:val="20"/>
          <w:szCs w:val="20"/>
          <w:vertAlign w:val="superscript"/>
        </w:rPr>
        <w:t>7 ,</w:t>
      </w:r>
      <w:proofErr w:type="gramEnd"/>
      <w:r w:rsidRPr="00E033D4">
        <w:rPr>
          <w:rFonts w:cs="Arial"/>
          <w:b/>
          <w:sz w:val="20"/>
          <w:szCs w:val="20"/>
          <w:vertAlign w:val="superscript"/>
        </w:rPr>
        <w:t xml:space="preserve"> </w:t>
      </w:r>
      <w:r w:rsidRPr="00E033D4">
        <w:rPr>
          <w:rFonts w:cs="Arial"/>
          <w:b/>
          <w:sz w:val="20"/>
          <w:szCs w:val="20"/>
        </w:rPr>
        <w:t>Sara Hillman</w:t>
      </w:r>
      <w:r w:rsidRPr="00E033D4">
        <w:rPr>
          <w:rFonts w:cs="Arial"/>
          <w:b/>
          <w:sz w:val="20"/>
          <w:szCs w:val="20"/>
          <w:vertAlign w:val="superscript"/>
        </w:rPr>
        <w:t>5</w:t>
      </w:r>
    </w:p>
    <w:p w:rsidR="00BF636D" w:rsidRPr="00E033D4" w:rsidRDefault="00BF636D" w:rsidP="00BF636D">
      <w:pPr>
        <w:spacing w:after="0"/>
        <w:jc w:val="center"/>
        <w:rPr>
          <w:rFonts w:cs="Arial"/>
          <w:b/>
          <w:sz w:val="20"/>
          <w:szCs w:val="20"/>
          <w:vertAlign w:val="superscript"/>
        </w:rPr>
      </w:pPr>
    </w:p>
    <w:p w:rsidR="00BF636D" w:rsidRPr="00E033D4" w:rsidRDefault="00BF636D" w:rsidP="00BF636D">
      <w:pPr>
        <w:pStyle w:val="ListParagraph"/>
        <w:numPr>
          <w:ilvl w:val="0"/>
          <w:numId w:val="1"/>
        </w:numPr>
        <w:shd w:val="clear" w:color="auto" w:fill="FFFFFF"/>
        <w:spacing w:after="0" w:line="240" w:lineRule="auto"/>
        <w:rPr>
          <w:rFonts w:ascii="Arial" w:hAnsi="Arial" w:cs="Arial"/>
          <w:b/>
          <w:color w:val="000000" w:themeColor="text1"/>
          <w:sz w:val="20"/>
          <w:szCs w:val="20"/>
        </w:rPr>
      </w:pPr>
      <w:r w:rsidRPr="00E033D4">
        <w:rPr>
          <w:rFonts w:ascii="Arial" w:eastAsia="Times New Roman" w:hAnsi="Arial" w:cs="Arial"/>
          <w:color w:val="000000" w:themeColor="text1"/>
          <w:sz w:val="20"/>
          <w:szCs w:val="20"/>
        </w:rPr>
        <w:t xml:space="preserve">Department of Epidemiology and Bio-Statistics, University of Dar es Salaam - Mbeya College of Health and Allied Sciences, </w:t>
      </w:r>
      <w:r w:rsidRPr="00E033D4">
        <w:rPr>
          <w:rFonts w:ascii="Arial" w:hAnsi="Arial" w:cs="Arial"/>
          <w:color w:val="000000" w:themeColor="text1"/>
          <w:sz w:val="20"/>
          <w:szCs w:val="20"/>
        </w:rPr>
        <w:t>UDSM-MCHAS, P.O Box 608, Mbeya, Tanzania</w:t>
      </w:r>
    </w:p>
    <w:p w:rsidR="00BF636D" w:rsidRPr="00E033D4" w:rsidRDefault="00BF636D" w:rsidP="00BF636D">
      <w:pPr>
        <w:pStyle w:val="ListParagraph"/>
        <w:numPr>
          <w:ilvl w:val="0"/>
          <w:numId w:val="1"/>
        </w:numPr>
        <w:shd w:val="clear" w:color="auto" w:fill="FFFFFF"/>
        <w:spacing w:after="0" w:line="240" w:lineRule="auto"/>
        <w:rPr>
          <w:rFonts w:ascii="Arial" w:hAnsi="Arial" w:cs="Arial"/>
          <w:b/>
          <w:color w:val="000000" w:themeColor="text1"/>
          <w:sz w:val="20"/>
          <w:szCs w:val="20"/>
        </w:rPr>
      </w:pPr>
      <w:r w:rsidRPr="00E033D4">
        <w:rPr>
          <w:rFonts w:ascii="Arial" w:eastAsia="Times New Roman" w:hAnsi="Arial" w:cs="Arial"/>
          <w:color w:val="000000" w:themeColor="text1"/>
          <w:sz w:val="20"/>
          <w:szCs w:val="20"/>
        </w:rPr>
        <w:t xml:space="preserve">Vijiji International  &amp;  Vijiji Tanzania Block T. P.O Box 1061 Mbeya, Tanzania </w:t>
      </w:r>
    </w:p>
    <w:p w:rsidR="00BF636D" w:rsidRPr="00E033D4" w:rsidRDefault="00BF636D" w:rsidP="00BF636D">
      <w:pPr>
        <w:pStyle w:val="ListParagraph"/>
        <w:numPr>
          <w:ilvl w:val="0"/>
          <w:numId w:val="1"/>
        </w:numPr>
        <w:shd w:val="clear" w:color="auto" w:fill="FFFFFF"/>
        <w:spacing w:after="0" w:line="240" w:lineRule="auto"/>
        <w:rPr>
          <w:rFonts w:ascii="Arial" w:hAnsi="Arial" w:cs="Arial"/>
          <w:b/>
          <w:color w:val="000000" w:themeColor="text1"/>
          <w:sz w:val="20"/>
          <w:szCs w:val="20"/>
        </w:rPr>
      </w:pPr>
      <w:r w:rsidRPr="00E033D4">
        <w:rPr>
          <w:rFonts w:ascii="Arial" w:eastAsia="Times New Roman" w:hAnsi="Arial" w:cs="Arial"/>
          <w:color w:val="000000" w:themeColor="text1"/>
          <w:sz w:val="20"/>
          <w:szCs w:val="20"/>
        </w:rPr>
        <w:t xml:space="preserve">Mbeya Zonal Referral Hospital (MZRH), </w:t>
      </w:r>
      <w:proofErr w:type="spellStart"/>
      <w:r w:rsidRPr="00E033D4">
        <w:rPr>
          <w:rFonts w:ascii="Arial" w:eastAsia="Times New Roman" w:hAnsi="Arial" w:cs="Arial"/>
          <w:color w:val="000000" w:themeColor="text1"/>
          <w:sz w:val="20"/>
          <w:szCs w:val="20"/>
        </w:rPr>
        <w:t>Sisimba</w:t>
      </w:r>
      <w:proofErr w:type="spellEnd"/>
      <w:r w:rsidRPr="00E033D4">
        <w:rPr>
          <w:rFonts w:ascii="Arial" w:eastAsia="Times New Roman" w:hAnsi="Arial" w:cs="Arial"/>
          <w:color w:val="000000" w:themeColor="text1"/>
          <w:sz w:val="20"/>
          <w:szCs w:val="20"/>
        </w:rPr>
        <w:t xml:space="preserve"> Street, P.O Box 419 Mbeya, Tanzania.</w:t>
      </w:r>
    </w:p>
    <w:p w:rsidR="00BF636D" w:rsidRPr="00E033D4" w:rsidRDefault="00BF636D" w:rsidP="00BF636D">
      <w:pPr>
        <w:pStyle w:val="ListParagraph"/>
        <w:numPr>
          <w:ilvl w:val="0"/>
          <w:numId w:val="1"/>
        </w:numPr>
        <w:shd w:val="clear" w:color="auto" w:fill="FFFFFF"/>
        <w:spacing w:after="0" w:line="240" w:lineRule="auto"/>
        <w:rPr>
          <w:rFonts w:ascii="Arial" w:eastAsia="Times New Roman" w:hAnsi="Arial" w:cs="Arial"/>
          <w:color w:val="000000" w:themeColor="text1"/>
          <w:sz w:val="20"/>
          <w:szCs w:val="20"/>
        </w:rPr>
      </w:pPr>
      <w:r w:rsidRPr="00E033D4">
        <w:rPr>
          <w:rFonts w:ascii="Arial" w:eastAsia="Times New Roman" w:hAnsi="Arial" w:cs="Arial"/>
          <w:color w:val="000000" w:themeColor="text1"/>
          <w:sz w:val="20"/>
          <w:szCs w:val="20"/>
          <w:bdr w:val="none" w:sz="0" w:space="0" w:color="auto" w:frame="1"/>
        </w:rPr>
        <w:t>Institute for Global Health</w:t>
      </w:r>
      <w:r w:rsidRPr="00E033D4">
        <w:rPr>
          <w:rFonts w:ascii="Arial" w:eastAsia="Times New Roman" w:hAnsi="Arial" w:cs="Arial"/>
          <w:color w:val="000000" w:themeColor="text1"/>
          <w:sz w:val="20"/>
          <w:szCs w:val="20"/>
        </w:rPr>
        <w:t xml:space="preserve">, </w:t>
      </w:r>
      <w:r w:rsidRPr="00E033D4">
        <w:rPr>
          <w:rFonts w:ascii="Arial" w:eastAsia="Times New Roman" w:hAnsi="Arial" w:cs="Arial"/>
          <w:color w:val="000000" w:themeColor="text1"/>
          <w:sz w:val="20"/>
          <w:szCs w:val="20"/>
          <w:bdr w:val="none" w:sz="0" w:space="0" w:color="auto" w:frame="1"/>
        </w:rPr>
        <w:t xml:space="preserve">Northwestern University Feinberg School of Medicine, </w:t>
      </w:r>
      <w:r w:rsidRPr="00E033D4">
        <w:rPr>
          <w:rFonts w:ascii="Arial" w:hAnsi="Arial" w:cs="Arial"/>
          <w:color w:val="000000" w:themeColor="text1"/>
          <w:sz w:val="20"/>
          <w:szCs w:val="20"/>
          <w:shd w:val="clear" w:color="auto" w:fill="FFFFFF"/>
        </w:rPr>
        <w:t xml:space="preserve">710 N. Lake Shore Drive, Suite 800, Chicago, IL 60611, United States </w:t>
      </w:r>
    </w:p>
    <w:p w:rsidR="00BF636D" w:rsidRPr="00E033D4" w:rsidRDefault="00BF636D" w:rsidP="00BF636D">
      <w:pPr>
        <w:pStyle w:val="ListParagraph"/>
        <w:numPr>
          <w:ilvl w:val="0"/>
          <w:numId w:val="1"/>
        </w:numPr>
        <w:shd w:val="clear" w:color="auto" w:fill="FFFFFF"/>
        <w:spacing w:after="0" w:line="240" w:lineRule="auto"/>
        <w:rPr>
          <w:rFonts w:ascii="Arial" w:hAnsi="Arial" w:cs="Arial"/>
          <w:b/>
          <w:color w:val="000000" w:themeColor="text1"/>
          <w:sz w:val="20"/>
          <w:szCs w:val="20"/>
        </w:rPr>
      </w:pPr>
      <w:r w:rsidRPr="00E033D4">
        <w:rPr>
          <w:rFonts w:ascii="Arial" w:hAnsi="Arial" w:cs="Arial"/>
          <w:color w:val="000000"/>
          <w:sz w:val="20"/>
          <w:szCs w:val="20"/>
          <w:shd w:val="clear" w:color="auto" w:fill="FFFFFF"/>
        </w:rPr>
        <w:t>UCL EGA Institute for Women's Health, Medical School Building, 74 Huntley Street, London  WC1E 6AU, United Kingdom</w:t>
      </w:r>
    </w:p>
    <w:p w:rsidR="00BF636D" w:rsidRPr="00E033D4" w:rsidRDefault="00BF636D" w:rsidP="00BF636D">
      <w:pPr>
        <w:pStyle w:val="ListParagraph"/>
        <w:numPr>
          <w:ilvl w:val="0"/>
          <w:numId w:val="1"/>
        </w:numPr>
        <w:shd w:val="clear" w:color="auto" w:fill="FFFFFF"/>
        <w:spacing w:after="0" w:line="240" w:lineRule="auto"/>
        <w:rPr>
          <w:rFonts w:ascii="Arial" w:hAnsi="Arial" w:cs="Arial"/>
          <w:b/>
          <w:color w:val="000000" w:themeColor="text1"/>
          <w:sz w:val="20"/>
          <w:szCs w:val="20"/>
        </w:rPr>
      </w:pPr>
      <w:r w:rsidRPr="00E033D4">
        <w:rPr>
          <w:rFonts w:ascii="Arial" w:eastAsia="Times New Roman" w:hAnsi="Arial" w:cs="Arial"/>
          <w:color w:val="000000" w:themeColor="text1"/>
          <w:sz w:val="20"/>
          <w:szCs w:val="20"/>
        </w:rPr>
        <w:t xml:space="preserve">Tanzania UK Diaspora Alliance, London, UK </w:t>
      </w:r>
    </w:p>
    <w:p w:rsidR="00BF636D" w:rsidRPr="00E033D4" w:rsidRDefault="00BF636D" w:rsidP="00BF636D">
      <w:pPr>
        <w:pStyle w:val="ListParagraph"/>
        <w:numPr>
          <w:ilvl w:val="0"/>
          <w:numId w:val="1"/>
        </w:numPr>
        <w:shd w:val="clear" w:color="auto" w:fill="FFFFFF"/>
        <w:spacing w:after="0" w:line="240" w:lineRule="auto"/>
        <w:rPr>
          <w:rFonts w:ascii="Arial" w:hAnsi="Arial" w:cs="Arial"/>
          <w:b/>
          <w:color w:val="000000" w:themeColor="text1"/>
        </w:rPr>
      </w:pPr>
      <w:r w:rsidRPr="00E033D4">
        <w:rPr>
          <w:rFonts w:ascii="Arial" w:hAnsi="Arial" w:cs="Arial"/>
          <w:color w:val="000000" w:themeColor="text1"/>
          <w:sz w:val="20"/>
          <w:szCs w:val="20"/>
          <w:shd w:val="clear" w:color="auto" w:fill="FFFFFF"/>
        </w:rPr>
        <w:t xml:space="preserve">Women's Health, Research Unit, </w:t>
      </w:r>
      <w:proofErr w:type="spellStart"/>
      <w:r w:rsidRPr="00E033D4">
        <w:rPr>
          <w:rFonts w:ascii="Arial" w:hAnsi="Arial" w:cs="Arial"/>
          <w:color w:val="000000" w:themeColor="text1"/>
          <w:sz w:val="20"/>
          <w:szCs w:val="20"/>
          <w:shd w:val="clear" w:color="auto" w:fill="FFFFFF"/>
        </w:rPr>
        <w:t>Barts</w:t>
      </w:r>
      <w:proofErr w:type="spellEnd"/>
      <w:r w:rsidRPr="00E033D4">
        <w:rPr>
          <w:rFonts w:ascii="Arial" w:hAnsi="Arial" w:cs="Arial"/>
          <w:color w:val="000000" w:themeColor="text1"/>
          <w:sz w:val="20"/>
          <w:szCs w:val="20"/>
          <w:shd w:val="clear" w:color="auto" w:fill="FFFFFF"/>
        </w:rPr>
        <w:t xml:space="preserve"> and The London School of Medicine and Dentistry, Queen Mary University of London, London, UK</w:t>
      </w:r>
      <w:r w:rsidRPr="00E033D4">
        <w:rPr>
          <w:rFonts w:ascii="Arial" w:hAnsi="Arial" w:cs="Arial"/>
          <w:color w:val="000000" w:themeColor="text1"/>
          <w:shd w:val="clear" w:color="auto" w:fill="FFFFFF"/>
        </w:rPr>
        <w:t>.</w:t>
      </w:r>
    </w:p>
    <w:p w:rsidR="00BF636D" w:rsidRPr="00E033D4" w:rsidRDefault="00BF636D" w:rsidP="00BF636D">
      <w:pPr>
        <w:spacing w:after="0"/>
        <w:jc w:val="center"/>
        <w:rPr>
          <w:rFonts w:cs="Arial"/>
          <w:b/>
          <w:vertAlign w:val="superscript"/>
        </w:rPr>
      </w:pPr>
    </w:p>
    <w:p w:rsidR="00BF636D" w:rsidRPr="00E033D4" w:rsidRDefault="00BF636D" w:rsidP="00BF636D">
      <w:pPr>
        <w:spacing w:after="0"/>
        <w:rPr>
          <w:rFonts w:cs="Arial"/>
          <w:b/>
          <w:bCs/>
        </w:rPr>
      </w:pPr>
      <w:r w:rsidRPr="00E033D4">
        <w:rPr>
          <w:rFonts w:cs="Arial"/>
          <w:b/>
          <w:bCs/>
        </w:rPr>
        <w:t>Abstract</w:t>
      </w:r>
    </w:p>
    <w:p w:rsidR="00BF636D" w:rsidRPr="00E033D4" w:rsidRDefault="00BF636D" w:rsidP="00BF636D">
      <w:pPr>
        <w:spacing w:after="0"/>
        <w:jc w:val="both"/>
        <w:rPr>
          <w:rFonts w:cs="Arial"/>
        </w:rPr>
      </w:pPr>
      <w:r w:rsidRPr="00E033D4">
        <w:rPr>
          <w:rFonts w:cs="Arial"/>
        </w:rPr>
        <w:t>The Maternal Mortality Rate (MMR) in Tanzania is 524-556 per 100,000 lives which is 78 times higher compared to that of the UK.  In Mbeya, only half of the pregnant women receive the minimum standard for obstetric care while maternal deaths are at 776 per 100,000 live births with 68.9% mainly attributed to obstetric haemorrhage.</w:t>
      </w:r>
    </w:p>
    <w:p w:rsidR="00BF636D" w:rsidRPr="00E033D4" w:rsidRDefault="00BF636D" w:rsidP="00BF636D">
      <w:pPr>
        <w:spacing w:after="0"/>
        <w:jc w:val="both"/>
        <w:rPr>
          <w:rFonts w:cs="Arial"/>
        </w:rPr>
      </w:pPr>
    </w:p>
    <w:p w:rsidR="00BF636D" w:rsidRPr="00E033D4" w:rsidRDefault="00BF636D" w:rsidP="00BF636D">
      <w:pPr>
        <w:spacing w:after="0"/>
        <w:jc w:val="both"/>
        <w:rPr>
          <w:rFonts w:cs="Arial"/>
          <w:b/>
          <w:bCs/>
        </w:rPr>
      </w:pPr>
      <w:r w:rsidRPr="00E033D4">
        <w:rPr>
          <w:rFonts w:cs="Arial"/>
          <w:b/>
          <w:bCs/>
        </w:rPr>
        <w:t>Methodology</w:t>
      </w:r>
    </w:p>
    <w:p w:rsidR="00BF636D" w:rsidRPr="00E033D4" w:rsidRDefault="00BF636D" w:rsidP="00BF636D">
      <w:pPr>
        <w:spacing w:after="0"/>
        <w:jc w:val="both"/>
        <w:rPr>
          <w:rFonts w:cs="Arial"/>
        </w:rPr>
      </w:pPr>
      <w:r w:rsidRPr="00E033D4">
        <w:rPr>
          <w:rFonts w:cs="Arial"/>
        </w:rPr>
        <w:t xml:space="preserve">A quasi-experiment of training Health Care Providers (HCP) on the management of Perioperative Obstetric Haemorrhage (POH) that was conducted in the 4 hospitals of Mbeya region.  The study aimed at measuring the impact of </w:t>
      </w:r>
      <w:r w:rsidR="007A2D4D" w:rsidRPr="00E033D4">
        <w:rPr>
          <w:rFonts w:cs="Arial"/>
        </w:rPr>
        <w:t>blended online</w:t>
      </w:r>
      <w:r w:rsidRPr="00E033D4">
        <w:rPr>
          <w:rFonts w:cs="Arial"/>
        </w:rPr>
        <w:t xml:space="preserve"> training and face-to-face with low </w:t>
      </w:r>
      <w:r w:rsidR="007A2D4D" w:rsidRPr="00E033D4">
        <w:rPr>
          <w:rFonts w:cs="Arial"/>
        </w:rPr>
        <w:t>fidelity</w:t>
      </w:r>
      <w:r w:rsidRPr="00E033D4">
        <w:rPr>
          <w:rFonts w:cs="Arial"/>
        </w:rPr>
        <w:t xml:space="preserve"> simulation </w:t>
      </w:r>
      <w:proofErr w:type="spellStart"/>
      <w:r w:rsidR="00497EC9">
        <w:rPr>
          <w:rFonts w:cs="Arial"/>
        </w:rPr>
        <w:t>m</w:t>
      </w:r>
      <w:bookmarkStart w:id="0" w:name="_GoBack"/>
      <w:bookmarkEnd w:id="0"/>
      <w:r w:rsidR="00497EC9">
        <w:rPr>
          <w:rFonts w:cs="Arial"/>
        </w:rPr>
        <w:t>ankin</w:t>
      </w:r>
      <w:proofErr w:type="spellEnd"/>
      <w:r w:rsidR="00497EC9">
        <w:rPr>
          <w:rFonts w:cs="Arial"/>
        </w:rPr>
        <w:t xml:space="preserve">-based </w:t>
      </w:r>
      <w:r w:rsidRPr="00E033D4">
        <w:rPr>
          <w:rFonts w:cs="Arial"/>
        </w:rPr>
        <w:t xml:space="preserve">practice. The Training for management of obstetric haemorrhage </w:t>
      </w:r>
      <w:r w:rsidR="007A2D4D" w:rsidRPr="00E033D4">
        <w:rPr>
          <w:rFonts w:cs="Arial"/>
        </w:rPr>
        <w:t>used multidisciplinary</w:t>
      </w:r>
      <w:r w:rsidRPr="00E033D4">
        <w:rPr>
          <w:rFonts w:cs="Arial"/>
        </w:rPr>
        <w:t xml:space="preserve"> trainers from London, United Kingdom and Mbeya, Tanzania and multidisciplinary HCP in Mbeya. The HCP were recruited and followed over 8 months while trained for the identification of risks of POH, improvement of POH management and reduction Mortality Rates were measured before training and after training. </w:t>
      </w:r>
    </w:p>
    <w:p w:rsidR="00BF636D" w:rsidRPr="00E033D4" w:rsidRDefault="00BF636D" w:rsidP="00BF636D">
      <w:pPr>
        <w:spacing w:after="0"/>
        <w:jc w:val="both"/>
        <w:rPr>
          <w:rFonts w:cs="Arial"/>
        </w:rPr>
      </w:pPr>
    </w:p>
    <w:p w:rsidR="00BF636D" w:rsidRPr="00E033D4" w:rsidRDefault="00BF636D" w:rsidP="00BF636D">
      <w:pPr>
        <w:spacing w:after="0"/>
        <w:jc w:val="both"/>
        <w:rPr>
          <w:rFonts w:cs="Arial"/>
          <w:b/>
          <w:bCs/>
        </w:rPr>
      </w:pPr>
      <w:r w:rsidRPr="00E033D4">
        <w:rPr>
          <w:rFonts w:cs="Arial"/>
          <w:b/>
          <w:bCs/>
        </w:rPr>
        <w:t xml:space="preserve">Results </w:t>
      </w:r>
    </w:p>
    <w:p w:rsidR="00BF636D" w:rsidRPr="00E033D4" w:rsidRDefault="00BF636D" w:rsidP="00BF636D">
      <w:pPr>
        <w:spacing w:after="0"/>
        <w:jc w:val="both"/>
        <w:rPr>
          <w:rFonts w:cs="Arial"/>
        </w:rPr>
      </w:pPr>
      <w:r w:rsidRPr="00E033D4">
        <w:rPr>
          <w:rFonts w:cs="Arial"/>
        </w:rPr>
        <w:t>A cohort of 34 Health care workers in multidisciplinary teams 11</w:t>
      </w:r>
      <w:r w:rsidRPr="00E033D4">
        <w:rPr>
          <w:rFonts w:cs="Arial"/>
        </w:rPr>
        <w:t xml:space="preserve"> </w:t>
      </w:r>
      <w:r w:rsidRPr="00E033D4">
        <w:rPr>
          <w:rFonts w:cs="Arial"/>
        </w:rPr>
        <w:t xml:space="preserve">Obstetricians </w:t>
      </w:r>
      <w:r w:rsidRPr="00E033D4">
        <w:rPr>
          <w:rFonts w:eastAsia="Times New Roman" w:cs="Arial"/>
          <w:color w:val="000000"/>
        </w:rPr>
        <w:t>Anaesthetic N</w:t>
      </w:r>
      <w:r w:rsidRPr="00F41CDC">
        <w:rPr>
          <w:rFonts w:eastAsia="Times New Roman" w:cs="Arial"/>
          <w:color w:val="000000"/>
        </w:rPr>
        <w:t>urse 3</w:t>
      </w:r>
      <w:r w:rsidRPr="006A1B7B">
        <w:rPr>
          <w:rFonts w:eastAsia="Times New Roman" w:cs="Arial"/>
          <w:color w:val="000000"/>
        </w:rPr>
        <w:t xml:space="preserve"> (8.8%), </w:t>
      </w:r>
      <w:r w:rsidRPr="005B4BD5">
        <w:rPr>
          <w:rFonts w:eastAsia="Times New Roman" w:cs="Arial"/>
          <w:color w:val="000000"/>
        </w:rPr>
        <w:t xml:space="preserve">Clinical Officer (Health Assistant) </w:t>
      </w:r>
      <w:r w:rsidRPr="00986FEF">
        <w:rPr>
          <w:rFonts w:eastAsia="Times New Roman" w:cs="Arial"/>
          <w:color w:val="000000"/>
        </w:rPr>
        <w:t xml:space="preserve">3 (8.8%), Lab Technician 1 (2.9%), Medical Doctor and Obstetrician 11 (32.4%), Midwife 9 (26.5%), Nurse 4 (11.8%), Sonographer </w:t>
      </w:r>
      <w:r w:rsidRPr="006A1B7B">
        <w:rPr>
          <w:rFonts w:eastAsia="Times New Roman" w:cs="Arial"/>
          <w:color w:val="000000"/>
        </w:rPr>
        <w:t>3 (8.8%)</w:t>
      </w:r>
      <w:r w:rsidRPr="00F41CDC">
        <w:rPr>
          <w:rFonts w:cs="Arial"/>
        </w:rPr>
        <w:t>. T</w:t>
      </w:r>
      <w:r w:rsidRPr="00E033D4">
        <w:rPr>
          <w:rFonts w:cs="Arial"/>
        </w:rPr>
        <w:t>here were proportional change in Obstetrics and Surgical Skills for Obstetric haemorrhage (68.8%), Sonographical skills (57.6%),</w:t>
      </w:r>
      <w:r>
        <w:rPr>
          <w:rFonts w:cs="Arial"/>
        </w:rPr>
        <w:t xml:space="preserve"> </w:t>
      </w:r>
      <w:r w:rsidRPr="00E033D4">
        <w:rPr>
          <w:rFonts w:cs="Arial"/>
        </w:rPr>
        <w:t>Anaesthetic skills (69.7%), Blood Transfusion (90.9%) and the combined effect of 100% change with a mean score difference of 0.25 95% CI (0.05 – 0.66). Maternal mortality rates changed from 399 / 100,000 live births to 127/ 100,000 live births. For death attribution to by obstetric hemorrhage, the mortality were reduced from 95/100,000 live births to 21/100,000 live births.</w:t>
      </w:r>
    </w:p>
    <w:p w:rsidR="00BF636D" w:rsidRPr="00E033D4" w:rsidRDefault="00BF636D" w:rsidP="00BF636D">
      <w:pPr>
        <w:spacing w:after="0"/>
        <w:jc w:val="both"/>
        <w:rPr>
          <w:rFonts w:cs="Arial"/>
        </w:rPr>
      </w:pPr>
    </w:p>
    <w:p w:rsidR="00BF636D" w:rsidRPr="00E033D4" w:rsidRDefault="00BF636D" w:rsidP="00BF636D">
      <w:pPr>
        <w:spacing w:after="0"/>
        <w:jc w:val="both"/>
        <w:rPr>
          <w:rFonts w:cs="Arial"/>
          <w:b/>
          <w:bCs/>
        </w:rPr>
      </w:pPr>
      <w:r w:rsidRPr="00E033D4">
        <w:rPr>
          <w:rFonts w:cs="Arial"/>
          <w:b/>
          <w:bCs/>
        </w:rPr>
        <w:t>Conclusion</w:t>
      </w:r>
    </w:p>
    <w:p w:rsidR="00BF636D" w:rsidRPr="00E033D4" w:rsidRDefault="00BF636D" w:rsidP="00BF636D">
      <w:pPr>
        <w:spacing w:after="0"/>
        <w:jc w:val="both"/>
        <w:rPr>
          <w:rFonts w:cs="Arial"/>
        </w:rPr>
      </w:pPr>
      <w:r w:rsidRPr="00E033D4">
        <w:rPr>
          <w:rFonts w:cs="Arial"/>
        </w:rPr>
        <w:t>The multidisciplinary team approach by blended face to face and online training on managing Obstetric Hemorrhage has a potential impact on the reduction of maternal mortality rates when obstetric hemorrhage has been taken into consideration.</w:t>
      </w:r>
    </w:p>
    <w:p w:rsidR="00BF636D" w:rsidRPr="00E033D4" w:rsidRDefault="00BF636D" w:rsidP="00BF636D">
      <w:pPr>
        <w:spacing w:after="0"/>
        <w:jc w:val="both"/>
        <w:rPr>
          <w:rFonts w:cs="Arial"/>
        </w:rPr>
      </w:pPr>
    </w:p>
    <w:p w:rsidR="005D336E" w:rsidRDefault="00BF636D" w:rsidP="00BF636D">
      <w:pPr>
        <w:spacing w:after="0"/>
      </w:pPr>
      <w:r w:rsidRPr="00E033D4">
        <w:rPr>
          <w:rFonts w:cs="Arial"/>
          <w:b/>
        </w:rPr>
        <w:t>Keywords:</w:t>
      </w:r>
      <w:r w:rsidRPr="00E033D4">
        <w:rPr>
          <w:rFonts w:cs="Arial"/>
        </w:rPr>
        <w:t xml:space="preserve"> Obstetric Haemorrhage, Multidisciplinary Training, Management of Obstetric Haemorrhage, Maternal deaths, Mbeya, Tanzania </w:t>
      </w:r>
    </w:p>
    <w:sectPr w:rsidR="005D336E" w:rsidSect="00BF636D">
      <w:pgSz w:w="12240" w:h="15840"/>
      <w:pgMar w:top="426"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60C3424"/>
    <w:multiLevelType w:val="hybridMultilevel"/>
    <w:tmpl w:val="FF805A6C"/>
    <w:lvl w:ilvl="0" w:tplc="FE161CF2">
      <w:start w:val="1"/>
      <w:numFmt w:val="decimal"/>
      <w:lvlText w:val="%1."/>
      <w:lvlJc w:val="left"/>
      <w:pPr>
        <w:ind w:left="720" w:hanging="360"/>
      </w:pPr>
      <w:rPr>
        <w:rFonts w:ascii="Arial" w:eastAsia="Times New Roman" w:hAnsi="Arial" w:cs="Arial"/>
        <w:b w:val="0"/>
        <w:color w:val="000000" w:themeColor="text1"/>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F636D"/>
    <w:rsid w:val="00497EC9"/>
    <w:rsid w:val="007A2D4D"/>
    <w:rsid w:val="00BF636D"/>
    <w:rsid w:val="00D00885"/>
    <w:rsid w:val="00F376B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F636D"/>
    <w:pPr>
      <w:spacing w:after="160" w:line="259" w:lineRule="auto"/>
    </w:pPr>
    <w:rPr>
      <w:rFonts w:ascii="Arial" w:hAnsi="Ari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basedOn w:val="DefaultParagraphFont"/>
    <w:uiPriority w:val="22"/>
    <w:qFormat/>
    <w:rsid w:val="00BF636D"/>
    <w:rPr>
      <w:b/>
      <w:bCs/>
    </w:rPr>
  </w:style>
  <w:style w:type="paragraph" w:styleId="ListParagraph">
    <w:name w:val="List Paragraph"/>
    <w:basedOn w:val="Normal"/>
    <w:uiPriority w:val="34"/>
    <w:qFormat/>
    <w:rsid w:val="00BF636D"/>
    <w:pPr>
      <w:spacing w:after="200" w:line="276" w:lineRule="auto"/>
      <w:ind w:left="720"/>
      <w:contextualSpacing/>
    </w:pPr>
    <w:rPr>
      <w:rFonts w:asciiTheme="minorHAnsi" w:hAnsiTheme="minorHAnsi"/>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F636D"/>
    <w:pPr>
      <w:spacing w:after="160" w:line="259" w:lineRule="auto"/>
    </w:pPr>
    <w:rPr>
      <w:rFonts w:ascii="Arial" w:hAnsi="Ari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basedOn w:val="DefaultParagraphFont"/>
    <w:uiPriority w:val="22"/>
    <w:qFormat/>
    <w:rsid w:val="00BF636D"/>
    <w:rPr>
      <w:b/>
      <w:bCs/>
    </w:rPr>
  </w:style>
  <w:style w:type="paragraph" w:styleId="ListParagraph">
    <w:name w:val="List Paragraph"/>
    <w:basedOn w:val="Normal"/>
    <w:uiPriority w:val="34"/>
    <w:qFormat/>
    <w:rsid w:val="00BF636D"/>
    <w:pPr>
      <w:spacing w:after="200" w:line="276" w:lineRule="auto"/>
      <w:ind w:left="720"/>
      <w:contextualSpacing/>
    </w:pPr>
    <w:rPr>
      <w:rFonts w:asciiTheme="minorHAnsi" w:hAnsiTheme="minorHAns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502</Words>
  <Characters>2862</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3358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Bernard Mbwele</dc:creator>
  <cp:lastModifiedBy>Bernard Mbwele</cp:lastModifiedBy>
  <cp:revision>3</cp:revision>
  <dcterms:created xsi:type="dcterms:W3CDTF">2022-09-30T11:15:00Z</dcterms:created>
  <dcterms:modified xsi:type="dcterms:W3CDTF">2022-09-30T11:34:00Z</dcterms:modified>
</cp:coreProperties>
</file>