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E1EEE" w14:textId="77777777" w:rsidR="0058024C" w:rsidRPr="0058024C" w:rsidRDefault="0058024C" w:rsidP="0058024C">
      <w:pPr>
        <w:pStyle w:val="Heading3"/>
        <w:jc w:val="both"/>
        <w:rPr>
          <w:color w:val="365F91" w:themeColor="accent1" w:themeShade="BF"/>
          <w:sz w:val="32"/>
          <w:szCs w:val="32"/>
        </w:rPr>
      </w:pPr>
      <w:r w:rsidRPr="0058024C">
        <w:rPr>
          <w:color w:val="365F91" w:themeColor="accent1" w:themeShade="BF"/>
          <w:sz w:val="32"/>
          <w:szCs w:val="32"/>
        </w:rPr>
        <w:t xml:space="preserve">Home visits and shuttle services to field hospitals for disaster victims: a proposal to develop home </w:t>
      </w:r>
      <w:proofErr w:type="gramStart"/>
      <w:r w:rsidRPr="0058024C">
        <w:rPr>
          <w:color w:val="365F91" w:themeColor="accent1" w:themeShade="BF"/>
          <w:sz w:val="32"/>
          <w:szCs w:val="32"/>
        </w:rPr>
        <w:t>care based</w:t>
      </w:r>
      <w:proofErr w:type="gramEnd"/>
      <w:r w:rsidRPr="0058024C">
        <w:rPr>
          <w:color w:val="365F91" w:themeColor="accent1" w:themeShade="BF"/>
          <w:sz w:val="32"/>
          <w:szCs w:val="32"/>
        </w:rPr>
        <w:t xml:space="preserve"> field hospitals</w:t>
      </w:r>
    </w:p>
    <w:p w14:paraId="3B279D64" w14:textId="33571625" w:rsidR="0078738A" w:rsidRPr="00CA5847" w:rsidRDefault="0058024C" w:rsidP="00CA5847">
      <w:pPr>
        <w:pStyle w:val="BodyText"/>
        <w:spacing w:before="73" w:line="198" w:lineRule="exact"/>
        <w:ind w:left="100" w:right="5470"/>
        <w:rPr>
          <w:rFonts w:ascii="Arial"/>
          <w:b/>
          <w:bCs/>
        </w:rPr>
      </w:pPr>
      <w:r w:rsidRPr="00CA5847">
        <w:rPr>
          <w:rFonts w:ascii="Arial"/>
          <w:b/>
          <w:bCs/>
        </w:rPr>
        <w:t xml:space="preserve">Dedy </w:t>
      </w:r>
      <w:proofErr w:type="spellStart"/>
      <w:proofErr w:type="gramStart"/>
      <w:r w:rsidRPr="00CA5847">
        <w:rPr>
          <w:rFonts w:ascii="Arial"/>
          <w:b/>
          <w:bCs/>
        </w:rPr>
        <w:t>Arisjulyanto</w:t>
      </w:r>
      <w:proofErr w:type="spellEnd"/>
      <w:r w:rsidRPr="00CA5847">
        <w:rPr>
          <w:rFonts w:ascii="Arial"/>
          <w:b/>
          <w:bCs/>
        </w:rPr>
        <w:t xml:space="preserve"> </w:t>
      </w:r>
      <w:r w:rsidR="005973B9" w:rsidRPr="00CA5847">
        <w:rPr>
          <w:rFonts w:ascii="Arial"/>
          <w:b/>
          <w:bCs/>
        </w:rPr>
        <w:t>,</w:t>
      </w:r>
      <w:proofErr w:type="gramEnd"/>
      <w:r w:rsidR="005973B9" w:rsidRPr="00CA5847">
        <w:rPr>
          <w:rFonts w:ascii="Arial"/>
          <w:b/>
          <w:bCs/>
        </w:rPr>
        <w:t xml:space="preserve"> </w:t>
      </w:r>
      <w:proofErr w:type="spellStart"/>
      <w:r w:rsidRPr="00CA5847">
        <w:rPr>
          <w:rFonts w:ascii="Arial"/>
          <w:b/>
          <w:bCs/>
        </w:rPr>
        <w:t>Universitas</w:t>
      </w:r>
      <w:proofErr w:type="spellEnd"/>
      <w:r w:rsidRPr="00CA5847">
        <w:rPr>
          <w:rFonts w:ascii="Arial"/>
          <w:b/>
          <w:bCs/>
        </w:rPr>
        <w:t xml:space="preserve"> Gadjah </w:t>
      </w:r>
      <w:proofErr w:type="spellStart"/>
      <w:r w:rsidRPr="00CA5847">
        <w:rPr>
          <w:rFonts w:ascii="Arial"/>
          <w:b/>
          <w:bCs/>
        </w:rPr>
        <w:t>Mada</w:t>
      </w:r>
      <w:proofErr w:type="spellEnd"/>
      <w:r w:rsidRPr="00CA5847">
        <w:rPr>
          <w:rFonts w:ascii="Arial"/>
          <w:b/>
          <w:bCs/>
        </w:rPr>
        <w:t>, Indonesia</w:t>
      </w:r>
      <w:r w:rsidR="005973B9" w:rsidRPr="00CA5847">
        <w:rPr>
          <w:rFonts w:ascii="Arial"/>
          <w:b/>
          <w:bCs/>
        </w:rPr>
        <w:t xml:space="preserve"> </w:t>
      </w:r>
    </w:p>
    <w:p w14:paraId="79CDC7B6" w14:textId="769B4C91" w:rsidR="005973B9" w:rsidRPr="00CA5847" w:rsidRDefault="0058024C" w:rsidP="00CA5847">
      <w:pPr>
        <w:pStyle w:val="BodyText"/>
        <w:spacing w:before="73" w:line="198" w:lineRule="exact"/>
        <w:ind w:left="100" w:right="5470"/>
        <w:rPr>
          <w:rFonts w:ascii="Arial"/>
          <w:b/>
          <w:bCs/>
        </w:rPr>
      </w:pPr>
      <w:proofErr w:type="spellStart"/>
      <w:r w:rsidRPr="00CA5847">
        <w:rPr>
          <w:rFonts w:ascii="Arial"/>
          <w:b/>
          <w:bCs/>
        </w:rPr>
        <w:t>Baiq</w:t>
      </w:r>
      <w:proofErr w:type="spellEnd"/>
      <w:r w:rsidRPr="00CA5847">
        <w:rPr>
          <w:rFonts w:ascii="Arial"/>
          <w:b/>
          <w:bCs/>
        </w:rPr>
        <w:t xml:space="preserve"> Tiara </w:t>
      </w:r>
      <w:proofErr w:type="spellStart"/>
      <w:r w:rsidRPr="00CA5847">
        <w:rPr>
          <w:rFonts w:ascii="Arial"/>
          <w:b/>
          <w:bCs/>
        </w:rPr>
        <w:t>Hikmatushaliha</w:t>
      </w:r>
      <w:proofErr w:type="spellEnd"/>
      <w:r w:rsidRPr="00CA5847">
        <w:rPr>
          <w:rFonts w:ascii="Arial"/>
          <w:b/>
          <w:bCs/>
        </w:rPr>
        <w:t xml:space="preserve">, </w:t>
      </w:r>
      <w:proofErr w:type="spellStart"/>
      <w:r w:rsidRPr="00CA5847">
        <w:rPr>
          <w:rFonts w:ascii="Arial"/>
          <w:b/>
          <w:bCs/>
        </w:rPr>
        <w:t>Poltekkes</w:t>
      </w:r>
      <w:proofErr w:type="spellEnd"/>
      <w:r w:rsidRPr="00CA5847">
        <w:rPr>
          <w:rFonts w:ascii="Arial"/>
          <w:b/>
          <w:bCs/>
        </w:rPr>
        <w:t xml:space="preserve"> </w:t>
      </w:r>
      <w:proofErr w:type="spellStart"/>
      <w:r w:rsidRPr="00CA5847">
        <w:rPr>
          <w:rFonts w:ascii="Arial"/>
          <w:b/>
          <w:bCs/>
        </w:rPr>
        <w:t>Mataram</w:t>
      </w:r>
      <w:proofErr w:type="spellEnd"/>
      <w:r w:rsidRPr="00CA5847">
        <w:rPr>
          <w:rFonts w:ascii="Arial"/>
          <w:b/>
          <w:bCs/>
        </w:rPr>
        <w:t>, Indonesia</w:t>
      </w:r>
      <w:bookmarkStart w:id="0" w:name="_GoBack"/>
      <w:bookmarkEnd w:id="0"/>
    </w:p>
    <w:p w14:paraId="66738EC5" w14:textId="77777777" w:rsidR="00AE3E37" w:rsidRDefault="00AE3E37">
      <w:pPr>
        <w:pStyle w:val="BodyText"/>
        <w:rPr>
          <w:rFonts w:ascii="Arial"/>
          <w:sz w:val="20"/>
        </w:rPr>
      </w:pPr>
    </w:p>
    <w:p w14:paraId="7A390CEE" w14:textId="77777777" w:rsidR="00AE3E37" w:rsidRDefault="00AE3E37">
      <w:pPr>
        <w:pStyle w:val="BodyText"/>
        <w:spacing w:before="3"/>
        <w:rPr>
          <w:rFonts w:ascii="Arial"/>
          <w:sz w:val="21"/>
        </w:rPr>
      </w:pPr>
    </w:p>
    <w:p w14:paraId="79B1FFD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3CB0E533" w14:textId="6EF9DE15" w:rsidR="00AE3E37" w:rsidRDefault="00A9710C">
      <w:pPr>
        <w:pStyle w:val="Heading3"/>
        <w:spacing w:before="147"/>
        <w:jc w:val="both"/>
      </w:pPr>
      <w:r>
        <w:rPr>
          <w:color w:val="BF5A14"/>
        </w:rPr>
        <w:t>Abstract</w:t>
      </w:r>
      <w:r w:rsidR="00404E5B">
        <w:rPr>
          <w:color w:val="BF5A14"/>
        </w:rPr>
        <w:t xml:space="preserve"> </w:t>
      </w:r>
    </w:p>
    <w:p w14:paraId="6955A65F" w14:textId="1C68227F" w:rsidR="00AE3E37" w:rsidRDefault="0058024C">
      <w:pPr>
        <w:pStyle w:val="BodyText"/>
        <w:spacing w:before="90" w:line="280" w:lineRule="auto"/>
        <w:ind w:left="100"/>
        <w:jc w:val="both"/>
      </w:pPr>
      <w:r>
        <w:rPr>
          <w:rFonts w:ascii="Segoe UI" w:hAnsi="Segoe UI" w:cs="Segoe UI"/>
          <w:color w:val="1C1E29"/>
        </w:rPr>
        <w:t xml:space="preserve">The purpose of extending the RUSALINA program is one of the right solutions for the government in overcoming maternal and child health problems in disaster areas, because Indonesia is one of the disaster-prone countries, and the impact of the disaster causes damage to public facilities, fatalities, injuries to nutritional problems and health. Lombok is one of the areas affected by the earthquake and damaged health facilities 1 unit of a public hospital, 8 units of core health centers and 30 units of auxiliary health centers, and there are around 4000 lives of pregnant women and 929 breastfeeding mothers who were affected by the earthquake in Lombok. The crippling of health facilities and the difficulty of accessing services make pregnant women unable to get a complete ANC. In overcoming this problem, the RUSALINA program based on home care, and shuttle service is the main form of solution program, in its implementation providing RUSALINA services are </w:t>
      </w:r>
      <w:proofErr w:type="spellStart"/>
      <w:r>
        <w:rPr>
          <w:rFonts w:ascii="Segoe UI" w:hAnsi="Segoe UI" w:cs="Segoe UI"/>
          <w:color w:val="1C1E29"/>
        </w:rPr>
        <w:t>Obgin</w:t>
      </w:r>
      <w:proofErr w:type="spellEnd"/>
      <w:r>
        <w:rPr>
          <w:rFonts w:ascii="Segoe UI" w:hAnsi="Segoe UI" w:cs="Segoe UI"/>
          <w:color w:val="1C1E29"/>
        </w:rPr>
        <w:t xml:space="preserve"> and Gynecology Specialists, Midwives, Nurses who are assigned sift and voluntary from the surrounding area, and the election of the Governor as Head of hospital, Head of Office and Director-General of Maternal and Child Health as manager and supervisor of the program, so that this program is structured and effective as well as efficient in its implementation and able to overcome the emergency health problems of earthquake victims, especially maternal and child health problems in disaster situations, so with the formation of the RUSALINA training program the government and the Health Service are more responsive and alert in minimizing health problems and deaths due to disasters.</w:t>
      </w:r>
    </w:p>
    <w:p w14:paraId="15DC8A58" w14:textId="77777777" w:rsidR="00AE3E37" w:rsidRDefault="00A9710C">
      <w:pPr>
        <w:pStyle w:val="Heading3"/>
        <w:spacing w:before="74"/>
      </w:pPr>
      <w:r>
        <w:rPr>
          <w:b w:val="0"/>
        </w:rPr>
        <w:br w:type="column"/>
      </w:r>
      <w:r>
        <w:rPr>
          <w:color w:val="BF5A14"/>
        </w:rPr>
        <w:t>Image</w:t>
      </w:r>
    </w:p>
    <w:p w14:paraId="48B400CC" w14:textId="5D13213F" w:rsidR="00AE3E37" w:rsidRDefault="0058024C">
      <w:pPr>
        <w:pStyle w:val="BodyText"/>
        <w:spacing w:before="2"/>
        <w:rPr>
          <w:rFonts w:ascii="Arial"/>
          <w:b/>
          <w:sz w:val="16"/>
        </w:rPr>
      </w:pPr>
      <w:r w:rsidRPr="0058024C">
        <w:rPr>
          <w:noProof/>
          <w:lang w:eastAsia="en-IN"/>
        </w:rPr>
        <w:drawing>
          <wp:inline distT="0" distB="0" distL="0" distR="0" wp14:anchorId="09D363F5" wp14:editId="4C951A1B">
            <wp:extent cx="3165475" cy="1520190"/>
            <wp:effectExtent l="0" t="0" r="0" b="3810"/>
            <wp:docPr id="3104" name="Picture 27">
              <a:extLst xmlns:a="http://schemas.openxmlformats.org/drawingml/2006/main">
                <a:ext uri="{FF2B5EF4-FFF2-40B4-BE49-F238E27FC236}">
                  <a16:creationId xmlns:a16="http://schemas.microsoft.com/office/drawing/2014/main" id="{F063819E-A7D2-425B-AE5B-B46E974B3AB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4" name="Picture 27">
                      <a:extLst>
                        <a:ext uri="{FF2B5EF4-FFF2-40B4-BE49-F238E27FC236}">
                          <a16:creationId xmlns:a16="http://schemas.microsoft.com/office/drawing/2014/main" id="{F063819E-A7D2-425B-AE5B-B46E974B3AB9}"/>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5475" cy="1520190"/>
                    </a:xfrm>
                    <a:prstGeom prst="rect">
                      <a:avLst/>
                    </a:prstGeom>
                    <a:noFill/>
                    <a:ln>
                      <a:noFill/>
                    </a:ln>
                  </pic:spPr>
                </pic:pic>
              </a:graphicData>
            </a:graphic>
          </wp:inline>
        </w:drawing>
      </w:r>
    </w:p>
    <w:p w14:paraId="4BCF491F" w14:textId="77777777" w:rsidR="0058024C" w:rsidRDefault="0058024C" w:rsidP="005973B9">
      <w:pPr>
        <w:spacing w:line="204" w:lineRule="exact"/>
        <w:rPr>
          <w:rFonts w:ascii="Arial"/>
          <w:b/>
          <w:color w:val="BF5A14"/>
          <w:sz w:val="20"/>
        </w:rPr>
      </w:pPr>
      <w:r>
        <w:rPr>
          <w:rFonts w:ascii="Segoe UI" w:hAnsi="Segoe UI" w:cs="Segoe UI"/>
          <w:b/>
          <w:bCs/>
          <w:color w:val="1C1E29"/>
          <w:sz w:val="18"/>
          <w:szCs w:val="18"/>
        </w:rPr>
        <w:t>F</w:t>
      </w:r>
      <w:r w:rsidRPr="0058024C">
        <w:rPr>
          <w:rFonts w:ascii="Segoe UI" w:hAnsi="Segoe UI" w:cs="Segoe UI"/>
          <w:b/>
          <w:bCs/>
          <w:color w:val="1C1E29"/>
          <w:sz w:val="18"/>
          <w:szCs w:val="18"/>
        </w:rPr>
        <w:t>igure 1. scheme of implementing field hospital providing home care (RUSALINA)</w:t>
      </w:r>
      <w:r w:rsidR="005973B9">
        <w:rPr>
          <w:rFonts w:ascii="Arial"/>
          <w:b/>
          <w:color w:val="BF5A14"/>
          <w:sz w:val="20"/>
        </w:rPr>
        <w:br/>
      </w:r>
    </w:p>
    <w:p w14:paraId="3C8F801B" w14:textId="0CDDA174" w:rsidR="005973B9" w:rsidRDefault="0058024C" w:rsidP="005973B9">
      <w:pPr>
        <w:spacing w:line="204" w:lineRule="exact"/>
        <w:rPr>
          <w:rFonts w:ascii="Arial"/>
          <w:b/>
          <w:sz w:val="20"/>
        </w:rPr>
      </w:pPr>
      <w:r>
        <w:rPr>
          <w:rFonts w:ascii="Arial"/>
          <w:b/>
          <w:color w:val="BF5A14"/>
          <w:sz w:val="20"/>
        </w:rPr>
        <w:t>Reference</w:t>
      </w:r>
    </w:p>
    <w:p w14:paraId="0EC92264"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r w:rsidRPr="0058024C">
        <w:rPr>
          <w:rFonts w:ascii="Sakkal Majalla" w:hAnsi="Sakkal Majalla" w:cs="Sakkal Majalla"/>
        </w:rPr>
        <w:fldChar w:fldCharType="begin" w:fldLock="1"/>
      </w:r>
      <w:r w:rsidRPr="0058024C">
        <w:rPr>
          <w:rFonts w:ascii="Sakkal Majalla" w:hAnsi="Sakkal Majalla" w:cs="Sakkal Majalla"/>
        </w:rPr>
        <w:instrText xml:space="preserve">ADDIN Mendeley Bibliography CSL_BIBLIOGRAPHY </w:instrText>
      </w:r>
      <w:r w:rsidRPr="0058024C">
        <w:rPr>
          <w:rFonts w:ascii="Sakkal Majalla" w:hAnsi="Sakkal Majalla" w:cs="Sakkal Majalla"/>
        </w:rPr>
        <w:fldChar w:fldCharType="separate"/>
      </w:r>
      <w:r w:rsidRPr="0058024C">
        <w:rPr>
          <w:rFonts w:ascii="Sogoe" w:hAnsi="Sogoe" w:cs="Sakkal Majalla"/>
          <w:sz w:val="18"/>
          <w:szCs w:val="18"/>
        </w:rPr>
        <w:t xml:space="preserve">G </w:t>
      </w:r>
      <w:proofErr w:type="spellStart"/>
      <w:r w:rsidRPr="0058024C">
        <w:rPr>
          <w:rFonts w:ascii="Sogoe" w:hAnsi="Sogoe" w:cs="Sakkal Majalla"/>
          <w:sz w:val="18"/>
          <w:szCs w:val="18"/>
        </w:rPr>
        <w:t>Barbarosoglu</w:t>
      </w:r>
      <w:proofErr w:type="spellEnd"/>
      <w:r w:rsidRPr="0058024C">
        <w:rPr>
          <w:rFonts w:ascii="Sogoe" w:hAnsi="Sogoe" w:cs="Sakkal Majalla"/>
          <w:sz w:val="18"/>
          <w:szCs w:val="18"/>
        </w:rPr>
        <w:t xml:space="preserve">, Y Arda. 2004. “A Two-Stage Stochastic Programming Framework for </w:t>
      </w:r>
      <w:proofErr w:type="spellStart"/>
      <w:r w:rsidRPr="0058024C">
        <w:rPr>
          <w:rFonts w:ascii="Sogoe" w:hAnsi="Sogoe" w:cs="Sakkal Majalla"/>
          <w:sz w:val="18"/>
          <w:szCs w:val="18"/>
        </w:rPr>
        <w:t>Trasnportation</w:t>
      </w:r>
      <w:proofErr w:type="spellEnd"/>
      <w:r w:rsidRPr="0058024C">
        <w:rPr>
          <w:rFonts w:ascii="Sogoe" w:hAnsi="Sogoe" w:cs="Sakkal Majalla"/>
          <w:sz w:val="18"/>
          <w:szCs w:val="18"/>
        </w:rPr>
        <w:t xml:space="preserve"> Planning in Disaster Response.” </w:t>
      </w:r>
      <w:r w:rsidRPr="0058024C">
        <w:rPr>
          <w:rFonts w:ascii="Sogoe" w:hAnsi="Sogoe" w:cs="Sakkal Majalla"/>
          <w:i/>
          <w:iCs/>
          <w:sz w:val="18"/>
          <w:szCs w:val="18"/>
        </w:rPr>
        <w:t xml:space="preserve">Journal of the operational </w:t>
      </w:r>
      <w:proofErr w:type="spellStart"/>
      <w:r w:rsidRPr="0058024C">
        <w:rPr>
          <w:rFonts w:ascii="Sogoe" w:hAnsi="Sogoe" w:cs="Sakkal Majalla"/>
          <w:i/>
          <w:iCs/>
          <w:sz w:val="18"/>
          <w:szCs w:val="18"/>
        </w:rPr>
        <w:t>researceh</w:t>
      </w:r>
      <w:proofErr w:type="spellEnd"/>
      <w:r w:rsidRPr="0058024C">
        <w:rPr>
          <w:rFonts w:ascii="Sogoe" w:hAnsi="Sogoe" w:cs="Sakkal Majalla"/>
          <w:i/>
          <w:iCs/>
          <w:sz w:val="18"/>
          <w:szCs w:val="18"/>
        </w:rPr>
        <w:t xml:space="preserve"> society</w:t>
      </w:r>
      <w:r w:rsidRPr="0058024C">
        <w:rPr>
          <w:rFonts w:ascii="Sogoe" w:hAnsi="Sogoe" w:cs="Sakkal Majalla"/>
          <w:sz w:val="18"/>
          <w:szCs w:val="18"/>
        </w:rPr>
        <w:t>: 43–53.</w:t>
      </w:r>
    </w:p>
    <w:p w14:paraId="549F756E"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r w:rsidRPr="0058024C">
        <w:rPr>
          <w:rFonts w:ascii="Sogoe" w:hAnsi="Sogoe" w:cs="Sakkal Majalla"/>
          <w:sz w:val="18"/>
          <w:szCs w:val="18"/>
        </w:rPr>
        <w:t xml:space="preserve">Goodchild, Michael F., and J. Alan Glennon. 2010. “Crowdsourcing Geographic Information for Disaster Response: A Research Frontier.” </w:t>
      </w:r>
      <w:r w:rsidRPr="0058024C">
        <w:rPr>
          <w:rFonts w:ascii="Sogoe" w:hAnsi="Sogoe" w:cs="Sakkal Majalla"/>
          <w:i/>
          <w:iCs/>
          <w:sz w:val="18"/>
          <w:szCs w:val="18"/>
        </w:rPr>
        <w:t>International Journal of Digital Earth</w:t>
      </w:r>
      <w:r w:rsidRPr="0058024C">
        <w:rPr>
          <w:rFonts w:ascii="Sogoe" w:hAnsi="Sogoe" w:cs="Sakkal Majalla"/>
          <w:sz w:val="18"/>
          <w:szCs w:val="18"/>
        </w:rPr>
        <w:t xml:space="preserve"> 3(3): 231–41.</w:t>
      </w:r>
    </w:p>
    <w:p w14:paraId="11B6E563"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proofErr w:type="spellStart"/>
      <w:r w:rsidRPr="0058024C">
        <w:rPr>
          <w:rFonts w:ascii="Sogoe" w:hAnsi="Sogoe" w:cs="Sakkal Majalla"/>
          <w:sz w:val="18"/>
          <w:szCs w:val="18"/>
        </w:rPr>
        <w:t>Haifani</w:t>
      </w:r>
      <w:proofErr w:type="spellEnd"/>
      <w:r w:rsidRPr="0058024C">
        <w:rPr>
          <w:rFonts w:ascii="Sogoe" w:hAnsi="Sogoe" w:cs="Sakkal Majalla"/>
          <w:sz w:val="18"/>
          <w:szCs w:val="18"/>
        </w:rPr>
        <w:t xml:space="preserve">, </w:t>
      </w:r>
      <w:proofErr w:type="spellStart"/>
      <w:r w:rsidRPr="0058024C">
        <w:rPr>
          <w:rFonts w:ascii="Sogoe" w:hAnsi="Sogoe" w:cs="Sakkal Majalla"/>
          <w:sz w:val="18"/>
          <w:szCs w:val="18"/>
        </w:rPr>
        <w:t>Akhmad</w:t>
      </w:r>
      <w:proofErr w:type="spellEnd"/>
      <w:r w:rsidRPr="0058024C">
        <w:rPr>
          <w:rFonts w:ascii="Sogoe" w:hAnsi="Sogoe" w:cs="Sakkal Majalla"/>
          <w:sz w:val="18"/>
          <w:szCs w:val="18"/>
        </w:rPr>
        <w:t xml:space="preserve"> </w:t>
      </w:r>
      <w:proofErr w:type="spellStart"/>
      <w:r w:rsidRPr="0058024C">
        <w:rPr>
          <w:rFonts w:ascii="Sogoe" w:hAnsi="Sogoe" w:cs="Sakkal Majalla"/>
          <w:sz w:val="18"/>
          <w:szCs w:val="18"/>
        </w:rPr>
        <w:t>Muktaf</w:t>
      </w:r>
      <w:proofErr w:type="spellEnd"/>
      <w:r w:rsidRPr="0058024C">
        <w:rPr>
          <w:rFonts w:ascii="Sogoe" w:hAnsi="Sogoe" w:cs="Sakkal Majalla"/>
          <w:sz w:val="18"/>
          <w:szCs w:val="18"/>
        </w:rPr>
        <w:t>. 2008. “</w:t>
      </w:r>
      <w:proofErr w:type="spellStart"/>
      <w:r w:rsidRPr="0058024C">
        <w:rPr>
          <w:rFonts w:ascii="Sogoe" w:hAnsi="Sogoe" w:cs="Sakkal Majalla"/>
          <w:sz w:val="18"/>
          <w:szCs w:val="18"/>
        </w:rPr>
        <w:t>Manajemen</w:t>
      </w:r>
      <w:proofErr w:type="spellEnd"/>
      <w:r w:rsidRPr="0058024C">
        <w:rPr>
          <w:rFonts w:ascii="Sogoe" w:hAnsi="Sogoe" w:cs="Sakkal Majalla"/>
          <w:sz w:val="18"/>
          <w:szCs w:val="18"/>
        </w:rPr>
        <w:t xml:space="preserve"> </w:t>
      </w:r>
      <w:proofErr w:type="spellStart"/>
      <w:r w:rsidRPr="0058024C">
        <w:rPr>
          <w:rFonts w:ascii="Sogoe" w:hAnsi="Sogoe" w:cs="Sakkal Majalla"/>
          <w:sz w:val="18"/>
          <w:szCs w:val="18"/>
        </w:rPr>
        <w:t>Resiko</w:t>
      </w:r>
      <w:proofErr w:type="spellEnd"/>
      <w:r w:rsidRPr="0058024C">
        <w:rPr>
          <w:rFonts w:ascii="Sogoe" w:hAnsi="Sogoe" w:cs="Sakkal Majalla"/>
          <w:sz w:val="18"/>
          <w:szCs w:val="18"/>
        </w:rPr>
        <w:t xml:space="preserve"> </w:t>
      </w:r>
      <w:proofErr w:type="spellStart"/>
      <w:r w:rsidRPr="0058024C">
        <w:rPr>
          <w:rFonts w:ascii="Sogoe" w:hAnsi="Sogoe" w:cs="Sakkal Majalla"/>
          <w:sz w:val="18"/>
          <w:szCs w:val="18"/>
        </w:rPr>
        <w:t>Bencana</w:t>
      </w:r>
      <w:proofErr w:type="spellEnd"/>
      <w:r w:rsidRPr="0058024C">
        <w:rPr>
          <w:rFonts w:ascii="Sogoe" w:hAnsi="Sogoe" w:cs="Sakkal Majalla"/>
          <w:sz w:val="18"/>
          <w:szCs w:val="18"/>
        </w:rPr>
        <w:t xml:space="preserve"> </w:t>
      </w:r>
      <w:proofErr w:type="spellStart"/>
      <w:r w:rsidRPr="0058024C">
        <w:rPr>
          <w:rFonts w:ascii="Sogoe" w:hAnsi="Sogoe" w:cs="Sakkal Majalla"/>
          <w:sz w:val="18"/>
          <w:szCs w:val="18"/>
        </w:rPr>
        <w:t>Gempa</w:t>
      </w:r>
      <w:proofErr w:type="spellEnd"/>
      <w:r w:rsidRPr="0058024C">
        <w:rPr>
          <w:rFonts w:ascii="Sogoe" w:hAnsi="Sogoe" w:cs="Sakkal Majalla"/>
          <w:sz w:val="18"/>
          <w:szCs w:val="18"/>
        </w:rPr>
        <w:t xml:space="preserve"> </w:t>
      </w:r>
      <w:proofErr w:type="spellStart"/>
      <w:r w:rsidRPr="0058024C">
        <w:rPr>
          <w:rFonts w:ascii="Sogoe" w:hAnsi="Sogoe" w:cs="Sakkal Majalla"/>
          <w:sz w:val="18"/>
          <w:szCs w:val="18"/>
        </w:rPr>
        <w:t>Bumi</w:t>
      </w:r>
      <w:proofErr w:type="spellEnd"/>
      <w:r w:rsidRPr="0058024C">
        <w:rPr>
          <w:rFonts w:ascii="Sogoe" w:hAnsi="Sogoe" w:cs="Sakkal Majalla"/>
          <w:sz w:val="18"/>
          <w:szCs w:val="18"/>
        </w:rPr>
        <w:t xml:space="preserve">.” </w:t>
      </w:r>
      <w:r w:rsidRPr="0058024C">
        <w:rPr>
          <w:rFonts w:ascii="Sogoe" w:hAnsi="Sogoe" w:cs="Sakkal Majalla"/>
          <w:i/>
          <w:iCs/>
          <w:sz w:val="18"/>
          <w:szCs w:val="18"/>
        </w:rPr>
        <w:t>Seminar Nasional IV</w:t>
      </w:r>
      <w:r w:rsidRPr="0058024C">
        <w:rPr>
          <w:rFonts w:ascii="Sogoe" w:hAnsi="Sogoe" w:cs="Sakkal Majalla"/>
          <w:sz w:val="18"/>
          <w:szCs w:val="18"/>
        </w:rPr>
        <w:t>: 25–26.</w:t>
      </w:r>
    </w:p>
    <w:p w14:paraId="36C04DE1"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proofErr w:type="spellStart"/>
      <w:r w:rsidRPr="0058024C">
        <w:rPr>
          <w:rFonts w:ascii="Sogoe" w:hAnsi="Sogoe" w:cs="Sakkal Majalla"/>
          <w:sz w:val="18"/>
          <w:szCs w:val="18"/>
        </w:rPr>
        <w:t>Harville</w:t>
      </w:r>
      <w:proofErr w:type="spellEnd"/>
      <w:r w:rsidRPr="0058024C">
        <w:rPr>
          <w:rFonts w:ascii="Sogoe" w:hAnsi="Sogoe" w:cs="Sakkal Majalla"/>
          <w:sz w:val="18"/>
          <w:szCs w:val="18"/>
        </w:rPr>
        <w:t xml:space="preserve">, Emily, Xu </w:t>
      </w:r>
      <w:proofErr w:type="spellStart"/>
      <w:r w:rsidRPr="0058024C">
        <w:rPr>
          <w:rFonts w:ascii="Sogoe" w:hAnsi="Sogoe" w:cs="Sakkal Majalla"/>
          <w:sz w:val="18"/>
          <w:szCs w:val="18"/>
        </w:rPr>
        <w:t>Xiong</w:t>
      </w:r>
      <w:proofErr w:type="spellEnd"/>
      <w:r w:rsidRPr="0058024C">
        <w:rPr>
          <w:rFonts w:ascii="Sogoe" w:hAnsi="Sogoe" w:cs="Sakkal Majalla"/>
          <w:sz w:val="18"/>
          <w:szCs w:val="18"/>
        </w:rPr>
        <w:t xml:space="preserve">, and Pierre </w:t>
      </w:r>
      <w:proofErr w:type="spellStart"/>
      <w:r w:rsidRPr="0058024C">
        <w:rPr>
          <w:rFonts w:ascii="Sogoe" w:hAnsi="Sogoe" w:cs="Sakkal Majalla"/>
          <w:sz w:val="18"/>
          <w:szCs w:val="18"/>
        </w:rPr>
        <w:t>Buekens</w:t>
      </w:r>
      <w:proofErr w:type="spellEnd"/>
      <w:r w:rsidRPr="0058024C">
        <w:rPr>
          <w:rFonts w:ascii="Sogoe" w:hAnsi="Sogoe" w:cs="Sakkal Majalla"/>
          <w:sz w:val="18"/>
          <w:szCs w:val="18"/>
        </w:rPr>
        <w:t xml:space="preserve">. 2010. “Disasters and Perinatal Health: A Systematic Review.” </w:t>
      </w:r>
      <w:r w:rsidRPr="0058024C">
        <w:rPr>
          <w:rFonts w:ascii="Sogoe" w:hAnsi="Sogoe" w:cs="Sakkal Majalla"/>
          <w:i/>
          <w:iCs/>
          <w:sz w:val="18"/>
          <w:szCs w:val="18"/>
        </w:rPr>
        <w:t>Obstetrical and Gynecological Survey</w:t>
      </w:r>
      <w:r w:rsidRPr="0058024C">
        <w:rPr>
          <w:rFonts w:ascii="Sogoe" w:hAnsi="Sogoe" w:cs="Sakkal Majalla"/>
          <w:sz w:val="18"/>
          <w:szCs w:val="18"/>
        </w:rPr>
        <w:t xml:space="preserve"> 65(11): 713–28.</w:t>
      </w:r>
    </w:p>
    <w:p w14:paraId="2D16CE2E"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proofErr w:type="spellStart"/>
      <w:r w:rsidRPr="0058024C">
        <w:rPr>
          <w:rFonts w:ascii="Sogoe" w:hAnsi="Sogoe" w:cs="Sakkal Majalla"/>
          <w:sz w:val="18"/>
          <w:szCs w:val="18"/>
        </w:rPr>
        <w:t>Kemenkes</w:t>
      </w:r>
      <w:proofErr w:type="spellEnd"/>
      <w:r w:rsidRPr="0058024C">
        <w:rPr>
          <w:rFonts w:ascii="Sogoe" w:hAnsi="Sogoe" w:cs="Sakkal Majalla"/>
          <w:sz w:val="18"/>
          <w:szCs w:val="18"/>
        </w:rPr>
        <w:t xml:space="preserve">. 2008. </w:t>
      </w:r>
      <w:proofErr w:type="spellStart"/>
      <w:r w:rsidRPr="0058024C">
        <w:rPr>
          <w:rFonts w:ascii="Sogoe" w:hAnsi="Sogoe" w:cs="Sakkal Majalla"/>
          <w:i/>
          <w:iCs/>
          <w:sz w:val="18"/>
          <w:szCs w:val="18"/>
        </w:rPr>
        <w:t>Pedoman</w:t>
      </w:r>
      <w:proofErr w:type="spellEnd"/>
      <w:r w:rsidRPr="0058024C">
        <w:rPr>
          <w:rFonts w:ascii="Sogoe" w:hAnsi="Sogoe" w:cs="Sakkal Majalla"/>
          <w:i/>
          <w:iCs/>
          <w:sz w:val="18"/>
          <w:szCs w:val="18"/>
        </w:rPr>
        <w:t xml:space="preserve"> </w:t>
      </w:r>
      <w:proofErr w:type="spellStart"/>
      <w:r w:rsidRPr="0058024C">
        <w:rPr>
          <w:rFonts w:ascii="Sogoe" w:hAnsi="Sogoe" w:cs="Sakkal Majalla"/>
          <w:i/>
          <w:iCs/>
          <w:sz w:val="18"/>
          <w:szCs w:val="18"/>
        </w:rPr>
        <w:t>Pengelolaan</w:t>
      </w:r>
      <w:proofErr w:type="spellEnd"/>
      <w:r w:rsidRPr="0058024C">
        <w:rPr>
          <w:rFonts w:ascii="Sogoe" w:hAnsi="Sogoe" w:cs="Sakkal Majalla"/>
          <w:i/>
          <w:iCs/>
          <w:sz w:val="18"/>
          <w:szCs w:val="18"/>
        </w:rPr>
        <w:t xml:space="preserve"> </w:t>
      </w:r>
      <w:proofErr w:type="spellStart"/>
      <w:r w:rsidRPr="0058024C">
        <w:rPr>
          <w:rFonts w:ascii="Sogoe" w:hAnsi="Sogoe" w:cs="Sakkal Majalla"/>
          <w:i/>
          <w:iCs/>
          <w:sz w:val="18"/>
          <w:szCs w:val="18"/>
        </w:rPr>
        <w:t>Rumah</w:t>
      </w:r>
      <w:proofErr w:type="spellEnd"/>
      <w:r w:rsidRPr="0058024C">
        <w:rPr>
          <w:rFonts w:ascii="Sogoe" w:hAnsi="Sogoe" w:cs="Sakkal Majalla"/>
          <w:i/>
          <w:iCs/>
          <w:sz w:val="18"/>
          <w:szCs w:val="18"/>
        </w:rPr>
        <w:t xml:space="preserve"> </w:t>
      </w:r>
      <w:proofErr w:type="spellStart"/>
      <w:r w:rsidRPr="0058024C">
        <w:rPr>
          <w:rFonts w:ascii="Sogoe" w:hAnsi="Sogoe" w:cs="Sakkal Majalla"/>
          <w:i/>
          <w:iCs/>
          <w:sz w:val="18"/>
          <w:szCs w:val="18"/>
        </w:rPr>
        <w:t>Sakit</w:t>
      </w:r>
      <w:proofErr w:type="spellEnd"/>
      <w:r w:rsidRPr="0058024C">
        <w:rPr>
          <w:rFonts w:ascii="Sogoe" w:hAnsi="Sogoe" w:cs="Sakkal Majalla"/>
          <w:i/>
          <w:iCs/>
          <w:sz w:val="18"/>
          <w:szCs w:val="18"/>
        </w:rPr>
        <w:t xml:space="preserve"> </w:t>
      </w:r>
      <w:proofErr w:type="spellStart"/>
      <w:r w:rsidRPr="0058024C">
        <w:rPr>
          <w:rFonts w:ascii="Sogoe" w:hAnsi="Sogoe" w:cs="Sakkal Majalla"/>
          <w:i/>
          <w:iCs/>
          <w:sz w:val="18"/>
          <w:szCs w:val="18"/>
        </w:rPr>
        <w:t>Lapangan</w:t>
      </w:r>
      <w:proofErr w:type="spellEnd"/>
      <w:r w:rsidRPr="0058024C">
        <w:rPr>
          <w:rFonts w:ascii="Sogoe" w:hAnsi="Sogoe" w:cs="Sakkal Majalla"/>
          <w:i/>
          <w:iCs/>
          <w:sz w:val="18"/>
          <w:szCs w:val="18"/>
        </w:rPr>
        <w:t xml:space="preserve"> </w:t>
      </w:r>
      <w:proofErr w:type="spellStart"/>
      <w:r w:rsidRPr="0058024C">
        <w:rPr>
          <w:rFonts w:ascii="Sogoe" w:hAnsi="Sogoe" w:cs="Sakkal Majalla"/>
          <w:i/>
          <w:iCs/>
          <w:sz w:val="18"/>
          <w:szCs w:val="18"/>
        </w:rPr>
        <w:t>Untuk</w:t>
      </w:r>
      <w:proofErr w:type="spellEnd"/>
      <w:r w:rsidRPr="0058024C">
        <w:rPr>
          <w:rFonts w:ascii="Sogoe" w:hAnsi="Sogoe" w:cs="Sakkal Majalla"/>
          <w:i/>
          <w:iCs/>
          <w:sz w:val="18"/>
          <w:szCs w:val="18"/>
        </w:rPr>
        <w:t xml:space="preserve"> </w:t>
      </w:r>
      <w:proofErr w:type="spellStart"/>
      <w:r w:rsidRPr="0058024C">
        <w:rPr>
          <w:rFonts w:ascii="Sogoe" w:hAnsi="Sogoe" w:cs="Sakkal Majalla"/>
          <w:i/>
          <w:iCs/>
          <w:sz w:val="18"/>
          <w:szCs w:val="18"/>
        </w:rPr>
        <w:t>Bencana</w:t>
      </w:r>
      <w:r w:rsidRPr="0058024C">
        <w:rPr>
          <w:rFonts w:ascii="Sogoe" w:hAnsi="Sogoe" w:cs="Sakkal Majalla"/>
          <w:sz w:val="18"/>
          <w:szCs w:val="18"/>
        </w:rPr>
        <w:t>.</w:t>
      </w:r>
      <w:proofErr w:type="spellEnd"/>
    </w:p>
    <w:p w14:paraId="0A3EC639"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r w:rsidRPr="0058024C">
        <w:rPr>
          <w:rFonts w:ascii="Sogoe" w:hAnsi="Sogoe" w:cs="Sakkal Majalla"/>
          <w:sz w:val="18"/>
          <w:szCs w:val="18"/>
        </w:rPr>
        <w:t xml:space="preserve">Najera, Pablo, Francisco </w:t>
      </w:r>
      <w:proofErr w:type="spellStart"/>
      <w:r w:rsidRPr="0058024C">
        <w:rPr>
          <w:rFonts w:ascii="Sogoe" w:hAnsi="Sogoe" w:cs="Sakkal Majalla"/>
          <w:sz w:val="18"/>
          <w:szCs w:val="18"/>
        </w:rPr>
        <w:t>Moyano</w:t>
      </w:r>
      <w:proofErr w:type="spellEnd"/>
      <w:r w:rsidRPr="0058024C">
        <w:rPr>
          <w:rFonts w:ascii="Sogoe" w:hAnsi="Sogoe" w:cs="Sakkal Majalla"/>
          <w:sz w:val="18"/>
          <w:szCs w:val="18"/>
        </w:rPr>
        <w:t xml:space="preserve">, and Javier Lopez. 2009. “Secure Integration of RFID Technology in Personal Documentation for Seamless Identity Validation.” </w:t>
      </w:r>
      <w:r w:rsidRPr="0058024C">
        <w:rPr>
          <w:rFonts w:ascii="Sogoe" w:hAnsi="Sogoe" w:cs="Sakkal Majalla"/>
          <w:i/>
          <w:iCs/>
          <w:sz w:val="18"/>
          <w:szCs w:val="18"/>
        </w:rPr>
        <w:t>Advances in Soft Computing</w:t>
      </w:r>
      <w:r w:rsidRPr="0058024C">
        <w:rPr>
          <w:rFonts w:ascii="Sogoe" w:hAnsi="Sogoe" w:cs="Sakkal Majalla"/>
          <w:sz w:val="18"/>
          <w:szCs w:val="18"/>
        </w:rPr>
        <w:t xml:space="preserve"> 51(2): 134–38.</w:t>
      </w:r>
    </w:p>
    <w:p w14:paraId="4B542273" w14:textId="77777777" w:rsid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proofErr w:type="spellStart"/>
      <w:r w:rsidRPr="0058024C">
        <w:rPr>
          <w:rFonts w:ascii="Sogoe" w:hAnsi="Sogoe" w:cs="Sakkal Majalla"/>
          <w:sz w:val="18"/>
          <w:szCs w:val="18"/>
        </w:rPr>
        <w:t>Noji</w:t>
      </w:r>
      <w:proofErr w:type="spellEnd"/>
      <w:r w:rsidRPr="0058024C">
        <w:rPr>
          <w:rFonts w:ascii="Sogoe" w:hAnsi="Sogoe" w:cs="Sakkal Majalla"/>
          <w:sz w:val="18"/>
          <w:szCs w:val="18"/>
        </w:rPr>
        <w:t xml:space="preserve">, E. K. 2005. “Public Health in the Aftermath of Disasters.” </w:t>
      </w:r>
      <w:proofErr w:type="spellStart"/>
      <w:r w:rsidRPr="0058024C">
        <w:rPr>
          <w:rFonts w:ascii="Sogoe" w:hAnsi="Sogoe" w:cs="Sakkal Majalla"/>
          <w:i/>
          <w:iCs/>
          <w:sz w:val="18"/>
          <w:szCs w:val="18"/>
        </w:rPr>
        <w:t>Bmj</w:t>
      </w:r>
      <w:proofErr w:type="spellEnd"/>
      <w:r w:rsidRPr="0058024C">
        <w:rPr>
          <w:rFonts w:ascii="Sogoe" w:hAnsi="Sogoe" w:cs="Sakkal Majalla"/>
          <w:sz w:val="18"/>
          <w:szCs w:val="18"/>
        </w:rPr>
        <w:t xml:space="preserve"> 330(7504): 1379–81. </w:t>
      </w:r>
    </w:p>
    <w:p w14:paraId="54BE91E8" w14:textId="53E9CC6C" w:rsidR="0058024C" w:rsidRPr="0058024C" w:rsidRDefault="0058024C" w:rsidP="0058024C">
      <w:pPr>
        <w:pStyle w:val="ListParagraph"/>
        <w:numPr>
          <w:ilvl w:val="0"/>
          <w:numId w:val="4"/>
        </w:numPr>
        <w:autoSpaceDE w:val="0"/>
        <w:autoSpaceDN w:val="0"/>
        <w:adjustRightInd w:val="0"/>
        <w:ind w:left="270" w:hanging="270"/>
        <w:rPr>
          <w:rFonts w:ascii="Sogoe" w:hAnsi="Sogoe" w:cs="Sakkal Majalla"/>
          <w:sz w:val="18"/>
          <w:szCs w:val="18"/>
        </w:rPr>
      </w:pPr>
      <w:proofErr w:type="spellStart"/>
      <w:r w:rsidRPr="0058024C">
        <w:rPr>
          <w:rFonts w:ascii="Sogoe" w:hAnsi="Sogoe" w:cs="Sakkal Majalla"/>
          <w:sz w:val="18"/>
          <w:szCs w:val="18"/>
        </w:rPr>
        <w:t>Rufat</w:t>
      </w:r>
      <w:proofErr w:type="spellEnd"/>
      <w:r w:rsidRPr="0058024C">
        <w:rPr>
          <w:rFonts w:ascii="Sogoe" w:hAnsi="Sogoe" w:cs="Sakkal Majalla"/>
          <w:sz w:val="18"/>
          <w:szCs w:val="18"/>
        </w:rPr>
        <w:t xml:space="preserve">, Samuel, Eric Tate, Christopher G. Burton, and Abu Sayeed </w:t>
      </w:r>
      <w:proofErr w:type="spellStart"/>
      <w:r w:rsidRPr="0058024C">
        <w:rPr>
          <w:rFonts w:ascii="Sogoe" w:hAnsi="Sogoe" w:cs="Sakkal Majalla"/>
          <w:sz w:val="18"/>
          <w:szCs w:val="18"/>
        </w:rPr>
        <w:t>Maroof</w:t>
      </w:r>
      <w:proofErr w:type="spellEnd"/>
      <w:r w:rsidRPr="0058024C">
        <w:rPr>
          <w:rFonts w:ascii="Sogoe" w:hAnsi="Sogoe" w:cs="Sakkal Majalla"/>
          <w:sz w:val="18"/>
          <w:szCs w:val="18"/>
        </w:rPr>
        <w:t xml:space="preserve">. 2015. “Social Vulnerability to Floods: Review of Case Studies and Implications for Measurement.” </w:t>
      </w:r>
      <w:r w:rsidRPr="0058024C">
        <w:rPr>
          <w:rFonts w:ascii="Sogoe" w:hAnsi="Sogoe" w:cs="Sakkal Majalla"/>
          <w:i/>
          <w:iCs/>
          <w:sz w:val="18"/>
          <w:szCs w:val="18"/>
        </w:rPr>
        <w:t>International Journal of Disaster Risk Reduction</w:t>
      </w:r>
      <w:r w:rsidRPr="0058024C">
        <w:rPr>
          <w:rFonts w:ascii="Sogoe" w:hAnsi="Sogoe" w:cs="Sakkal Majalla"/>
          <w:sz w:val="18"/>
          <w:szCs w:val="18"/>
        </w:rPr>
        <w:t xml:space="preserve"> 14: 470–86.</w:t>
      </w:r>
    </w:p>
    <w:p w14:paraId="5B4909DB" w14:textId="2DF05217" w:rsidR="00AE3E37" w:rsidRPr="008756E6" w:rsidRDefault="0058024C" w:rsidP="0058024C">
      <w:pPr>
        <w:tabs>
          <w:tab w:val="left" w:pos="384"/>
        </w:tabs>
        <w:ind w:left="270" w:right="117" w:hanging="270"/>
      </w:pPr>
      <w:r w:rsidRPr="0058024C">
        <w:rPr>
          <w:rFonts w:ascii="Sakkal Majalla" w:hAnsi="Sakkal Majalla" w:cs="Sakkal Majalla"/>
        </w:rPr>
        <w:fldChar w:fldCharType="end"/>
      </w:r>
    </w:p>
    <w:p w14:paraId="1C0BFF3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34B7120" w14:textId="4EAE394C" w:rsidR="00AE3E37" w:rsidRPr="00D62425" w:rsidRDefault="0058024C">
      <w:pPr>
        <w:pStyle w:val="BodyText"/>
        <w:rPr>
          <w:rFonts w:ascii="Calibri"/>
          <w:b/>
          <w:sz w:val="20"/>
        </w:rPr>
      </w:pPr>
      <w:r>
        <w:rPr>
          <w:noProof/>
        </w:rPr>
        <w:drawing>
          <wp:anchor distT="0" distB="0" distL="114300" distR="114300" simplePos="0" relativeHeight="251658240" behindDoc="0" locked="0" layoutInCell="1" allowOverlap="1" wp14:anchorId="795F8EE4" wp14:editId="30639954">
            <wp:simplePos x="0" y="0"/>
            <wp:positionH relativeFrom="column">
              <wp:posOffset>339725</wp:posOffset>
            </wp:positionH>
            <wp:positionV relativeFrom="paragraph">
              <wp:posOffset>156210</wp:posOffset>
            </wp:positionV>
            <wp:extent cx="771525" cy="1064260"/>
            <wp:effectExtent l="0" t="0" r="9525"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1064260"/>
                    </a:xfrm>
                    <a:prstGeom prst="rect">
                      <a:avLst/>
                    </a:prstGeom>
                    <a:noFill/>
                    <a:ln>
                      <a:noFill/>
                    </a:ln>
                  </pic:spPr>
                </pic:pic>
              </a:graphicData>
            </a:graphic>
            <wp14:sizeRelH relativeFrom="page">
              <wp14:pctWidth>0</wp14:pctWidth>
            </wp14:sizeRelH>
            <wp14:sizeRelV relativeFrom="page">
              <wp14:pctHeight>0</wp14:pctHeight>
            </wp14:sizeRelV>
          </wp:anchor>
        </w:drawing>
      </w:r>
      <w:r w:rsidR="00D62425">
        <w:rPr>
          <w:rFonts w:ascii="Calibri"/>
          <w:sz w:val="20"/>
        </w:rPr>
        <w:t xml:space="preserve">                </w:t>
      </w:r>
    </w:p>
    <w:p w14:paraId="503F814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1B1853F" wp14:editId="3251737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2355B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F50A5BE" w14:textId="7886C6B5"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6DE98472" w14:textId="328AE8CD" w:rsidR="00FD63EF" w:rsidRDefault="00FD63EF" w:rsidP="00FD63EF">
      <w:pPr>
        <w:spacing w:before="62"/>
        <w:ind w:left="1980" w:right="-20"/>
        <w:jc w:val="both"/>
        <w:rPr>
          <w:rFonts w:ascii="Arial"/>
          <w:sz w:val="14"/>
        </w:rPr>
      </w:pPr>
      <w:r w:rsidRPr="00FD63EF">
        <w:rPr>
          <w:rFonts w:ascii="Arial"/>
          <w:sz w:val="14"/>
        </w:rPr>
        <w:t>I am a nurse and a master of public health in maternal and child health who pursue complementary nursing and maternal health and reproductive health programs, besides having expertise in these two fields, I also have a high interest in researching the field of health and have the expertise as an expert in biostatistics and data analysis.</w:t>
      </w:r>
    </w:p>
    <w:p w14:paraId="2EABDF0A" w14:textId="56D7312C" w:rsidR="00FD63EF" w:rsidRDefault="00A9710C" w:rsidP="00FD63EF">
      <w:pPr>
        <w:spacing w:before="62"/>
        <w:ind w:left="1980" w:right="-20"/>
        <w:jc w:val="center"/>
        <w:rPr>
          <w:rFonts w:ascii="Arial"/>
          <w:sz w:val="14"/>
        </w:rPr>
      </w:pPr>
      <w:r>
        <w:rPr>
          <w:rFonts w:ascii="Arial"/>
          <w:sz w:val="14"/>
        </w:rPr>
        <w:t xml:space="preserve">Email: </w:t>
      </w:r>
      <w:hyperlink r:id="rId11" w:history="1">
        <w:r w:rsidR="00FD63EF" w:rsidRPr="00170F64">
          <w:rPr>
            <w:rStyle w:val="Hyperlink"/>
            <w:rFonts w:ascii="Arial"/>
            <w:sz w:val="14"/>
          </w:rPr>
          <w:t>daeitumuma@gmail.com</w:t>
        </w:r>
      </w:hyperlink>
    </w:p>
    <w:p w14:paraId="09972C6F" w14:textId="173D888A" w:rsidR="00AE3E37" w:rsidRPr="00FD63EF" w:rsidRDefault="00292ED9" w:rsidP="00FD63EF">
      <w:pPr>
        <w:spacing w:before="62"/>
        <w:ind w:left="1980" w:right="-20"/>
        <w:jc w:val="center"/>
        <w:rPr>
          <w:rFonts w:ascii="Arial"/>
          <w:sz w:val="14"/>
        </w:rPr>
      </w:pPr>
      <w:r>
        <w:rPr>
          <w:noProof/>
          <w:lang w:val="en-IN" w:eastAsia="en-IN"/>
        </w:rPr>
        <mc:AlternateContent>
          <mc:Choice Requires="wps">
            <w:drawing>
              <wp:anchor distT="0" distB="0" distL="0" distR="0" simplePos="0" relativeHeight="1072" behindDoc="0" locked="0" layoutInCell="1" allowOverlap="1" wp14:anchorId="3AA85959" wp14:editId="67788266">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7B34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790418B" w14:textId="77777777" w:rsidR="00AE3E37" w:rsidRPr="00B21A57" w:rsidRDefault="00A9710C">
      <w:pPr>
        <w:spacing w:before="39"/>
        <w:ind w:left="100"/>
        <w:rPr>
          <w:rFonts w:ascii="Minion Pro"/>
          <w:b/>
          <w:sz w:val="20"/>
        </w:rPr>
      </w:pPr>
      <w:r w:rsidRPr="00B21A57">
        <w:rPr>
          <w:rFonts w:ascii="Minion Pro"/>
          <w:b/>
          <w:sz w:val="20"/>
        </w:rPr>
        <w:t>Notes/Comments:</w:t>
      </w:r>
    </w:p>
    <w:p w14:paraId="442F3335"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1CC5D8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894237" w14:textId="77777777" w:rsidR="00E92C15" w:rsidRDefault="00E92C15">
      <w:r>
        <w:separator/>
      </w:r>
    </w:p>
  </w:endnote>
  <w:endnote w:type="continuationSeparator" w:id="0">
    <w:p w14:paraId="4DAD0C3A" w14:textId="77777777" w:rsidR="00E92C15" w:rsidRDefault="00E92C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akkal Majalla">
    <w:panose1 w:val="02000000000000000000"/>
    <w:charset w:val="00"/>
    <w:family w:val="auto"/>
    <w:pitch w:val="variable"/>
    <w:sig w:usb0="A000207F" w:usb1="C000204B" w:usb2="00000008" w:usb3="00000000" w:csb0="000000D3"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ogoe">
    <w:altName w:val="Cambria"/>
    <w:panose1 w:val="00000000000000000000"/>
    <w:charset w:val="00"/>
    <w:family w:val="roman"/>
    <w:notTrueType/>
    <w:pitch w:val="default"/>
  </w:font>
  <w:font w:name="Cambria">
    <w:altName w:val="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6DD8F4"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901C970" wp14:editId="1499A5E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01C970"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46C801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7A21E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57D7A8F" wp14:editId="19D3A74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D7A8F"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C1B98A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9BC2BA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7C514C6" wp14:editId="0EBAE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514C6"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620688E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FBEC3C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F16E6B" w14:textId="77777777" w:rsidR="00E92C15" w:rsidRDefault="00E92C15">
      <w:r>
        <w:separator/>
      </w:r>
    </w:p>
  </w:footnote>
  <w:footnote w:type="continuationSeparator" w:id="0">
    <w:p w14:paraId="75CF7D1B" w14:textId="77777777" w:rsidR="00E92C15" w:rsidRDefault="00E92C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53DC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013D985" wp14:editId="748CBF2C">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9B7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13D985"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329B710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568EDE7D" wp14:editId="41FA43A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EDE7D"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464B82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6FA48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3016987"/>
    <w:multiLevelType w:val="hybridMultilevel"/>
    <w:tmpl w:val="DB4474F6"/>
    <w:lvl w:ilvl="0" w:tplc="FE9A155C">
      <w:start w:val="1"/>
      <w:numFmt w:val="decimal"/>
      <w:lvlText w:val="%1."/>
      <w:lvlJc w:val="left"/>
      <w:pPr>
        <w:ind w:left="720" w:hanging="360"/>
      </w:pPr>
      <w:rPr>
        <w:rFonts w:ascii="Sakkal Majalla" w:hAnsi="Sakkal Majall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14F7B"/>
    <w:rsid w:val="004355DC"/>
    <w:rsid w:val="004749B4"/>
    <w:rsid w:val="00494130"/>
    <w:rsid w:val="004F3523"/>
    <w:rsid w:val="0058024C"/>
    <w:rsid w:val="005973B9"/>
    <w:rsid w:val="005B3A56"/>
    <w:rsid w:val="006060CE"/>
    <w:rsid w:val="0063497F"/>
    <w:rsid w:val="0078738A"/>
    <w:rsid w:val="00873DF0"/>
    <w:rsid w:val="008756E6"/>
    <w:rsid w:val="009B2D44"/>
    <w:rsid w:val="009B6D1E"/>
    <w:rsid w:val="00A07E82"/>
    <w:rsid w:val="00A9710C"/>
    <w:rsid w:val="00AE3E37"/>
    <w:rsid w:val="00B21A57"/>
    <w:rsid w:val="00C33602"/>
    <w:rsid w:val="00C479F6"/>
    <w:rsid w:val="00CA5847"/>
    <w:rsid w:val="00CD6F55"/>
    <w:rsid w:val="00D62425"/>
    <w:rsid w:val="00DE3104"/>
    <w:rsid w:val="00E92C15"/>
    <w:rsid w:val="00F72EEA"/>
    <w:rsid w:val="00F8136A"/>
    <w:rsid w:val="00F84CAE"/>
    <w:rsid w:val="00FD63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163D72"/>
  <w15:docId w15:val="{A6EC76B8-69EC-46C0-870C-788100B58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FD63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aeitumuma@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Dedy AJ</cp:lastModifiedBy>
  <cp:revision>2</cp:revision>
  <dcterms:created xsi:type="dcterms:W3CDTF">2020-01-11T08:18:00Z</dcterms:created>
  <dcterms:modified xsi:type="dcterms:W3CDTF">2020-01-11T08:18:00Z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