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C172AF" w:rsidP="00494130">
      <w:pPr>
        <w:pStyle w:val="Ttulo1"/>
        <w:spacing w:before="170"/>
        <w:ind w:left="0"/>
      </w:pPr>
      <w:r w:rsidRPr="00C172AF">
        <w:rPr>
          <w:color w:val="337AB7"/>
        </w:rPr>
        <w:t>VALIDITY OF A CONSTRUCT FOR MEASURING PRURITUS IN BRAZILIAN BURN VICTIMS</w:t>
      </w:r>
    </w:p>
    <w:p w:rsidR="00D35831" w:rsidRDefault="00D35831" w:rsidP="00D35831">
      <w:pPr>
        <w:pStyle w:val="Corpodetexto"/>
        <w:spacing w:before="73" w:line="198" w:lineRule="exact"/>
        <w:ind w:left="100" w:right="5987"/>
        <w:jc w:val="both"/>
        <w:rPr>
          <w:rFonts w:ascii="Arial" w:hAnsi="Arial" w:cs="Arial"/>
        </w:rPr>
      </w:pPr>
      <w:proofErr w:type="spellStart"/>
      <w:r w:rsidRPr="004F34A1">
        <w:rPr>
          <w:rFonts w:ascii="Arial" w:hAnsi="Arial" w:cs="Arial"/>
        </w:rPr>
        <w:t>Dr</w:t>
      </w:r>
      <w:proofErr w:type="spellEnd"/>
      <w:r w:rsidRPr="004F34A1">
        <w:rPr>
          <w:rFonts w:ascii="Arial" w:hAnsi="Arial" w:cs="Arial"/>
        </w:rPr>
        <w:t xml:space="preserve"> Roberta Cunha Matheus Rodrigues, RN PhD, School of Nursing, University of Campinas, Brazil </w:t>
      </w:r>
    </w:p>
    <w:p w:rsidR="00D35831" w:rsidRDefault="00D35831" w:rsidP="006F1FD9">
      <w:pPr>
        <w:pStyle w:val="Corpodetexto"/>
        <w:spacing w:before="73" w:line="198" w:lineRule="exact"/>
        <w:ind w:left="100" w:right="598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Dr</w:t>
      </w:r>
      <w:proofErr w:type="spellEnd"/>
      <w:r w:rsidRPr="004F34A1">
        <w:rPr>
          <w:rFonts w:ascii="Arial" w:hAnsi="Arial" w:cs="Arial"/>
        </w:rPr>
        <w:t xml:space="preserve"> </w:t>
      </w:r>
      <w:proofErr w:type="spellStart"/>
      <w:r w:rsidRPr="004F34A1">
        <w:rPr>
          <w:rFonts w:ascii="Arial" w:hAnsi="Arial" w:cs="Arial"/>
        </w:rPr>
        <w:t>Natália</w:t>
      </w:r>
      <w:proofErr w:type="spellEnd"/>
      <w:r w:rsidRPr="004F34A1">
        <w:rPr>
          <w:rFonts w:ascii="Arial" w:hAnsi="Arial" w:cs="Arial"/>
        </w:rPr>
        <w:t xml:space="preserve"> </w:t>
      </w:r>
      <w:proofErr w:type="spellStart"/>
      <w:r w:rsidRPr="004F34A1">
        <w:rPr>
          <w:rFonts w:ascii="Arial" w:hAnsi="Arial" w:cs="Arial"/>
        </w:rPr>
        <w:t>Gonçalves</w:t>
      </w:r>
      <w:proofErr w:type="spellEnd"/>
      <w:r w:rsidRPr="004F34A1">
        <w:rPr>
          <w:rFonts w:ascii="Arial" w:hAnsi="Arial" w:cs="Arial"/>
        </w:rPr>
        <w:t xml:space="preserve">, RN PhD, School of Nursing, </w:t>
      </w:r>
      <w:r>
        <w:rPr>
          <w:rFonts w:ascii="Arial" w:hAnsi="Arial" w:cs="Arial"/>
        </w:rPr>
        <w:t xml:space="preserve">Federal </w:t>
      </w:r>
      <w:r w:rsidRPr="004F34A1">
        <w:rPr>
          <w:rFonts w:ascii="Arial" w:hAnsi="Arial" w:cs="Arial"/>
        </w:rPr>
        <w:t>U</w:t>
      </w:r>
      <w:r>
        <w:rPr>
          <w:rFonts w:ascii="Arial" w:hAnsi="Arial" w:cs="Arial"/>
        </w:rPr>
        <w:t>niversity</w:t>
      </w:r>
      <w:r w:rsidRPr="004F34A1">
        <w:rPr>
          <w:rFonts w:ascii="Arial" w:hAnsi="Arial" w:cs="Arial"/>
        </w:rPr>
        <w:t xml:space="preserve"> of Santa Catarina, Brazil </w:t>
      </w:r>
    </w:p>
    <w:p w:rsidR="006F1FD9" w:rsidRPr="006F1FD9" w:rsidRDefault="006F1FD9" w:rsidP="006F1FD9">
      <w:pPr>
        <w:pStyle w:val="Corpodetexto"/>
        <w:spacing w:before="73" w:line="198" w:lineRule="exact"/>
        <w:ind w:left="100" w:right="5987"/>
        <w:jc w:val="both"/>
        <w:rPr>
          <w:rFonts w:ascii="Arial" w:hAnsi="Arial" w:cs="Arial"/>
          <w:lang w:val="pt-BR"/>
        </w:rPr>
      </w:pPr>
      <w:proofErr w:type="spellStart"/>
      <w:r>
        <w:rPr>
          <w:rFonts w:ascii="Arial" w:hAnsi="Arial" w:cs="Arial"/>
          <w:lang w:val="pt-BR"/>
        </w:rPr>
        <w:t>Dr</w:t>
      </w:r>
      <w:proofErr w:type="spellEnd"/>
      <w:r>
        <w:rPr>
          <w:rFonts w:ascii="Arial" w:hAnsi="Arial" w:cs="Arial"/>
          <w:lang w:val="pt-BR"/>
        </w:rPr>
        <w:t xml:space="preserve"> Gislaine </w:t>
      </w:r>
      <w:r w:rsidRPr="00997F74">
        <w:rPr>
          <w:rFonts w:ascii="Arial" w:hAnsi="Arial" w:cs="Arial"/>
          <w:bCs/>
          <w:color w:val="000000"/>
          <w:shd w:val="clear" w:color="auto" w:fill="FFFFFF"/>
          <w:lang w:val="pt-BR"/>
        </w:rPr>
        <w:t>Vieira Damiani</w:t>
      </w:r>
      <w:r>
        <w:rPr>
          <w:rFonts w:ascii="Arial" w:hAnsi="Arial" w:cs="Arial"/>
          <w:lang w:val="pt-BR"/>
        </w:rPr>
        <w:t>,</w:t>
      </w:r>
      <w:r w:rsidRPr="00997F74">
        <w:rPr>
          <w:rFonts w:ascii="Arial" w:hAnsi="Arial" w:cs="Arial"/>
          <w:lang w:val="pt-BR"/>
        </w:rPr>
        <w:t xml:space="preserve"> PhD, </w:t>
      </w:r>
      <w:r>
        <w:rPr>
          <w:rFonts w:ascii="Arial" w:hAnsi="Arial" w:cs="Arial"/>
          <w:lang w:val="pt-BR"/>
        </w:rPr>
        <w:t xml:space="preserve">Federal </w:t>
      </w:r>
      <w:proofErr w:type="spellStart"/>
      <w:r>
        <w:rPr>
          <w:rFonts w:ascii="Arial" w:hAnsi="Arial" w:cs="Arial"/>
          <w:lang w:val="pt-BR"/>
        </w:rPr>
        <w:t>Institute</w:t>
      </w:r>
      <w:proofErr w:type="spellEnd"/>
      <w:r>
        <w:rPr>
          <w:rFonts w:ascii="Arial" w:hAnsi="Arial" w:cs="Arial"/>
          <w:lang w:val="pt-BR"/>
        </w:rPr>
        <w:t xml:space="preserve"> </w:t>
      </w:r>
      <w:proofErr w:type="spellStart"/>
      <w:r>
        <w:rPr>
          <w:rFonts w:ascii="Arial" w:hAnsi="Arial" w:cs="Arial"/>
          <w:lang w:val="pt-BR"/>
        </w:rPr>
        <w:t>of</w:t>
      </w:r>
      <w:proofErr w:type="spellEnd"/>
      <w:r>
        <w:rPr>
          <w:rFonts w:ascii="Arial" w:hAnsi="Arial" w:cs="Arial"/>
          <w:lang w:val="pt-BR"/>
        </w:rPr>
        <w:t xml:space="preserve"> </w:t>
      </w:r>
      <w:r w:rsidRPr="00997F74">
        <w:rPr>
          <w:rFonts w:ascii="Arial" w:hAnsi="Arial" w:cs="Arial"/>
          <w:lang w:val="pt-BR"/>
        </w:rPr>
        <w:t>São Paulo</w:t>
      </w:r>
      <w:r>
        <w:rPr>
          <w:rFonts w:ascii="Arial" w:hAnsi="Arial" w:cs="Arial"/>
          <w:lang w:val="pt-BR"/>
        </w:rPr>
        <w:t xml:space="preserve">, </w:t>
      </w:r>
      <w:proofErr w:type="spellStart"/>
      <w:r w:rsidRPr="00997F74">
        <w:rPr>
          <w:rFonts w:ascii="Arial" w:hAnsi="Arial" w:cs="Arial"/>
          <w:lang w:val="pt-BR"/>
        </w:rPr>
        <w:t>Brazil</w:t>
      </w:r>
      <w:proofErr w:type="spellEnd"/>
    </w:p>
    <w:p w:rsidR="006F1FD9" w:rsidRPr="004F34A1" w:rsidRDefault="006F1FD9" w:rsidP="006F1FD9">
      <w:pPr>
        <w:pStyle w:val="Corpodetexto"/>
        <w:spacing w:before="73" w:line="198" w:lineRule="exact"/>
        <w:ind w:left="100" w:right="5987"/>
        <w:jc w:val="both"/>
        <w:rPr>
          <w:rFonts w:ascii="Arial" w:hAnsi="Arial" w:cs="Arial"/>
        </w:rPr>
      </w:pPr>
      <w:proofErr w:type="spellStart"/>
      <w:r w:rsidRPr="004F34A1">
        <w:rPr>
          <w:rFonts w:ascii="Arial" w:hAnsi="Arial" w:cs="Arial"/>
        </w:rPr>
        <w:t>Dr</w:t>
      </w:r>
      <w:proofErr w:type="spellEnd"/>
      <w:r w:rsidRPr="004F34A1">
        <w:rPr>
          <w:rFonts w:ascii="Arial" w:hAnsi="Arial" w:cs="Arial"/>
        </w:rPr>
        <w:t xml:space="preserve"> </w:t>
      </w:r>
      <w:proofErr w:type="spellStart"/>
      <w:r w:rsidRPr="004F34A1">
        <w:rPr>
          <w:rFonts w:ascii="Arial" w:hAnsi="Arial" w:cs="Arial"/>
        </w:rPr>
        <w:t>Marilene</w:t>
      </w:r>
      <w:proofErr w:type="spellEnd"/>
      <w:r w:rsidRPr="004F34A1">
        <w:rPr>
          <w:rFonts w:ascii="Arial" w:hAnsi="Arial" w:cs="Arial"/>
        </w:rPr>
        <w:t xml:space="preserve"> </w:t>
      </w:r>
      <w:proofErr w:type="spellStart"/>
      <w:r w:rsidRPr="004F34A1">
        <w:rPr>
          <w:rFonts w:ascii="Arial" w:hAnsi="Arial" w:cs="Arial"/>
        </w:rPr>
        <w:t>Neves</w:t>
      </w:r>
      <w:proofErr w:type="spellEnd"/>
      <w:r w:rsidRPr="004F34A1">
        <w:rPr>
          <w:rFonts w:ascii="Arial" w:hAnsi="Arial" w:cs="Arial"/>
        </w:rPr>
        <w:t xml:space="preserve"> da Silva, RN PhD, </w:t>
      </w:r>
      <w:bookmarkStart w:id="0" w:name="_GoBack"/>
      <w:bookmarkEnd w:id="0"/>
      <w:r w:rsidRPr="004F34A1">
        <w:rPr>
          <w:rFonts w:ascii="Arial" w:hAnsi="Arial" w:cs="Arial"/>
        </w:rPr>
        <w:t>School of Nursing, University of Campinas, Brazil</w:t>
      </w:r>
    </w:p>
    <w:p w:rsidR="006F1FD9" w:rsidRPr="00D35831" w:rsidRDefault="006F1FD9">
      <w:pPr>
        <w:rPr>
          <w:rFonts w:ascii="Arial"/>
          <w:sz w:val="21"/>
        </w:rPr>
        <w:sectPr w:rsidR="006F1FD9" w:rsidRPr="00D35831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4F34A1" w:rsidRPr="004F34A1" w:rsidRDefault="00A9710C" w:rsidP="004F34A1">
      <w:pPr>
        <w:pStyle w:val="Corpodetexto"/>
        <w:spacing w:before="90" w:line="280" w:lineRule="auto"/>
        <w:ind w:left="100"/>
        <w:jc w:val="both"/>
      </w:pPr>
      <w:r>
        <w:t xml:space="preserve">Statement of the Problem: </w:t>
      </w:r>
      <w:r w:rsidR="004F34A1" w:rsidRPr="004F34A1">
        <w:t xml:space="preserve">Itching occurs in most burns and its evaluation is essential since it compromises the quality of life of the </w:t>
      </w:r>
      <w:r w:rsidR="004F34A1">
        <w:t>burn victims</w:t>
      </w:r>
      <w:r>
        <w:t>. The purpose of this study is to</w:t>
      </w:r>
      <w:r w:rsidR="00404E5B">
        <w:t xml:space="preserve"> </w:t>
      </w:r>
      <w:r w:rsidR="00CD791F">
        <w:t>test</w:t>
      </w:r>
      <w:r w:rsidR="004F34A1" w:rsidRPr="004F34A1">
        <w:t xml:space="preserve"> the convergent construct validity of the Brazilian version of the 5-D Itch Scale through correlational evidence</w:t>
      </w:r>
      <w:r w:rsidR="004F34A1">
        <w:t xml:space="preserve"> with inflammatory cytokines in </w:t>
      </w:r>
      <w:r w:rsidR="004F34A1" w:rsidRPr="004F34A1">
        <w:t>Brazilian burn victims and to test the validity of known groups by comparing the total score of the scale in burn victims and healthy volunteers</w:t>
      </w:r>
      <w:r>
        <w:t>. Methodolog</w:t>
      </w:r>
      <w:r w:rsidR="0078738A">
        <w:t xml:space="preserve">y &amp; Theoretical Orientation: </w:t>
      </w:r>
      <w:r w:rsidR="004F34A1" w:rsidRPr="004F34A1">
        <w:t xml:space="preserve">We evaluated 100 Brazilian burn victims and 41 healthy volunteers who responded to the Brazilian version of the 5-D Itch Scale. Cytokines </w:t>
      </w:r>
      <w:proofErr w:type="gramStart"/>
      <w:r w:rsidR="004F34A1" w:rsidRPr="004F34A1">
        <w:t>were measured</w:t>
      </w:r>
      <w:proofErr w:type="gramEnd"/>
      <w:r w:rsidR="004F34A1" w:rsidRPr="004F34A1">
        <w:t xml:space="preserve"> in blood samples of the burn victims. The test for the detection of cytokines IL-2, IL-6, IL-8, IL-31 and TNF </w:t>
      </w:r>
      <w:r w:rsidR="004F34A1" w:rsidRPr="004F34A1">
        <w:rPr>
          <w:rFonts w:ascii="Calibri" w:hAnsi="Calibri" w:cs="Calibri"/>
          <w:lang w:val="pt-BR"/>
        </w:rPr>
        <w:t>α</w:t>
      </w:r>
      <w:r w:rsidR="004F34A1" w:rsidRPr="004F34A1">
        <w:t xml:space="preserve"> was performed by the CBA (</w:t>
      </w:r>
      <w:proofErr w:type="spellStart"/>
      <w:r w:rsidR="004F34A1" w:rsidRPr="004F34A1">
        <w:t>Cytometric</w:t>
      </w:r>
      <w:proofErr w:type="spellEnd"/>
      <w:r w:rsidR="004F34A1" w:rsidRPr="004F34A1">
        <w:t xml:space="preserve"> Bead Array) Flex Set </w:t>
      </w:r>
      <w:proofErr w:type="gramStart"/>
      <w:r w:rsidR="004F34A1" w:rsidRPr="004F34A1">
        <w:t>method,</w:t>
      </w:r>
      <w:proofErr w:type="gramEnd"/>
      <w:r w:rsidR="004F34A1" w:rsidRPr="004F34A1">
        <w:t xml:space="preserve"> and the quantification of these cytokines by flow cytometer </w:t>
      </w:r>
      <w:proofErr w:type="spellStart"/>
      <w:r w:rsidR="004F34A1" w:rsidRPr="004F34A1">
        <w:t>FACScalibur</w:t>
      </w:r>
      <w:proofErr w:type="spellEnd"/>
      <w:r w:rsidR="004F34A1" w:rsidRPr="004F34A1">
        <w:t xml:space="preserve">. For the evaluation of reliability, the internal consistency </w:t>
      </w:r>
      <w:proofErr w:type="gramStart"/>
      <w:r w:rsidR="004F34A1" w:rsidRPr="004F34A1">
        <w:t>was analyzed</w:t>
      </w:r>
      <w:proofErr w:type="gramEnd"/>
      <w:r w:rsidR="004F34A1" w:rsidRPr="004F34A1">
        <w:t xml:space="preserve"> using the Cronbach coefficient alpha. Spearman's correlation coefficient was used to test the correlation between the total 5-D Itch Scale score and the cytokines IL-2, IL-31, IL-6, IL-8, TNF-a. The Mann-Whitney test </w:t>
      </w:r>
      <w:proofErr w:type="gramStart"/>
      <w:r w:rsidR="004F34A1" w:rsidRPr="004F34A1">
        <w:t>was used</w:t>
      </w:r>
      <w:proofErr w:type="gramEnd"/>
      <w:r w:rsidR="004F34A1" w:rsidRPr="004F34A1">
        <w:t xml:space="preserve"> to compare the total score of the scale between burn victims and healthy volunteers</w:t>
      </w:r>
      <w:r>
        <w:t xml:space="preserve">. Findings: </w:t>
      </w:r>
      <w:r w:rsidR="004F34A1" w:rsidRPr="004F34A1">
        <w:t xml:space="preserve">The scale was proven </w:t>
      </w:r>
      <w:proofErr w:type="gramStart"/>
      <w:r w:rsidR="004F34A1" w:rsidRPr="004F34A1">
        <w:t>to be reliable</w:t>
      </w:r>
      <w:proofErr w:type="gramEnd"/>
      <w:r w:rsidR="004F34A1" w:rsidRPr="004F34A1">
        <w:t xml:space="preserve">, with Cronbach's alpha </w:t>
      </w:r>
      <w:r w:rsidR="002D4C74">
        <w:t>of the 0.</w:t>
      </w:r>
      <w:r w:rsidR="004F34A1" w:rsidRPr="004F34A1">
        <w:t>80. The burn victims presented the total score of the 5-D Itch Scale was significantly higher compared to healthy volunteers [8</w:t>
      </w:r>
      <w:proofErr w:type="gramStart"/>
      <w:r w:rsidR="004F34A1" w:rsidRPr="004F34A1">
        <w:t>,9</w:t>
      </w:r>
      <w:proofErr w:type="gramEnd"/>
      <w:r w:rsidR="004F34A1" w:rsidRPr="004F34A1">
        <w:t xml:space="preserve"> (3,7); 5,4 (1,0); p-value &lt;0,0001, Mann-Whitney test]. No significant correlations </w:t>
      </w:r>
      <w:proofErr w:type="gramStart"/>
      <w:r w:rsidR="004F34A1" w:rsidRPr="004F34A1">
        <w:t>were observed</w:t>
      </w:r>
      <w:proofErr w:type="gramEnd"/>
      <w:r w:rsidR="004F34A1" w:rsidRPr="004F34A1">
        <w:t xml:space="preserve"> between the 5-D Itch and cytokine dosage in burn victims, even when controlled for age, percentage of burned body surface and depth of injury</w:t>
      </w:r>
      <w:r>
        <w:t xml:space="preserve">. Conclusion &amp; Significance: </w:t>
      </w:r>
      <w:r w:rsidR="004F34A1" w:rsidRPr="004F34A1">
        <w:t xml:space="preserve">The findings has shown to the validity of known groups of the Brazilian version of the 5-D Itch Scale.  </w:t>
      </w:r>
    </w:p>
    <w:p w:rsidR="00AE3E37" w:rsidRDefault="00AE3E37">
      <w:pPr>
        <w:pStyle w:val="Corpodetexto"/>
        <w:spacing w:before="90" w:line="280" w:lineRule="auto"/>
        <w:ind w:left="100"/>
        <w:jc w:val="both"/>
      </w:pPr>
    </w:p>
    <w:p w:rsidR="00AE3E37" w:rsidRDefault="00A9710C" w:rsidP="004F34A1">
      <w:pPr>
        <w:pStyle w:val="Ttulo3"/>
        <w:spacing w:before="74"/>
        <w:ind w:left="0"/>
      </w:pPr>
      <w:r>
        <w:rPr>
          <w:b w:val="0"/>
        </w:rPr>
        <w:br w:type="column"/>
      </w:r>
    </w:p>
    <w:p w:rsidR="005973B9" w:rsidRDefault="0057665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Pr="00576655" w:rsidRDefault="00FC2B20" w:rsidP="00576655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76655">
        <w:rPr>
          <w:rFonts w:asciiTheme="minorHAnsi" w:hAnsiTheme="minorHAnsi"/>
          <w:sz w:val="18"/>
        </w:rPr>
        <w:t xml:space="preserve">Kwa KAA, </w:t>
      </w:r>
      <w:proofErr w:type="spellStart"/>
      <w:r w:rsidRPr="00576655">
        <w:rPr>
          <w:rFonts w:asciiTheme="minorHAnsi" w:hAnsiTheme="minorHAnsi"/>
          <w:sz w:val="18"/>
        </w:rPr>
        <w:t>Pijpe</w:t>
      </w:r>
      <w:proofErr w:type="spellEnd"/>
      <w:r w:rsidRPr="00576655">
        <w:rPr>
          <w:rFonts w:asciiTheme="minorHAnsi" w:hAnsiTheme="minorHAnsi"/>
          <w:sz w:val="18"/>
        </w:rPr>
        <w:t xml:space="preserve"> A, Rashaan ZM, </w:t>
      </w:r>
      <w:proofErr w:type="spellStart"/>
      <w:r w:rsidRPr="00576655">
        <w:rPr>
          <w:rFonts w:asciiTheme="minorHAnsi" w:hAnsiTheme="minorHAnsi"/>
          <w:sz w:val="18"/>
        </w:rPr>
        <w:t>Tuinebreijer</w:t>
      </w:r>
      <w:proofErr w:type="spellEnd"/>
      <w:r w:rsidRPr="00576655">
        <w:rPr>
          <w:rFonts w:asciiTheme="minorHAnsi" w:hAnsiTheme="minorHAnsi"/>
          <w:sz w:val="18"/>
        </w:rPr>
        <w:t xml:space="preserve"> WE, </w:t>
      </w:r>
      <w:proofErr w:type="spellStart"/>
      <w:r w:rsidRPr="00576655">
        <w:rPr>
          <w:rFonts w:asciiTheme="minorHAnsi" w:hAnsiTheme="minorHAnsi"/>
          <w:sz w:val="18"/>
        </w:rPr>
        <w:t>Breederveld</w:t>
      </w:r>
      <w:proofErr w:type="spellEnd"/>
      <w:r w:rsidRPr="00576655">
        <w:rPr>
          <w:rFonts w:asciiTheme="minorHAnsi" w:hAnsiTheme="minorHAnsi"/>
          <w:sz w:val="18"/>
        </w:rPr>
        <w:t xml:space="preserve"> RS, </w:t>
      </w:r>
      <w:proofErr w:type="spellStart"/>
      <w:r w:rsidRPr="00576655">
        <w:rPr>
          <w:rFonts w:asciiTheme="minorHAnsi" w:hAnsiTheme="minorHAnsi"/>
          <w:sz w:val="18"/>
        </w:rPr>
        <w:t>Loey</w:t>
      </w:r>
      <w:proofErr w:type="spellEnd"/>
      <w:r w:rsidRPr="00576655">
        <w:rPr>
          <w:rFonts w:asciiTheme="minorHAnsi" w:hAnsiTheme="minorHAnsi"/>
          <w:sz w:val="18"/>
        </w:rPr>
        <w:t xml:space="preserve"> NEV (2018). Course and predictors of pruritus following burns: a multilevel analysis. </w:t>
      </w:r>
      <w:r w:rsidRPr="00576655">
        <w:rPr>
          <w:rFonts w:asciiTheme="minorHAnsi" w:hAnsiTheme="minorHAnsi"/>
          <w:sz w:val="18"/>
          <w:lang w:val="pt-BR"/>
        </w:rPr>
        <w:t xml:space="preserve">Acta </w:t>
      </w:r>
      <w:proofErr w:type="spellStart"/>
      <w:r w:rsidRPr="00576655">
        <w:rPr>
          <w:rFonts w:asciiTheme="minorHAnsi" w:hAnsiTheme="minorHAnsi"/>
          <w:sz w:val="18"/>
          <w:lang w:val="pt-BR"/>
        </w:rPr>
        <w:t>Derm</w:t>
      </w:r>
      <w:proofErr w:type="spellEnd"/>
      <w:r w:rsidRPr="00576655">
        <w:rPr>
          <w:rFonts w:asciiTheme="minorHAnsi" w:hAnsiTheme="minorHAnsi"/>
          <w:sz w:val="18"/>
          <w:lang w:val="pt-BR"/>
        </w:rPr>
        <w:t xml:space="preserve"> </w:t>
      </w:r>
      <w:proofErr w:type="spellStart"/>
      <w:r w:rsidRPr="00576655">
        <w:rPr>
          <w:rFonts w:asciiTheme="minorHAnsi" w:hAnsiTheme="minorHAnsi"/>
          <w:sz w:val="18"/>
          <w:lang w:val="pt-BR"/>
        </w:rPr>
        <w:t>Venereol</w:t>
      </w:r>
      <w:proofErr w:type="spellEnd"/>
      <w:r w:rsidRPr="00576655">
        <w:rPr>
          <w:rFonts w:asciiTheme="minorHAnsi" w:hAnsiTheme="minorHAnsi"/>
          <w:sz w:val="18"/>
          <w:lang w:val="pt-BR"/>
        </w:rPr>
        <w:t>. 98: 636–640.</w:t>
      </w:r>
    </w:p>
    <w:p w:rsidR="00576655" w:rsidRPr="00576655" w:rsidRDefault="00576655" w:rsidP="00576655">
      <w:pPr>
        <w:pStyle w:val="PargrafodaLista"/>
        <w:numPr>
          <w:ilvl w:val="0"/>
          <w:numId w:val="3"/>
        </w:numPr>
        <w:rPr>
          <w:sz w:val="18"/>
          <w:szCs w:val="18"/>
        </w:rPr>
      </w:pPr>
      <w:r w:rsidRPr="00576655">
        <w:rPr>
          <w:sz w:val="18"/>
          <w:szCs w:val="18"/>
        </w:rPr>
        <w:t xml:space="preserve">Elman S, </w:t>
      </w:r>
      <w:proofErr w:type="spellStart"/>
      <w:r w:rsidRPr="00576655">
        <w:rPr>
          <w:sz w:val="18"/>
          <w:szCs w:val="18"/>
        </w:rPr>
        <w:t>Hynan</w:t>
      </w:r>
      <w:proofErr w:type="spellEnd"/>
      <w:r w:rsidRPr="00576655">
        <w:rPr>
          <w:sz w:val="18"/>
          <w:szCs w:val="18"/>
        </w:rPr>
        <w:t xml:space="preserve"> LS, Gabriel V, Mayo MJ. (2010). The5-Ditchscale: a new measure of pruritus.BrJDermatol.162:587</w:t>
      </w:r>
      <w:r w:rsidRPr="00576655">
        <w:rPr>
          <w:rFonts w:cs="Arial"/>
          <w:sz w:val="18"/>
          <w:szCs w:val="18"/>
        </w:rPr>
        <w:t>-5</w:t>
      </w:r>
      <w:r w:rsidRPr="00576655">
        <w:rPr>
          <w:sz w:val="18"/>
          <w:szCs w:val="18"/>
        </w:rPr>
        <w:t>93</w:t>
      </w:r>
    </w:p>
    <w:p w:rsidR="00F63A47" w:rsidRPr="00576655" w:rsidRDefault="00FC2B20" w:rsidP="00576655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76655">
        <w:rPr>
          <w:rFonts w:asciiTheme="minorHAnsi" w:hAnsiTheme="minorHAnsi"/>
          <w:sz w:val="18"/>
          <w:lang w:val="pt-BR"/>
        </w:rPr>
        <w:t xml:space="preserve">Gonçalves N, Rodrigues RB, Oliveira HC, Novaes FN, Rossi LA, Rodrigues RCM (2019). </w:t>
      </w:r>
      <w:r w:rsidRPr="00CD791F">
        <w:rPr>
          <w:rFonts w:asciiTheme="minorHAnsi" w:hAnsiTheme="minorHAnsi"/>
          <w:sz w:val="18"/>
        </w:rPr>
        <w:t>Cultural adaptat</w:t>
      </w:r>
      <w:r w:rsidRPr="00576655">
        <w:rPr>
          <w:rFonts w:asciiTheme="minorHAnsi" w:hAnsiTheme="minorHAnsi"/>
          <w:sz w:val="18"/>
        </w:rPr>
        <w:t>ion of the 5-D itch scale and its reliability for Brazilian burn survivors. Burns. 45(3):717-724.</w:t>
      </w:r>
    </w:p>
    <w:p w:rsidR="00F63A47" w:rsidRPr="00576655" w:rsidRDefault="00F63A47" w:rsidP="00F63A47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rFonts w:asciiTheme="minorHAnsi" w:hAnsiTheme="minorHAnsi"/>
          <w:sz w:val="18"/>
          <w:szCs w:val="18"/>
        </w:rPr>
      </w:pPr>
      <w:r w:rsidRPr="00576655">
        <w:rPr>
          <w:rFonts w:asciiTheme="minorHAnsi" w:hAnsiTheme="minorHAnsi"/>
          <w:sz w:val="18"/>
          <w:szCs w:val="18"/>
          <w:lang w:bidi="en-US"/>
        </w:rPr>
        <w:t xml:space="preserve">Augustin M, Baade K, </w:t>
      </w:r>
      <w:proofErr w:type="spellStart"/>
      <w:r w:rsidRPr="00576655">
        <w:rPr>
          <w:rFonts w:asciiTheme="minorHAnsi" w:hAnsiTheme="minorHAnsi"/>
          <w:sz w:val="18"/>
          <w:szCs w:val="18"/>
          <w:lang w:bidi="en-US"/>
        </w:rPr>
        <w:t>Heyer</w:t>
      </w:r>
      <w:proofErr w:type="spellEnd"/>
      <w:r w:rsidRPr="00576655">
        <w:rPr>
          <w:rFonts w:asciiTheme="minorHAnsi" w:hAnsiTheme="minorHAnsi"/>
          <w:sz w:val="18"/>
          <w:szCs w:val="18"/>
          <w:lang w:bidi="en-US"/>
        </w:rPr>
        <w:t xml:space="preserve"> K, Price, PE, </w:t>
      </w:r>
      <w:proofErr w:type="spellStart"/>
      <w:r w:rsidRPr="00576655">
        <w:rPr>
          <w:rFonts w:asciiTheme="minorHAnsi" w:hAnsiTheme="minorHAnsi"/>
          <w:sz w:val="18"/>
          <w:szCs w:val="18"/>
          <w:lang w:bidi="en-US"/>
        </w:rPr>
        <w:t>Herberger</w:t>
      </w:r>
      <w:proofErr w:type="spellEnd"/>
      <w:r w:rsidRPr="00576655">
        <w:rPr>
          <w:rFonts w:asciiTheme="minorHAnsi" w:hAnsiTheme="minorHAnsi"/>
          <w:sz w:val="18"/>
          <w:szCs w:val="18"/>
          <w:lang w:bidi="en-US"/>
        </w:rPr>
        <w:t xml:space="preserve"> K, Wild T, </w:t>
      </w:r>
      <w:proofErr w:type="spellStart"/>
      <w:r w:rsidRPr="00576655">
        <w:rPr>
          <w:rFonts w:asciiTheme="minorHAnsi" w:hAnsiTheme="minorHAnsi"/>
          <w:sz w:val="18"/>
          <w:szCs w:val="18"/>
          <w:lang w:bidi="en-US"/>
        </w:rPr>
        <w:t>Engelhardt</w:t>
      </w:r>
      <w:proofErr w:type="spellEnd"/>
      <w:r w:rsidRPr="00576655">
        <w:rPr>
          <w:rFonts w:asciiTheme="minorHAnsi" w:hAnsiTheme="minorHAnsi"/>
          <w:sz w:val="18"/>
          <w:szCs w:val="18"/>
          <w:lang w:bidi="en-US"/>
        </w:rPr>
        <w:t xml:space="preserve"> M, Debus, ES.</w:t>
      </w:r>
      <w:r w:rsidR="00FC2B20" w:rsidRPr="00576655">
        <w:rPr>
          <w:rFonts w:asciiTheme="minorHAnsi" w:hAnsiTheme="minorHAnsi"/>
          <w:sz w:val="18"/>
          <w:szCs w:val="18"/>
          <w:lang w:bidi="en-US"/>
        </w:rPr>
        <w:t xml:space="preserve"> (2017)</w:t>
      </w:r>
      <w:r w:rsidRPr="00576655">
        <w:rPr>
          <w:rFonts w:asciiTheme="minorHAnsi" w:hAnsiTheme="minorHAnsi"/>
          <w:sz w:val="18"/>
          <w:szCs w:val="18"/>
          <w:lang w:bidi="en-US"/>
        </w:rPr>
        <w:t xml:space="preserve"> Quality-of-life evaluation in chronic wounds: comparative analysis of three disease specific questionnaires. In</w:t>
      </w:r>
      <w:r w:rsidR="00FC2B20" w:rsidRPr="00576655">
        <w:rPr>
          <w:rFonts w:asciiTheme="minorHAnsi" w:hAnsiTheme="minorHAnsi"/>
          <w:sz w:val="18"/>
          <w:szCs w:val="18"/>
          <w:lang w:bidi="en-US"/>
        </w:rPr>
        <w:t>ternational Wound Journals.</w:t>
      </w:r>
      <w:r w:rsidRPr="00576655">
        <w:rPr>
          <w:rFonts w:asciiTheme="minorHAnsi" w:hAnsiTheme="minorHAnsi"/>
          <w:sz w:val="18"/>
          <w:szCs w:val="18"/>
          <w:lang w:bidi="en-US"/>
        </w:rPr>
        <w:t xml:space="preserve"> 14:1299-1304</w:t>
      </w:r>
      <w:r w:rsidR="005973B9" w:rsidRPr="00576655">
        <w:rPr>
          <w:rFonts w:asciiTheme="minorHAnsi" w:hAnsiTheme="minorHAnsi"/>
          <w:sz w:val="18"/>
          <w:szCs w:val="18"/>
        </w:rPr>
        <w:t>.</w:t>
      </w:r>
    </w:p>
    <w:p w:rsidR="00FC2B20" w:rsidRPr="00576655" w:rsidRDefault="00FC2B20" w:rsidP="00FC2B20">
      <w:pPr>
        <w:pStyle w:val="PargrafodaLista"/>
        <w:numPr>
          <w:ilvl w:val="0"/>
          <w:numId w:val="3"/>
        </w:numPr>
        <w:rPr>
          <w:rFonts w:asciiTheme="minorHAnsi" w:hAnsiTheme="minorHAnsi"/>
        </w:rPr>
      </w:pPr>
      <w:r w:rsidRPr="00576655">
        <w:rPr>
          <w:rFonts w:asciiTheme="minorHAnsi" w:hAnsiTheme="minorHAnsi"/>
          <w:sz w:val="18"/>
          <w:szCs w:val="18"/>
        </w:rPr>
        <w:t xml:space="preserve">Hoffman, LWRA. (2017) Standardization, Calibration, and Control in Flow Cytometry - Wang - 2017 - Current Protocols in Cytometry - Wiley Online Library. Current Protocols, 2017.  </w:t>
      </w:r>
      <w:r w:rsidR="00576655">
        <w:rPr>
          <w:rFonts w:asciiTheme="minorHAnsi" w:hAnsiTheme="minorHAnsi"/>
          <w:sz w:val="18"/>
          <w:szCs w:val="18"/>
        </w:rPr>
        <w:t>Available in</w:t>
      </w:r>
      <w:r w:rsidRPr="00576655">
        <w:rPr>
          <w:rFonts w:asciiTheme="minorHAnsi" w:hAnsiTheme="minorHAnsi"/>
          <w:sz w:val="18"/>
          <w:szCs w:val="18"/>
        </w:rPr>
        <w:t xml:space="preserve"> &lt; https://currentprotocols.onlinelibrary.wiley.com/doi/full/10.1002/cpcy.14</w:t>
      </w:r>
    </w:p>
    <w:p w:rsidR="00AE3E37" w:rsidRPr="00576655" w:rsidRDefault="004F34A1" w:rsidP="00FC2B20">
      <w:pPr>
        <w:tabs>
          <w:tab w:val="left" w:pos="384"/>
        </w:tabs>
        <w:spacing w:line="216" w:lineRule="exact"/>
        <w:ind w:left="99" w:right="138"/>
        <w:rPr>
          <w:rFonts w:asciiTheme="minorHAnsi" w:hAnsiTheme="minorHAnsi"/>
          <w:sz w:val="18"/>
          <w:szCs w:val="18"/>
        </w:rPr>
      </w:pPr>
      <w:r w:rsidRPr="00576655">
        <w:rPr>
          <w:rFonts w:asciiTheme="minorHAnsi" w:hAnsiTheme="minorHAnsi"/>
          <w:sz w:val="18"/>
          <w:szCs w:val="18"/>
        </w:rPr>
        <w:t xml:space="preserve">  </w:t>
      </w:r>
    </w:p>
    <w:p w:rsidR="00AE3E37" w:rsidRPr="00576655" w:rsidRDefault="008756E6">
      <w:pPr>
        <w:spacing w:line="200" w:lineRule="exact"/>
        <w:jc w:val="both"/>
        <w:rPr>
          <w:rFonts w:ascii="Calibri" w:hAnsi="Calibri"/>
        </w:rPr>
        <w:sectPr w:rsidR="00AE3E37" w:rsidRPr="0057665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76655">
        <w:rPr>
          <w:rFonts w:ascii="Calibri" w:hAnsi="Calibri"/>
        </w:rPr>
        <w:t xml:space="preserve">   </w:t>
      </w:r>
    </w:p>
    <w:p w:rsidR="00AE3E37" w:rsidRPr="00D62425" w:rsidRDefault="00D62425">
      <w:pPr>
        <w:pStyle w:val="Corpodetex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pt-BR" w:eastAsia="pt-B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E3409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62355">
        <w:rPr>
          <w:noProof/>
          <w:sz w:val="18"/>
          <w:lang w:val="pt-BR" w:eastAsia="pt-BR"/>
        </w:rPr>
        <w:drawing>
          <wp:inline distT="0" distB="0" distL="0" distR="0" wp14:anchorId="73B6C0A7" wp14:editId="4509C8BE">
            <wp:extent cx="695325" cy="928954"/>
            <wp:effectExtent l="0" t="0" r="0" b="508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obert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385" cy="95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2355" w:rsidRPr="00CD791F">
        <w:rPr>
          <w:noProof/>
          <w:lang w:eastAsia="pt-BR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3B3CA1" w:rsidRPr="003B3CA1" w:rsidRDefault="003B3CA1" w:rsidP="003B3CA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3B3CA1"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Roberta CM Rodrigues</w:t>
      </w:r>
      <w:r w:rsidR="00357735" w:rsidRPr="00357735">
        <w:rPr>
          <w:rFonts w:ascii="Arial"/>
          <w:sz w:val="14"/>
        </w:rPr>
        <w:t xml:space="preserve"> is interested in research focused on the clinical follow-up of patients with chronic disease, especially cardiovascular disease.</w:t>
      </w:r>
      <w:r w:rsidR="006F1FD9">
        <w:rPr>
          <w:rFonts w:ascii="Arial"/>
          <w:sz w:val="14"/>
        </w:rPr>
        <w:t xml:space="preserve"> She </w:t>
      </w:r>
      <w:r w:rsidRPr="003B3CA1">
        <w:rPr>
          <w:rFonts w:ascii="Arial"/>
          <w:sz w:val="14"/>
        </w:rPr>
        <w:t>has developed research on measurement tools for the evaluation of health problems, medication adherence and, health-related quality of life, but also exploratory research and, more recently, interventional research targeting health behaviors change.</w:t>
      </w:r>
      <w:r>
        <w:rPr>
          <w:rFonts w:ascii="Arial"/>
          <w:sz w:val="14"/>
        </w:rPr>
        <w:t xml:space="preserve"> </w:t>
      </w:r>
    </w:p>
    <w:p w:rsidR="00AE3E37" w:rsidRDefault="00A9710C" w:rsidP="003B3CA1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4F34A1">
        <w:rPr>
          <w:rFonts w:ascii="Arial"/>
          <w:sz w:val="14"/>
        </w:rPr>
        <w:t>rroberta@unicamp.br</w:t>
      </w:r>
    </w:p>
    <w:p w:rsidR="00AE3E37" w:rsidRPr="00576655" w:rsidRDefault="00292ED9" w:rsidP="00576655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E95A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33D8"/>
    <w:rsid w:val="00087152"/>
    <w:rsid w:val="000E2911"/>
    <w:rsid w:val="001263DF"/>
    <w:rsid w:val="00133E3F"/>
    <w:rsid w:val="00162355"/>
    <w:rsid w:val="001E763C"/>
    <w:rsid w:val="00292ED9"/>
    <w:rsid w:val="002D4C74"/>
    <w:rsid w:val="00314AFB"/>
    <w:rsid w:val="00357735"/>
    <w:rsid w:val="003B3CA1"/>
    <w:rsid w:val="003B76D9"/>
    <w:rsid w:val="00404E5B"/>
    <w:rsid w:val="00414F7B"/>
    <w:rsid w:val="004355DC"/>
    <w:rsid w:val="004749B4"/>
    <w:rsid w:val="00494130"/>
    <w:rsid w:val="004A2429"/>
    <w:rsid w:val="004F34A1"/>
    <w:rsid w:val="004F3523"/>
    <w:rsid w:val="00567B21"/>
    <w:rsid w:val="00576655"/>
    <w:rsid w:val="005973B9"/>
    <w:rsid w:val="005B3A56"/>
    <w:rsid w:val="006060CE"/>
    <w:rsid w:val="0063497F"/>
    <w:rsid w:val="006421DE"/>
    <w:rsid w:val="006F1FD9"/>
    <w:rsid w:val="0078738A"/>
    <w:rsid w:val="00873DF0"/>
    <w:rsid w:val="008756E6"/>
    <w:rsid w:val="00997F74"/>
    <w:rsid w:val="009B2D44"/>
    <w:rsid w:val="00A07E82"/>
    <w:rsid w:val="00A54053"/>
    <w:rsid w:val="00A9710C"/>
    <w:rsid w:val="00AE3E37"/>
    <w:rsid w:val="00B21A57"/>
    <w:rsid w:val="00C172AF"/>
    <w:rsid w:val="00C33602"/>
    <w:rsid w:val="00CC7E1D"/>
    <w:rsid w:val="00CD6F55"/>
    <w:rsid w:val="00CD791F"/>
    <w:rsid w:val="00D35831"/>
    <w:rsid w:val="00D62425"/>
    <w:rsid w:val="00DB69F8"/>
    <w:rsid w:val="00DE3104"/>
    <w:rsid w:val="00E559B6"/>
    <w:rsid w:val="00EE65A1"/>
    <w:rsid w:val="00F63A47"/>
    <w:rsid w:val="00F72EEA"/>
    <w:rsid w:val="00F8136A"/>
    <w:rsid w:val="00F84CAE"/>
    <w:rsid w:val="00FC2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427E3D"/>
  <w15:docId w15:val="{4A20F1E9-3435-4EE1-9A30-6A6AF1C3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604</Words>
  <Characters>3266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Roberta Cunha Matheus Rodrigues</cp:lastModifiedBy>
  <cp:revision>19</cp:revision>
  <dcterms:created xsi:type="dcterms:W3CDTF">2019-10-07T18:26:00Z</dcterms:created>
  <dcterms:modified xsi:type="dcterms:W3CDTF">2019-10-07T21:07:00Z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