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361" w:rsidRPr="00092361" w:rsidRDefault="00092361" w:rsidP="00092361">
      <w:pPr>
        <w:jc w:val="center"/>
        <w:rPr>
          <w:b/>
          <w:bCs/>
        </w:rPr>
      </w:pPr>
      <w:r w:rsidRPr="00092361">
        <w:rPr>
          <w:b/>
          <w:bCs/>
        </w:rPr>
        <w:t>Life Satisfaction and Health - Related Factors among Older Adults Living in Geriatric Home:</w:t>
      </w:r>
      <w:r>
        <w:rPr>
          <w:b/>
          <w:bCs/>
        </w:rPr>
        <w:t xml:space="preserve">                          </w:t>
      </w:r>
      <w:r w:rsidRPr="00092361">
        <w:rPr>
          <w:b/>
          <w:bCs/>
        </w:rPr>
        <w:t xml:space="preserve"> A Correlational Study</w:t>
      </w:r>
    </w:p>
    <w:p w:rsidR="00092361" w:rsidRPr="00092361" w:rsidRDefault="00092361" w:rsidP="00EE27CA">
      <w:pPr>
        <w:jc w:val="center"/>
        <w:rPr>
          <w:b/>
          <w:bCs/>
        </w:rPr>
      </w:pPr>
      <w:r w:rsidRPr="00092361">
        <w:rPr>
          <w:b/>
          <w:bCs/>
          <w:vertAlign w:val="superscript"/>
        </w:rPr>
        <w:t>1</w:t>
      </w:r>
      <w:r w:rsidRPr="00092361">
        <w:rPr>
          <w:b/>
          <w:bCs/>
        </w:rPr>
        <w:t>Helalia</w:t>
      </w:r>
      <w:r>
        <w:rPr>
          <w:b/>
          <w:bCs/>
        </w:rPr>
        <w:t xml:space="preserve"> </w:t>
      </w:r>
      <w:proofErr w:type="spellStart"/>
      <w:r w:rsidRPr="00092361">
        <w:rPr>
          <w:b/>
          <w:bCs/>
        </w:rPr>
        <w:t>Shalabi</w:t>
      </w:r>
      <w:proofErr w:type="spellEnd"/>
      <w:r>
        <w:rPr>
          <w:b/>
          <w:bCs/>
        </w:rPr>
        <w:t xml:space="preserve"> </w:t>
      </w:r>
      <w:r w:rsidR="00CA45F8" w:rsidRPr="00092361">
        <w:rPr>
          <w:b/>
          <w:bCs/>
        </w:rPr>
        <w:t>Mohamed,</w:t>
      </w:r>
      <w:r w:rsidRPr="00092361">
        <w:rPr>
          <w:b/>
          <w:bCs/>
        </w:rPr>
        <w:t xml:space="preserve"> </w:t>
      </w:r>
      <w:r w:rsidR="00EE27CA" w:rsidRPr="00092361">
        <w:rPr>
          <w:b/>
          <w:bCs/>
          <w:vertAlign w:val="superscript"/>
        </w:rPr>
        <w:t>2</w:t>
      </w:r>
      <w:r w:rsidRPr="00092361">
        <w:rPr>
          <w:b/>
          <w:bCs/>
        </w:rPr>
        <w:t>Faiza A.</w:t>
      </w:r>
      <w:r>
        <w:rPr>
          <w:b/>
          <w:bCs/>
        </w:rPr>
        <w:t xml:space="preserve"> </w:t>
      </w:r>
      <w:proofErr w:type="spellStart"/>
      <w:r w:rsidR="00CA45F8">
        <w:rPr>
          <w:b/>
          <w:bCs/>
        </w:rPr>
        <w:t>Abou</w:t>
      </w:r>
      <w:proofErr w:type="spellEnd"/>
      <w:r w:rsidR="00CA45F8">
        <w:rPr>
          <w:b/>
          <w:bCs/>
        </w:rPr>
        <w:t xml:space="preserve"> </w:t>
      </w:r>
      <w:r w:rsidRPr="00092361">
        <w:rPr>
          <w:b/>
          <w:bCs/>
        </w:rPr>
        <w:t>El-</w:t>
      </w:r>
      <w:proofErr w:type="spellStart"/>
      <w:r w:rsidRPr="00092361">
        <w:rPr>
          <w:b/>
          <w:bCs/>
        </w:rPr>
        <w:t>Soud</w:t>
      </w:r>
      <w:proofErr w:type="spellEnd"/>
      <w:r w:rsidRPr="00092361">
        <w:rPr>
          <w:b/>
          <w:bCs/>
        </w:rPr>
        <w:t xml:space="preserve"> </w:t>
      </w:r>
    </w:p>
    <w:p w:rsidR="00092361" w:rsidRDefault="00092361" w:rsidP="00092361">
      <w:pPr>
        <w:spacing w:after="0" w:line="240" w:lineRule="auto"/>
        <w:jc w:val="center"/>
      </w:pPr>
      <w:r w:rsidRPr="00092361">
        <w:rPr>
          <w:b/>
          <w:bCs/>
          <w:vertAlign w:val="superscript"/>
        </w:rPr>
        <w:t>1</w:t>
      </w:r>
      <w:r>
        <w:t>Lecturer of Community Health Nursing, College of Nursing, Cairo</w:t>
      </w:r>
      <w:r>
        <w:t xml:space="preserve"> </w:t>
      </w:r>
      <w:r>
        <w:t xml:space="preserve">University, Egypt </w:t>
      </w:r>
    </w:p>
    <w:p w:rsidR="00092361" w:rsidRDefault="00092361" w:rsidP="00092361">
      <w:pPr>
        <w:spacing w:after="0" w:line="240" w:lineRule="auto"/>
        <w:jc w:val="center"/>
      </w:pPr>
      <w:r>
        <w:rPr>
          <w:b/>
          <w:bCs/>
          <w:vertAlign w:val="superscript"/>
        </w:rPr>
        <w:t>1</w:t>
      </w:r>
      <w:r>
        <w:t xml:space="preserve">Assistant Professor of Community Health Nursing, College of Nursing, Kuwait </w:t>
      </w:r>
    </w:p>
    <w:p w:rsidR="00CA45F8" w:rsidRDefault="00CA45F8" w:rsidP="00092361">
      <w:pPr>
        <w:spacing w:after="0" w:line="240" w:lineRule="auto"/>
        <w:jc w:val="center"/>
      </w:pPr>
    </w:p>
    <w:p w:rsidR="00220FEF" w:rsidRDefault="00092361" w:rsidP="00C033EF">
      <w:pPr>
        <w:spacing w:after="0" w:line="240" w:lineRule="auto"/>
        <w:jc w:val="center"/>
      </w:pPr>
      <w:r w:rsidRPr="00092361">
        <w:rPr>
          <w:b/>
          <w:bCs/>
          <w:vertAlign w:val="superscript"/>
        </w:rPr>
        <w:t>2</w:t>
      </w:r>
      <w:r>
        <w:t>Assistant Professor of Community Health Nursing, College of Nursing, Menoufiya</w:t>
      </w:r>
      <w:r>
        <w:t xml:space="preserve"> </w:t>
      </w:r>
      <w:r>
        <w:t xml:space="preserve">University, Egypt </w:t>
      </w:r>
      <w:r w:rsidRPr="00092361">
        <w:rPr>
          <w:b/>
          <w:bCs/>
          <w:vertAlign w:val="superscript"/>
        </w:rPr>
        <w:t>2</w:t>
      </w:r>
      <w:r>
        <w:t xml:space="preserve">Assistant Professor, College of Nursing ,King Saud Bin Abdul-Aziz University for Health Sciences, Riyadh, Saudi Arabia </w:t>
      </w:r>
    </w:p>
    <w:p w:rsidR="00092361" w:rsidRDefault="00C033EF" w:rsidP="00C033EF">
      <w:pPr>
        <w:spacing w:after="0" w:line="240" w:lineRule="auto"/>
        <w:jc w:val="center"/>
      </w:pPr>
      <w:r w:rsidRPr="00092361">
        <w:rPr>
          <w:b/>
          <w:bCs/>
          <w:vertAlign w:val="superscript"/>
        </w:rPr>
        <w:t>2</w:t>
      </w:r>
      <w:r w:rsidR="00092361">
        <w:t>King Abdullah International Medical Research Center (KAIMRC) – KSAU- Riyadh -</w:t>
      </w:r>
      <w:r w:rsidR="00092361">
        <w:t xml:space="preserve"> </w:t>
      </w:r>
      <w:r w:rsidR="00092361">
        <w:t>Saudi Arabia</w:t>
      </w:r>
    </w:p>
    <w:p w:rsidR="00C033EF" w:rsidRDefault="00C033EF">
      <w:pPr>
        <w:rPr>
          <w:b/>
          <w:bCs/>
        </w:rPr>
      </w:pPr>
    </w:p>
    <w:p w:rsidR="00092361" w:rsidRPr="00092361" w:rsidRDefault="00092361">
      <w:pPr>
        <w:rPr>
          <w:b/>
          <w:bCs/>
        </w:rPr>
      </w:pPr>
      <w:bookmarkStart w:id="0" w:name="_GoBack"/>
      <w:bookmarkEnd w:id="0"/>
      <w:r w:rsidRPr="00092361">
        <w:rPr>
          <w:b/>
          <w:bCs/>
        </w:rPr>
        <w:t xml:space="preserve">Abstract </w:t>
      </w:r>
    </w:p>
    <w:p w:rsidR="00092361" w:rsidRDefault="00092361" w:rsidP="00092361">
      <w:pPr>
        <w:jc w:val="both"/>
      </w:pPr>
      <w:r w:rsidRPr="00092361">
        <w:rPr>
          <w:b/>
          <w:bCs/>
        </w:rPr>
        <w:t>Background:</w:t>
      </w:r>
      <w:r>
        <w:rPr>
          <w:b/>
          <w:bCs/>
        </w:rPr>
        <w:t xml:space="preserve"> </w:t>
      </w:r>
      <w:r>
        <w:t xml:space="preserve">Population aging is happening in most of the world's metropolitan cities, and the proportion of elderly adults is predicted to increase significantly in the coming decades. This rapid growth of elderly populations became a challenge in front of the health care system to deliver a high quality of health care services. </w:t>
      </w:r>
      <w:r w:rsidRPr="00092361">
        <w:rPr>
          <w:b/>
          <w:bCs/>
        </w:rPr>
        <w:t>The aim of this study</w:t>
      </w:r>
      <w:r>
        <w:t xml:space="preserve"> was to describe the levels of satisfaction, and explore the health-related factors that influencing life satisfaction amongst older adults living in geriatric home.</w:t>
      </w:r>
      <w:r>
        <w:t xml:space="preserve"> </w:t>
      </w:r>
      <w:r w:rsidRPr="00092361">
        <w:rPr>
          <w:b/>
          <w:bCs/>
        </w:rPr>
        <w:t>Methods</w:t>
      </w:r>
      <w:r>
        <w:t>: Quantitative research was employed in this study, where a descriptive design used to describe the levels of life satisfaction</w:t>
      </w:r>
      <w:r>
        <w:t xml:space="preserve"> </w:t>
      </w:r>
      <w:r>
        <w:t>of older adults and while correlational design used to investigate the association between life satisfaction and health</w:t>
      </w:r>
      <w:r>
        <w:t xml:space="preserve"> </w:t>
      </w:r>
      <w:r>
        <w:t>related factors among older adults living in geriatric homes in Cairo,</w:t>
      </w:r>
      <w:r>
        <w:t xml:space="preserve"> </w:t>
      </w:r>
      <w:r>
        <w:t>Egypt. Using a tested instruments, one</w:t>
      </w:r>
      <w:r>
        <w:t xml:space="preserve"> hundred</w:t>
      </w:r>
      <w:r>
        <w:t xml:space="preserve"> fifty clients were chosen randomly from three different geriatric home settings as a type of residential care that provide twenty-four hours primary health care from 1st July</w:t>
      </w:r>
      <w:r>
        <w:t>, 2017</w:t>
      </w:r>
      <w:r>
        <w:t xml:space="preserve"> to the end of October</w:t>
      </w:r>
      <w:r>
        <w:t>, 2017</w:t>
      </w:r>
      <w:r>
        <w:t xml:space="preserve">. </w:t>
      </w:r>
      <w:r w:rsidRPr="00092361">
        <w:rPr>
          <w:b/>
          <w:bCs/>
        </w:rPr>
        <w:t>Tools</w:t>
      </w:r>
      <w:r>
        <w:t xml:space="preserve">: Six tools were used to collect pertinent data: </w:t>
      </w:r>
      <w:r w:rsidRPr="00092361">
        <w:rPr>
          <w:b/>
          <w:bCs/>
        </w:rPr>
        <w:t>I.</w:t>
      </w:r>
      <w:r>
        <w:t xml:space="preserve"> Socio-demographic characteristics, </w:t>
      </w:r>
      <w:r w:rsidRPr="00092361">
        <w:rPr>
          <w:b/>
          <w:bCs/>
        </w:rPr>
        <w:t>II.</w:t>
      </w:r>
      <w:r>
        <w:t xml:space="preserve"> Satisfaction with Life Scale (SWLS),</w:t>
      </w:r>
      <w:r>
        <w:t xml:space="preserve"> </w:t>
      </w:r>
      <w:r w:rsidRPr="00092361">
        <w:rPr>
          <w:b/>
          <w:bCs/>
        </w:rPr>
        <w:t>III.</w:t>
      </w:r>
      <w:r>
        <w:t xml:space="preserve">Self-Rated Health (SRH), </w:t>
      </w:r>
      <w:r w:rsidRPr="00092361">
        <w:rPr>
          <w:b/>
          <w:bCs/>
        </w:rPr>
        <w:t>IV.</w:t>
      </w:r>
      <w:r>
        <w:t xml:space="preserve"> Rosenberg Self-Esteem</w:t>
      </w:r>
      <w:r>
        <w:t xml:space="preserve"> </w:t>
      </w:r>
      <w:r>
        <w:t xml:space="preserve">Scale (SES), </w:t>
      </w:r>
      <w:r w:rsidRPr="00092361">
        <w:rPr>
          <w:b/>
          <w:bCs/>
        </w:rPr>
        <w:t>V.</w:t>
      </w:r>
      <w:r>
        <w:t xml:space="preserve"> Katz Index of Independence in Activities of Daily Living (ADL), </w:t>
      </w:r>
      <w:r w:rsidRPr="00092361">
        <w:rPr>
          <w:b/>
          <w:bCs/>
        </w:rPr>
        <w:t>VI.</w:t>
      </w:r>
      <w:r>
        <w:t xml:space="preserve"> Lawton</w:t>
      </w:r>
      <w:r>
        <w:t xml:space="preserve"> of Instrumental Activities of Daily Living (IADL) Scale.</w:t>
      </w:r>
      <w:r>
        <w:t xml:space="preserve"> </w:t>
      </w:r>
      <w:r w:rsidRPr="00092361">
        <w:rPr>
          <w:b/>
          <w:bCs/>
        </w:rPr>
        <w:t>Results</w:t>
      </w:r>
      <w:r>
        <w:t>: Two-third</w:t>
      </w:r>
      <w:r>
        <w:t xml:space="preserve"> of the participants were male (65.3%). A strong positive association between low life</w:t>
      </w:r>
      <w:r>
        <w:t xml:space="preserve"> </w:t>
      </w:r>
      <w:r>
        <w:t>satisfaction level and</w:t>
      </w:r>
      <w:r>
        <w:t xml:space="preserve"> </w:t>
      </w:r>
      <w:r>
        <w:t>poor self-rated and presence of the chronic illness (p = .001 &amp; r = .</w:t>
      </w:r>
      <w:r>
        <w:t>270;</w:t>
      </w:r>
      <w:r>
        <w:t xml:space="preserve"> p = .004 &amp; r = .235); also poor self -esteem and functional status were modestly associated with lower life </w:t>
      </w:r>
      <w:r>
        <w:t>satisfaction (</w:t>
      </w:r>
      <w:r>
        <w:t>p = .005 &amp; r = .</w:t>
      </w:r>
      <w:r>
        <w:t>230;</w:t>
      </w:r>
      <w:r>
        <w:t xml:space="preserve"> p = .013 &amp; r = .201) respectively. The results found a statistical association between the duration of stay in the geriatric home and lower life satisfaction (p = .003 &amp; r = .975). In addition, there is an association between life-satisfaction levels and family support and the older who are keeping in touch with their family members as well as the presence of social support (p= .059 &amp; r =.402; p = .044 &amp; r = 0.589; p= .042 &amp; r= .116) respectively. The life satisfaction lost the significance associated</w:t>
      </w:r>
      <w:r>
        <w:t xml:space="preserve"> </w:t>
      </w:r>
      <w:r>
        <w:t>with age, gender, level of education and type of referral.</w:t>
      </w:r>
      <w:r>
        <w:t xml:space="preserve"> </w:t>
      </w:r>
      <w:r w:rsidRPr="00092361">
        <w:rPr>
          <w:b/>
          <w:bCs/>
        </w:rPr>
        <w:t>Conclusion and Recommendations:</w:t>
      </w:r>
      <w:r>
        <w:t xml:space="preserve"> </w:t>
      </w:r>
      <w:r>
        <w:t xml:space="preserve">Poor self-rated health and chronic illness have a greater impact on life </w:t>
      </w:r>
      <w:r>
        <w:t xml:space="preserve">satisfaction, </w:t>
      </w:r>
      <w:r>
        <w:t xml:space="preserve">whereas low self-esteem and dependent older adults were strongly related to lower life satisfaction. Also, this result indicates that low family </w:t>
      </w:r>
      <w:r>
        <w:t>support,</w:t>
      </w:r>
      <w:r>
        <w:t xml:space="preserve"> low social support and the duration of stay in the geriatric home</w:t>
      </w:r>
      <w:r>
        <w:t xml:space="preserve"> </w:t>
      </w:r>
      <w:r>
        <w:t xml:space="preserve">were hardly related to low life satisfaction at old age .These factors need to be deliberated in the care of these people to improve or maintain their life satisfaction. </w:t>
      </w:r>
    </w:p>
    <w:p w:rsidR="00413000" w:rsidRPr="00092361" w:rsidRDefault="00092361" w:rsidP="00092361">
      <w:pPr>
        <w:rPr>
          <w:i/>
          <w:iCs/>
        </w:rPr>
      </w:pPr>
      <w:r w:rsidRPr="00092361">
        <w:rPr>
          <w:b/>
          <w:bCs/>
          <w:i/>
          <w:iCs/>
        </w:rPr>
        <w:t xml:space="preserve">Key </w:t>
      </w:r>
      <w:r w:rsidRPr="00092361">
        <w:rPr>
          <w:b/>
          <w:bCs/>
          <w:i/>
          <w:iCs/>
        </w:rPr>
        <w:t>words:</w:t>
      </w:r>
      <w:r w:rsidRPr="00092361">
        <w:rPr>
          <w:i/>
          <w:iCs/>
        </w:rPr>
        <w:t xml:space="preserve"> </w:t>
      </w:r>
      <w:r w:rsidRPr="00092361">
        <w:rPr>
          <w:i/>
          <w:iCs/>
        </w:rPr>
        <w:t>Life satisfaction,</w:t>
      </w:r>
      <w:r w:rsidRPr="00092361">
        <w:rPr>
          <w:i/>
          <w:iCs/>
        </w:rPr>
        <w:t xml:space="preserve"> </w:t>
      </w:r>
      <w:r w:rsidRPr="00092361">
        <w:rPr>
          <w:i/>
          <w:iCs/>
        </w:rPr>
        <w:t>Health-related factors, ADL, IADL, Self-esteem, Self-rated health, Older Adults,</w:t>
      </w:r>
      <w:r w:rsidRPr="00092361">
        <w:rPr>
          <w:i/>
          <w:iCs/>
        </w:rPr>
        <w:t xml:space="preserve"> </w:t>
      </w:r>
      <w:r w:rsidRPr="00092361">
        <w:rPr>
          <w:i/>
          <w:iCs/>
        </w:rPr>
        <w:t>Geriatric Homes</w:t>
      </w:r>
    </w:p>
    <w:sectPr w:rsidR="00413000" w:rsidRPr="00092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Arial">
    <w:altName w:val=" Helvetica"/>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361"/>
    <w:rsid w:val="00092361"/>
    <w:rsid w:val="00220FEF"/>
    <w:rsid w:val="00413000"/>
    <w:rsid w:val="00C033EF"/>
    <w:rsid w:val="00CA45F8"/>
    <w:rsid w:val="00EE27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D6991-A697-4440-870A-56049271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Abouelsoud</dc:creator>
  <cp:keywords/>
  <dc:description/>
  <cp:lastModifiedBy>Faiza Abouelsoud</cp:lastModifiedBy>
  <cp:revision>3</cp:revision>
  <cp:lastPrinted>2019-09-17T06:25:00Z</cp:lastPrinted>
  <dcterms:created xsi:type="dcterms:W3CDTF">2019-09-17T06:25:00Z</dcterms:created>
  <dcterms:modified xsi:type="dcterms:W3CDTF">2019-09-17T06:26:00Z</dcterms:modified>
</cp:coreProperties>
</file>