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0F0770" w:rsidRDefault="000F0770" w:rsidP="005F14A7">
      <w:pPr>
        <w:pStyle w:val="Heading1"/>
        <w:spacing w:before="170"/>
        <w:ind w:left="0"/>
        <w:rPr>
          <w:color w:val="0070C0"/>
        </w:rPr>
      </w:pPr>
      <w:r w:rsidRPr="000F0770">
        <w:rPr>
          <w:rFonts w:cs="Times New Roman"/>
          <w:color w:val="0070C0"/>
          <w:shd w:val="clear" w:color="auto" w:fill="FFFFFF"/>
        </w:rPr>
        <w:t>K</w:t>
      </w:r>
      <w:r w:rsidRPr="000F0770">
        <w:rPr>
          <w:rFonts w:cs="Times New Roman"/>
          <w:color w:val="0070C0"/>
          <w:shd w:val="clear" w:color="auto" w:fill="FFFFFF"/>
        </w:rPr>
        <w:t>nowledge</w:t>
      </w:r>
      <w:r w:rsidRPr="000F0770">
        <w:rPr>
          <w:rFonts w:cs="Times New Roman"/>
          <w:color w:val="0070C0"/>
          <w:shd w:val="clear" w:color="auto" w:fill="FFFFFF"/>
        </w:rPr>
        <w:t xml:space="preserve"> </w:t>
      </w:r>
      <w:r w:rsidRPr="000F0770">
        <w:rPr>
          <w:rFonts w:cs="Times New Roman"/>
          <w:color w:val="0070C0"/>
          <w:shd w:val="clear" w:color="auto" w:fill="FFFFFF"/>
        </w:rPr>
        <w:t>and</w:t>
      </w:r>
      <w:r w:rsidRPr="000F0770">
        <w:rPr>
          <w:rFonts w:cs="Times New Roman"/>
          <w:color w:val="0070C0"/>
          <w:shd w:val="clear" w:color="auto" w:fill="FFFFFF"/>
        </w:rPr>
        <w:t xml:space="preserve"> A</w:t>
      </w:r>
      <w:r w:rsidRPr="000F0770">
        <w:rPr>
          <w:rFonts w:cs="Times New Roman"/>
          <w:color w:val="0070C0"/>
          <w:shd w:val="clear" w:color="auto" w:fill="FFFFFF"/>
        </w:rPr>
        <w:t>ttitudes</w:t>
      </w:r>
      <w:r w:rsidRPr="000F0770">
        <w:rPr>
          <w:rFonts w:cs="Times New Roman"/>
          <w:color w:val="0070C0"/>
          <w:shd w:val="clear" w:color="auto" w:fill="FFFFFF"/>
        </w:rPr>
        <w:t xml:space="preserve"> </w:t>
      </w:r>
      <w:r w:rsidRPr="000F0770">
        <w:rPr>
          <w:rFonts w:cs="Times New Roman"/>
          <w:color w:val="0070C0"/>
          <w:shd w:val="clear" w:color="auto" w:fill="FFFFFF"/>
        </w:rPr>
        <w:t>of</w:t>
      </w:r>
      <w:r w:rsidRPr="000F0770">
        <w:rPr>
          <w:rFonts w:cs="Times New Roman"/>
          <w:color w:val="0070C0"/>
          <w:shd w:val="clear" w:color="auto" w:fill="FFFFFF"/>
        </w:rPr>
        <w:t xml:space="preserve"> N</w:t>
      </w:r>
      <w:r w:rsidRPr="000F0770">
        <w:rPr>
          <w:rFonts w:cs="Times New Roman"/>
          <w:color w:val="0070C0"/>
          <w:shd w:val="clear" w:color="auto" w:fill="FFFFFF"/>
        </w:rPr>
        <w:t>urses</w:t>
      </w:r>
      <w:r w:rsidRPr="000F0770">
        <w:rPr>
          <w:rFonts w:cs="Times New Roman"/>
          <w:color w:val="0070C0"/>
          <w:shd w:val="clear" w:color="auto" w:fill="FFFFFF"/>
        </w:rPr>
        <w:t xml:space="preserve"> </w:t>
      </w:r>
      <w:r>
        <w:rPr>
          <w:rFonts w:cs="Times New Roman"/>
          <w:color w:val="0070C0"/>
          <w:shd w:val="clear" w:color="auto" w:fill="FFFFFF"/>
        </w:rPr>
        <w:t>t</w:t>
      </w:r>
      <w:r w:rsidRPr="000F0770">
        <w:rPr>
          <w:rFonts w:cs="Times New Roman"/>
          <w:color w:val="0070C0"/>
          <w:shd w:val="clear" w:color="auto" w:fill="FFFFFF"/>
        </w:rPr>
        <w:t>oward</w:t>
      </w:r>
      <w:r w:rsidRPr="000F0770">
        <w:rPr>
          <w:rFonts w:cs="Times New Roman"/>
          <w:color w:val="0070C0"/>
          <w:shd w:val="clear" w:color="auto" w:fill="FFFFFF"/>
        </w:rPr>
        <w:t xml:space="preserve"> </w:t>
      </w:r>
      <w:r w:rsidRPr="000F0770">
        <w:rPr>
          <w:rFonts w:cs="Times New Roman"/>
          <w:color w:val="0070C0"/>
          <w:shd w:val="clear" w:color="auto" w:fill="FFFFFF"/>
        </w:rPr>
        <w:t xml:space="preserve">the use of </w:t>
      </w:r>
      <w:r w:rsidRPr="000F0770">
        <w:rPr>
          <w:rFonts w:cs="Times New Roman"/>
          <w:color w:val="0070C0"/>
          <w:shd w:val="clear" w:color="auto" w:fill="FFFFFF"/>
        </w:rPr>
        <w:t>N</w:t>
      </w:r>
      <w:r w:rsidRPr="000F0770">
        <w:rPr>
          <w:rFonts w:cs="Times New Roman"/>
          <w:color w:val="0070C0"/>
          <w:shd w:val="clear" w:color="auto" w:fill="FFFFFF"/>
        </w:rPr>
        <w:t xml:space="preserve">ursing </w:t>
      </w:r>
      <w:r w:rsidRPr="000F0770">
        <w:rPr>
          <w:rFonts w:cs="Times New Roman"/>
          <w:color w:val="0070C0"/>
          <w:shd w:val="clear" w:color="auto" w:fill="FFFFFF"/>
        </w:rPr>
        <w:t>D</w:t>
      </w:r>
      <w:r w:rsidRPr="000F0770">
        <w:rPr>
          <w:rFonts w:cs="Times New Roman"/>
          <w:color w:val="0070C0"/>
          <w:shd w:val="clear" w:color="auto" w:fill="FFFFFF"/>
        </w:rPr>
        <w:t>iagnosis</w:t>
      </w:r>
      <w:r w:rsidRPr="000F0770">
        <w:rPr>
          <w:rFonts w:cs="Times New Roman"/>
          <w:color w:val="0070C0"/>
          <w:shd w:val="clear" w:color="auto" w:fill="FFFFFF"/>
        </w:rPr>
        <w:t xml:space="preserve"> </w:t>
      </w:r>
      <w:r w:rsidRPr="000F0770">
        <w:rPr>
          <w:rFonts w:cs="Times New Roman"/>
          <w:color w:val="0070C0"/>
          <w:shd w:val="clear" w:color="auto" w:fill="FFFFFF"/>
        </w:rPr>
        <w:t>in</w:t>
      </w:r>
      <w:r w:rsidRPr="000F0770">
        <w:rPr>
          <w:rFonts w:cs="Times New Roman"/>
          <w:color w:val="0070C0"/>
          <w:shd w:val="clear" w:color="auto" w:fill="FFFFFF"/>
        </w:rPr>
        <w:t xml:space="preserve"> C</w:t>
      </w:r>
      <w:r w:rsidRPr="000F0770">
        <w:rPr>
          <w:rFonts w:cs="Times New Roman"/>
          <w:color w:val="0070C0"/>
          <w:shd w:val="clear" w:color="auto" w:fill="FFFFFF"/>
        </w:rPr>
        <w:t>linical</w:t>
      </w:r>
      <w:r w:rsidRPr="000F0770">
        <w:rPr>
          <w:rFonts w:cs="Times New Roman"/>
          <w:color w:val="0070C0"/>
          <w:shd w:val="clear" w:color="auto" w:fill="FFFFFF"/>
        </w:rPr>
        <w:t xml:space="preserve"> P</w:t>
      </w:r>
      <w:r w:rsidRPr="000F0770">
        <w:rPr>
          <w:rFonts w:cs="Times New Roman"/>
          <w:color w:val="0070C0"/>
          <w:shd w:val="clear" w:color="auto" w:fill="FFFFFF"/>
        </w:rPr>
        <w:t>ractice</w:t>
      </w:r>
      <w:r w:rsidR="00F43702">
        <w:rPr>
          <w:rFonts w:cs="Times New Roman"/>
          <w:color w:val="0070C0"/>
          <w:shd w:val="clear" w:color="auto" w:fill="FFFFFF"/>
        </w:rPr>
        <w:t xml:space="preserve"> at Vlore Regional Hospital-Albania</w:t>
      </w:r>
    </w:p>
    <w:p w:rsidR="0078738A" w:rsidRDefault="0078738A" w:rsidP="005973B9">
      <w:pPr>
        <w:pStyle w:val="BodyText"/>
        <w:spacing w:before="73" w:line="198" w:lineRule="exact"/>
        <w:ind w:left="100" w:right="5987"/>
        <w:rPr>
          <w:rFonts w:ascii="Arial"/>
        </w:rPr>
      </w:pPr>
      <w:r>
        <w:rPr>
          <w:rFonts w:ascii="Arial"/>
        </w:rPr>
        <w:t>Dr</w:t>
      </w:r>
      <w:r w:rsidR="00DD3217">
        <w:rPr>
          <w:rFonts w:ascii="Arial"/>
        </w:rPr>
        <w:t>.</w:t>
      </w:r>
      <w:r>
        <w:rPr>
          <w:rFonts w:ascii="Arial"/>
        </w:rPr>
        <w:t xml:space="preserve"> </w:t>
      </w:r>
      <w:r w:rsidR="005F14A7">
        <w:rPr>
          <w:rFonts w:ascii="Arial"/>
        </w:rPr>
        <w:t>Fatjona Kamberi</w:t>
      </w:r>
      <w:r w:rsidR="005973B9">
        <w:rPr>
          <w:rFonts w:ascii="Arial"/>
        </w:rPr>
        <w:t xml:space="preserve">, RN PhD, </w:t>
      </w:r>
      <w:r w:rsidR="005F14A7">
        <w:rPr>
          <w:rFonts w:ascii="Arial"/>
        </w:rPr>
        <w:t>Research Center of Public Health</w:t>
      </w:r>
      <w:r w:rsidR="005973B9">
        <w:rPr>
          <w:rFonts w:ascii="Arial"/>
        </w:rPr>
        <w:t xml:space="preserve">, </w:t>
      </w:r>
      <w:r w:rsidR="005F14A7">
        <w:rPr>
          <w:rFonts w:ascii="Arial"/>
        </w:rPr>
        <w:t xml:space="preserve">Faculty of Public Health, University of Vlore </w:t>
      </w:r>
      <w:r w:rsidR="005F14A7">
        <w:rPr>
          <w:rFonts w:ascii="Arial"/>
        </w:rPr>
        <w:t>“</w:t>
      </w:r>
      <w:r w:rsidR="005F14A7">
        <w:rPr>
          <w:rFonts w:ascii="Arial"/>
        </w:rPr>
        <w:t>Ismail Qemali</w:t>
      </w:r>
      <w:r w:rsidR="005F14A7">
        <w:rPr>
          <w:rFonts w:ascii="Arial"/>
        </w:rPr>
        <w:t>”</w:t>
      </w:r>
      <w:r w:rsidR="005F14A7">
        <w:rPr>
          <w:rFonts w:ascii="Arial"/>
        </w:rPr>
        <w:t xml:space="preserve"> Albania</w:t>
      </w:r>
    </w:p>
    <w:p w:rsidR="005973B9" w:rsidRDefault="00DD3217" w:rsidP="005973B9">
      <w:pPr>
        <w:pStyle w:val="BodyText"/>
        <w:spacing w:before="73" w:line="198" w:lineRule="exact"/>
        <w:ind w:left="100" w:right="5987"/>
        <w:rPr>
          <w:rFonts w:ascii="Arial"/>
        </w:rPr>
      </w:pPr>
      <w:r>
        <w:rPr>
          <w:rFonts w:ascii="Arial"/>
        </w:rPr>
        <w:t>Hera Skendo,University of Bonn, Germany</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0F0770" w:rsidRPr="000F0770" w:rsidRDefault="00A9710C" w:rsidP="00D005F8">
      <w:pPr>
        <w:shd w:val="clear" w:color="auto" w:fill="FFFFFF"/>
        <w:spacing w:before="90" w:line="281" w:lineRule="auto"/>
        <w:jc w:val="both"/>
        <w:rPr>
          <w:sz w:val="18"/>
          <w:szCs w:val="18"/>
        </w:rPr>
      </w:pPr>
      <w:r w:rsidRPr="000F0770">
        <w:rPr>
          <w:b/>
          <w:sz w:val="18"/>
          <w:szCs w:val="18"/>
        </w:rPr>
        <w:t>Statement of the Problem:</w:t>
      </w:r>
      <w:r w:rsidRPr="000F0770">
        <w:rPr>
          <w:sz w:val="18"/>
          <w:szCs w:val="18"/>
        </w:rPr>
        <w:t xml:space="preserve"> </w:t>
      </w:r>
      <w:r w:rsidR="000F0770" w:rsidRPr="000F0770">
        <w:rPr>
          <w:rFonts w:cs="Times New Roman"/>
          <w:sz w:val="18"/>
          <w:szCs w:val="18"/>
        </w:rPr>
        <w:t xml:space="preserve">The </w:t>
      </w:r>
      <w:r w:rsidR="000F0770" w:rsidRPr="000F0770">
        <w:rPr>
          <w:rFonts w:cs="Times New Roman"/>
          <w:sz w:val="18"/>
          <w:szCs w:val="18"/>
        </w:rPr>
        <w:t xml:space="preserve">use of </w:t>
      </w:r>
      <w:r w:rsidR="000F0770" w:rsidRPr="000F0770">
        <w:rPr>
          <w:rFonts w:cs="Times New Roman"/>
          <w:color w:val="000000"/>
          <w:sz w:val="18"/>
          <w:szCs w:val="18"/>
          <w:shd w:val="clear" w:color="auto" w:fill="FFFFFF"/>
        </w:rPr>
        <w:t>N</w:t>
      </w:r>
      <w:r w:rsidR="000F0770" w:rsidRPr="000F0770">
        <w:rPr>
          <w:rFonts w:cs="Times New Roman"/>
          <w:color w:val="000000"/>
          <w:sz w:val="18"/>
          <w:szCs w:val="18"/>
          <w:shd w:val="clear" w:color="auto" w:fill="FFFFFF"/>
        </w:rPr>
        <w:t xml:space="preserve">ursing </w:t>
      </w:r>
      <w:r w:rsidR="000F0770" w:rsidRPr="000F0770">
        <w:rPr>
          <w:rFonts w:cs="Times New Roman"/>
          <w:color w:val="000000"/>
          <w:sz w:val="18"/>
          <w:szCs w:val="18"/>
          <w:shd w:val="clear" w:color="auto" w:fill="FFFFFF"/>
        </w:rPr>
        <w:t>D</w:t>
      </w:r>
      <w:r w:rsidR="000F0770" w:rsidRPr="000F0770">
        <w:rPr>
          <w:rFonts w:cs="Times New Roman"/>
          <w:color w:val="000000"/>
          <w:sz w:val="18"/>
          <w:szCs w:val="18"/>
          <w:shd w:val="clear" w:color="auto" w:fill="FFFFFF"/>
        </w:rPr>
        <w:t>iagnosis</w:t>
      </w:r>
      <w:r w:rsidR="000F0770" w:rsidRPr="000F0770">
        <w:rPr>
          <w:rFonts w:cs="Times New Roman"/>
          <w:color w:val="000000"/>
          <w:sz w:val="18"/>
          <w:szCs w:val="18"/>
          <w:shd w:val="clear" w:color="auto" w:fill="FFFFFF"/>
        </w:rPr>
        <w:t xml:space="preserve"> (ND)</w:t>
      </w:r>
      <w:r w:rsidR="000F0770" w:rsidRPr="000F0770">
        <w:rPr>
          <w:rFonts w:cs="Times New Roman"/>
          <w:color w:val="000000"/>
          <w:sz w:val="18"/>
          <w:szCs w:val="18"/>
          <w:shd w:val="clear" w:color="auto" w:fill="FFFFFF"/>
        </w:rPr>
        <w:t xml:space="preserve"> </w:t>
      </w:r>
      <w:r w:rsidR="000F0770" w:rsidRPr="000F0770">
        <w:rPr>
          <w:rFonts w:cs="Times New Roman"/>
          <w:color w:val="000000"/>
          <w:sz w:val="18"/>
          <w:szCs w:val="18"/>
          <w:shd w:val="clear" w:color="auto" w:fill="FFFFFF"/>
        </w:rPr>
        <w:t xml:space="preserve">in clinical practice is to relevant importance to predict patient’s outcome with </w:t>
      </w:r>
      <w:r w:rsidR="000F0770" w:rsidRPr="000F0770">
        <w:rPr>
          <w:rFonts w:cs="Times New Roman"/>
          <w:color w:val="000000"/>
          <w:sz w:val="18"/>
          <w:szCs w:val="18"/>
          <w:shd w:val="clear" w:color="auto" w:fill="FFFFFF"/>
        </w:rPr>
        <w:t>contribution of nursing to healthcare outcomes</w:t>
      </w:r>
      <w:r w:rsidR="000F0770" w:rsidRPr="000F0770">
        <w:rPr>
          <w:rFonts w:cs="Times New Roman"/>
          <w:color w:val="000000"/>
          <w:sz w:val="18"/>
          <w:szCs w:val="18"/>
          <w:shd w:val="clear" w:color="auto" w:fill="FFFFFF"/>
        </w:rPr>
        <w:t>.</w:t>
      </w:r>
      <w:r w:rsidR="000F0770" w:rsidRPr="000F0770">
        <w:rPr>
          <w:sz w:val="18"/>
          <w:szCs w:val="18"/>
        </w:rPr>
        <w:t xml:space="preserve"> </w:t>
      </w:r>
    </w:p>
    <w:p w:rsidR="00715567" w:rsidRDefault="00A9710C" w:rsidP="00D005F8">
      <w:pPr>
        <w:shd w:val="clear" w:color="auto" w:fill="FFFFFF"/>
        <w:spacing w:line="281" w:lineRule="auto"/>
        <w:jc w:val="both"/>
        <w:rPr>
          <w:rFonts w:cs="Times New Roman"/>
          <w:color w:val="000000"/>
          <w:sz w:val="18"/>
          <w:szCs w:val="18"/>
          <w:shd w:val="clear" w:color="auto" w:fill="FFFFFF"/>
        </w:rPr>
      </w:pPr>
      <w:r w:rsidRPr="000F0770">
        <w:rPr>
          <w:b/>
          <w:sz w:val="18"/>
          <w:szCs w:val="18"/>
        </w:rPr>
        <w:t>The purpose of this study</w:t>
      </w:r>
      <w:r w:rsidRPr="000F0770">
        <w:rPr>
          <w:sz w:val="18"/>
          <w:szCs w:val="18"/>
        </w:rPr>
        <w:t xml:space="preserve"> </w:t>
      </w:r>
      <w:r w:rsidR="005F14A7" w:rsidRPr="000F0770">
        <w:rPr>
          <w:sz w:val="18"/>
          <w:szCs w:val="18"/>
        </w:rPr>
        <w:t>was</w:t>
      </w:r>
      <w:r w:rsidRPr="000F0770">
        <w:rPr>
          <w:sz w:val="18"/>
          <w:szCs w:val="18"/>
        </w:rPr>
        <w:t xml:space="preserve"> </w:t>
      </w:r>
      <w:r w:rsidR="005F14A7" w:rsidRPr="000F0770">
        <w:rPr>
          <w:sz w:val="18"/>
          <w:szCs w:val="18"/>
        </w:rPr>
        <w:t xml:space="preserve">to assess </w:t>
      </w:r>
      <w:r w:rsidR="00715567" w:rsidRPr="000F0770">
        <w:rPr>
          <w:rFonts w:cs="Times New Roman"/>
          <w:color w:val="000000"/>
          <w:sz w:val="18"/>
          <w:szCs w:val="18"/>
          <w:shd w:val="clear" w:color="auto" w:fill="FFFFFF"/>
        </w:rPr>
        <w:t xml:space="preserve">knowledge, perceptions, difficulties and advantages associated with the use of </w:t>
      </w:r>
      <w:r w:rsidR="000F0770" w:rsidRPr="000F0770">
        <w:rPr>
          <w:rFonts w:cs="Times New Roman"/>
          <w:color w:val="000000"/>
          <w:sz w:val="18"/>
          <w:szCs w:val="18"/>
          <w:shd w:val="clear" w:color="auto" w:fill="FFFFFF"/>
        </w:rPr>
        <w:t>ND</w:t>
      </w:r>
      <w:r w:rsidR="00715567" w:rsidRPr="000F0770">
        <w:rPr>
          <w:rFonts w:cs="Times New Roman"/>
          <w:color w:val="000000"/>
          <w:sz w:val="18"/>
          <w:szCs w:val="18"/>
          <w:shd w:val="clear" w:color="auto" w:fill="FFFFFF"/>
        </w:rPr>
        <w:t xml:space="preserve"> in clinical practice by nurses.</w:t>
      </w:r>
      <w:r w:rsidRPr="000F0770">
        <w:rPr>
          <w:sz w:val="18"/>
          <w:szCs w:val="18"/>
        </w:rPr>
        <w:t xml:space="preserve"> </w:t>
      </w:r>
      <w:r w:rsidRPr="000F0770">
        <w:rPr>
          <w:b/>
          <w:sz w:val="18"/>
          <w:szCs w:val="18"/>
        </w:rPr>
        <w:t>Methodolog</w:t>
      </w:r>
      <w:r w:rsidR="0078738A" w:rsidRPr="000F0770">
        <w:rPr>
          <w:b/>
          <w:sz w:val="18"/>
          <w:szCs w:val="18"/>
        </w:rPr>
        <w:t>y &amp; Theoretical Orientation:</w:t>
      </w:r>
      <w:r w:rsidR="00715567" w:rsidRPr="000F0770">
        <w:rPr>
          <w:b/>
          <w:sz w:val="18"/>
          <w:szCs w:val="18"/>
        </w:rPr>
        <w:t xml:space="preserve"> </w:t>
      </w:r>
      <w:r w:rsidR="00715567" w:rsidRPr="000F0770">
        <w:rPr>
          <w:rFonts w:cs="Times New Roman"/>
          <w:color w:val="000000"/>
          <w:sz w:val="18"/>
          <w:szCs w:val="18"/>
          <w:shd w:val="clear" w:color="auto" w:fill="FFFFFF"/>
        </w:rPr>
        <w:t xml:space="preserve">A cross – sectional study </w:t>
      </w:r>
      <w:r w:rsidR="00715567" w:rsidRPr="000F0770">
        <w:rPr>
          <w:rFonts w:cs="Times New Roman"/>
          <w:color w:val="000000"/>
          <w:sz w:val="18"/>
          <w:szCs w:val="18"/>
          <w:shd w:val="clear" w:color="auto" w:fill="FFFFFF"/>
        </w:rPr>
        <w:t xml:space="preserve">was conducted in April 2017 at Vlore Regional Hospital. In total it included 43 nurses. For the data collection an anonymous self-administered questionnaire was used. The Likert 1-5 rating scale was used for scoring the answers, 1-not difficult/small advantage and 5-very difficult/big advantage. Values of p≤0.05 were considered statistically significant. </w:t>
      </w:r>
      <w:r w:rsidRPr="000F0770">
        <w:rPr>
          <w:b/>
          <w:sz w:val="18"/>
          <w:szCs w:val="18"/>
        </w:rPr>
        <w:t>Findings:</w:t>
      </w:r>
      <w:r w:rsidRPr="000F0770">
        <w:rPr>
          <w:sz w:val="18"/>
          <w:szCs w:val="18"/>
        </w:rPr>
        <w:t xml:space="preserve"> </w:t>
      </w:r>
      <w:r w:rsidR="00715567" w:rsidRPr="000F0770">
        <w:rPr>
          <w:rFonts w:cs="Times New Roman"/>
          <w:color w:val="000000"/>
          <w:sz w:val="18"/>
          <w:szCs w:val="18"/>
          <w:shd w:val="clear" w:color="auto" w:fill="FFFFFF"/>
        </w:rPr>
        <w:t xml:space="preserve">51.16% of participants were women, mean of age 32 years, SD±7.17. Statistical association was found between the use of ND and the </w:t>
      </w:r>
      <w:r w:rsidR="00715567" w:rsidRPr="000F0770">
        <w:rPr>
          <w:rFonts w:eastAsia="Times New Roman" w:cs="Times New Roman"/>
          <w:bCs/>
          <w:spacing w:val="-2"/>
          <w:sz w:val="18"/>
          <w:szCs w:val="18"/>
        </w:rPr>
        <w:t>practice setting</w:t>
      </w:r>
      <w:r w:rsidR="00715567" w:rsidRPr="000F0770">
        <w:rPr>
          <w:rFonts w:cs="Times New Roman"/>
          <w:color w:val="000000"/>
          <w:sz w:val="18"/>
          <w:szCs w:val="18"/>
          <w:shd w:val="clear" w:color="auto" w:fill="FFFFFF"/>
        </w:rPr>
        <w:t xml:space="preserve">, p=0.0394. Knowledge about ND is gained through work or during studies. The use of ND was requested at work (60.47%) and 53.49% of nurses refer not to use it. The perceived difficulties are higher in female nurses (2.5), while nurses who use ND reported that the difficulties are related to lack of time and an understandable language. The maximum average score (4.0) for the benefits of using in function of improving and promoting nursing care with clinical standards were higher in male nurses. Among ND cited by nurses gaps in knowledge and confusion with medical diagnosis were identified. </w:t>
      </w:r>
      <w:r w:rsidRPr="000F0770">
        <w:rPr>
          <w:b/>
          <w:sz w:val="18"/>
          <w:szCs w:val="18"/>
        </w:rPr>
        <w:t>Conclusion &amp; Significance:</w:t>
      </w:r>
      <w:r w:rsidRPr="000F0770">
        <w:rPr>
          <w:sz w:val="18"/>
          <w:szCs w:val="18"/>
        </w:rPr>
        <w:t xml:space="preserve"> </w:t>
      </w:r>
      <w:r w:rsidR="00715567" w:rsidRPr="000F0770">
        <w:rPr>
          <w:rFonts w:cs="Times New Roman"/>
          <w:color w:val="000000"/>
          <w:sz w:val="18"/>
          <w:szCs w:val="18"/>
          <w:shd w:val="clear" w:color="auto" w:fill="FFFFFF"/>
        </w:rPr>
        <w:t>The findings suggest that improving clinical nursing practice through increased continuing education of nursing staff and improving curricula for ND can influence the proper use of ND, with a significant impact on the quality of care provided.</w:t>
      </w:r>
    </w:p>
    <w:p w:rsidR="0009587C" w:rsidRDefault="0009587C" w:rsidP="00D005F8">
      <w:pPr>
        <w:shd w:val="clear" w:color="auto" w:fill="FFFFFF"/>
        <w:spacing w:before="90" w:line="281" w:lineRule="auto"/>
        <w:jc w:val="both"/>
        <w:rPr>
          <w:color w:val="BF5A14"/>
        </w:rPr>
      </w:pPr>
    </w:p>
    <w:p w:rsidR="00224EEC" w:rsidRPr="00224EEC" w:rsidRDefault="00A9710C" w:rsidP="00224EEC">
      <w:pPr>
        <w:shd w:val="clear" w:color="auto" w:fill="FFFFFF"/>
        <w:jc w:val="both"/>
        <w:rPr>
          <w:rFonts w:cs="Times New Roman"/>
          <w:color w:val="000000"/>
          <w:sz w:val="18"/>
          <w:szCs w:val="18"/>
          <w:shd w:val="clear" w:color="auto" w:fill="FFFFFF"/>
        </w:rPr>
      </w:pPr>
      <w:r>
        <w:br w:type="column"/>
      </w:r>
      <w:r w:rsidR="005973B9">
        <w:rPr>
          <w:rFonts w:ascii="Arial"/>
          <w:b/>
          <w:color w:val="BF5A14"/>
          <w:sz w:val="20"/>
        </w:rPr>
        <w:lastRenderedPageBreak/>
        <w:br/>
      </w:r>
      <w:r w:rsidR="0009587C">
        <w:rPr>
          <w:rFonts w:ascii="Arial"/>
          <w:b/>
          <w:color w:val="BF5A14"/>
          <w:sz w:val="20"/>
        </w:rPr>
        <w:t xml:space="preserve">  </w:t>
      </w:r>
      <w:r w:rsidR="00224EEC">
        <w:rPr>
          <w:color w:val="BF5A14"/>
        </w:rPr>
        <w:t>Image</w:t>
      </w:r>
      <w:r w:rsidR="0009587C">
        <w:rPr>
          <w:rFonts w:ascii="Arial"/>
          <w:b/>
          <w:color w:val="BF5A14"/>
          <w:sz w:val="20"/>
        </w:rPr>
        <w:t xml:space="preserve">  </w:t>
      </w:r>
    </w:p>
    <w:p w:rsidR="00224EEC" w:rsidRDefault="00224EEC" w:rsidP="00224EEC">
      <w:pPr>
        <w:spacing w:before="90" w:line="281" w:lineRule="auto"/>
        <w:ind w:left="101"/>
        <w:jc w:val="both"/>
        <w:rPr>
          <w:rFonts w:ascii="Arial"/>
          <w:b/>
          <w:color w:val="BF5A14"/>
          <w:sz w:val="20"/>
        </w:rPr>
      </w:pPr>
      <w:r>
        <w:rPr>
          <w:noProof/>
        </w:rPr>
        <w:drawing>
          <wp:inline distT="0" distB="0" distL="0" distR="0" wp14:anchorId="53638A6B" wp14:editId="2CC20B75">
            <wp:extent cx="3607526" cy="1352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16075" cy="1355755"/>
                    </a:xfrm>
                    <a:prstGeom prst="rect">
                      <a:avLst/>
                    </a:prstGeom>
                  </pic:spPr>
                </pic:pic>
              </a:graphicData>
            </a:graphic>
          </wp:inline>
        </w:drawing>
      </w:r>
    </w:p>
    <w:p w:rsidR="005973B9" w:rsidRPr="0009587C" w:rsidRDefault="005973B9" w:rsidP="0009587C">
      <w:pPr>
        <w:spacing w:before="90" w:line="281" w:lineRule="auto"/>
        <w:ind w:left="101"/>
        <w:jc w:val="both"/>
      </w:pPr>
      <w:r>
        <w:rPr>
          <w:rFonts w:ascii="Arial"/>
          <w:b/>
          <w:color w:val="BF5A14"/>
          <w:sz w:val="20"/>
        </w:rPr>
        <w:t xml:space="preserve">Recent Publications </w:t>
      </w:r>
    </w:p>
    <w:p w:rsidR="00D13182" w:rsidRPr="00224EEC" w:rsidRDefault="00D13182" w:rsidP="0009587C">
      <w:pPr>
        <w:pStyle w:val="ListParagraph"/>
        <w:numPr>
          <w:ilvl w:val="0"/>
          <w:numId w:val="3"/>
        </w:numPr>
        <w:ind w:left="648" w:hanging="288"/>
        <w:rPr>
          <w:rFonts w:asciiTheme="minorHAnsi" w:hAnsiTheme="minorHAnsi" w:cstheme="minorHAnsi"/>
          <w:sz w:val="18"/>
          <w:szCs w:val="18"/>
        </w:rPr>
      </w:pPr>
      <w:r w:rsidRPr="00224EEC">
        <w:rPr>
          <w:rFonts w:asciiTheme="minorHAnsi" w:hAnsiTheme="minorHAnsi" w:cstheme="minorHAnsi"/>
          <w:sz w:val="18"/>
          <w:szCs w:val="18"/>
        </w:rPr>
        <w:t>Sheila Sparks Ralph, Cynthia M. Taylor. Sparks and Taylor’s</w:t>
      </w:r>
      <w:r w:rsidRPr="00224EEC">
        <w:rPr>
          <w:rFonts w:asciiTheme="minorHAnsi" w:hAnsiTheme="minorHAnsi" w:cstheme="minorHAnsi"/>
          <w:sz w:val="18"/>
          <w:szCs w:val="18"/>
        </w:rPr>
        <w:t xml:space="preserve"> nursing diagnosis pocket guide. (</w:t>
      </w:r>
      <w:r w:rsidRPr="00224EEC">
        <w:rPr>
          <w:rFonts w:asciiTheme="minorHAnsi" w:hAnsiTheme="minorHAnsi" w:cstheme="minorHAnsi"/>
          <w:sz w:val="18"/>
          <w:szCs w:val="18"/>
        </w:rPr>
        <w:t>2011</w:t>
      </w:r>
      <w:r w:rsidRPr="00224EEC">
        <w:rPr>
          <w:rFonts w:asciiTheme="minorHAnsi" w:hAnsiTheme="minorHAnsi" w:cstheme="minorHAnsi"/>
          <w:sz w:val="18"/>
          <w:szCs w:val="18"/>
        </w:rPr>
        <w:t>)</w:t>
      </w:r>
      <w:r w:rsidRPr="00224EEC">
        <w:rPr>
          <w:rFonts w:asciiTheme="minorHAnsi" w:hAnsiTheme="minorHAnsi" w:cstheme="minorHAnsi"/>
          <w:sz w:val="18"/>
          <w:szCs w:val="18"/>
        </w:rPr>
        <w:t xml:space="preserve"> Wolters Kluwer Health | Lippincott Williams &amp; Wilkins. ISBN 978-1-58255-733-5.</w:t>
      </w:r>
    </w:p>
    <w:p w:rsidR="00D13182" w:rsidRPr="00224EEC" w:rsidRDefault="00D13182" w:rsidP="0009587C">
      <w:pPr>
        <w:pStyle w:val="ListParagraph"/>
        <w:numPr>
          <w:ilvl w:val="0"/>
          <w:numId w:val="3"/>
        </w:numPr>
        <w:ind w:left="648" w:hanging="288"/>
        <w:rPr>
          <w:rFonts w:asciiTheme="minorHAnsi" w:hAnsiTheme="minorHAnsi" w:cstheme="minorHAnsi"/>
          <w:sz w:val="18"/>
          <w:szCs w:val="18"/>
        </w:rPr>
      </w:pPr>
      <w:r w:rsidRPr="00224EEC">
        <w:rPr>
          <w:rFonts w:asciiTheme="minorHAnsi" w:hAnsiTheme="minorHAnsi" w:cstheme="minorHAnsi"/>
          <w:sz w:val="18"/>
          <w:szCs w:val="18"/>
        </w:rPr>
        <w:t>Younas, Ahtisham.</w:t>
      </w:r>
      <w:r w:rsidR="008A2D81" w:rsidRPr="00224EEC">
        <w:rPr>
          <w:rFonts w:asciiTheme="minorHAnsi" w:hAnsiTheme="minorHAnsi" w:cstheme="minorHAnsi"/>
          <w:sz w:val="18"/>
          <w:szCs w:val="18"/>
        </w:rPr>
        <w:t xml:space="preserve">(2017) </w:t>
      </w:r>
      <w:r w:rsidRPr="00224EEC">
        <w:rPr>
          <w:rFonts w:asciiTheme="minorHAnsi" w:hAnsiTheme="minorHAnsi" w:cstheme="minorHAnsi"/>
          <w:sz w:val="18"/>
          <w:szCs w:val="18"/>
        </w:rPr>
        <w:t xml:space="preserve">The nursing process and patient teaching Nursing made Incredibly Easy: Wolters Kluwer Health. November/December 2017 - Volume 15 - Issue 6 - p 13–16. </w:t>
      </w:r>
    </w:p>
    <w:p w:rsidR="008A2D81" w:rsidRPr="00224EEC" w:rsidRDefault="008A2D81" w:rsidP="0009587C">
      <w:pPr>
        <w:pStyle w:val="ListParagraph"/>
        <w:numPr>
          <w:ilvl w:val="0"/>
          <w:numId w:val="3"/>
        </w:numPr>
        <w:ind w:left="648" w:hanging="288"/>
        <w:rPr>
          <w:rFonts w:asciiTheme="minorHAnsi" w:hAnsiTheme="minorHAnsi" w:cstheme="minorHAnsi"/>
          <w:i/>
          <w:sz w:val="18"/>
          <w:szCs w:val="18"/>
        </w:rPr>
      </w:pPr>
      <w:r w:rsidRPr="00224EEC">
        <w:rPr>
          <w:rFonts w:asciiTheme="minorHAnsi" w:hAnsiTheme="minorHAnsi" w:cstheme="minorHAnsi"/>
          <w:sz w:val="18"/>
          <w:szCs w:val="18"/>
        </w:rPr>
        <w:t>Kamberi Fatjona.</w:t>
      </w:r>
      <w:r w:rsidRPr="00224EEC">
        <w:rPr>
          <w:rFonts w:asciiTheme="minorHAnsi" w:hAnsiTheme="minorHAnsi" w:cstheme="minorHAnsi"/>
          <w:sz w:val="18"/>
          <w:szCs w:val="18"/>
        </w:rPr>
        <w:t>(</w:t>
      </w:r>
      <w:r w:rsidRPr="00224EEC">
        <w:rPr>
          <w:rFonts w:asciiTheme="minorHAnsi" w:hAnsiTheme="minorHAnsi" w:cstheme="minorHAnsi"/>
          <w:sz w:val="18"/>
          <w:szCs w:val="18"/>
        </w:rPr>
        <w:t>2018</w:t>
      </w:r>
      <w:r w:rsidRPr="00224EEC">
        <w:rPr>
          <w:rFonts w:asciiTheme="minorHAnsi" w:hAnsiTheme="minorHAnsi" w:cstheme="minorHAnsi"/>
          <w:sz w:val="18"/>
          <w:szCs w:val="18"/>
        </w:rPr>
        <w:t>)</w:t>
      </w:r>
      <w:r w:rsidRPr="00224EEC">
        <w:rPr>
          <w:rFonts w:asciiTheme="minorHAnsi" w:hAnsiTheme="minorHAnsi" w:cstheme="minorHAnsi"/>
          <w:sz w:val="18"/>
          <w:szCs w:val="18"/>
        </w:rPr>
        <w:t xml:space="preserve"> Nursing Diagnosis. Lecture notes. First Edition. Triptik Editions. ISBN 978-9928-245-23-6</w:t>
      </w:r>
      <w:r w:rsidRPr="00224EEC">
        <w:rPr>
          <w:rFonts w:asciiTheme="minorHAnsi" w:hAnsiTheme="minorHAnsi" w:cstheme="minorHAnsi"/>
          <w:sz w:val="18"/>
          <w:szCs w:val="18"/>
        </w:rPr>
        <w:t>.</w:t>
      </w:r>
    </w:p>
    <w:p w:rsidR="008A2D81" w:rsidRPr="00224EEC" w:rsidRDefault="008A2D81" w:rsidP="0009587C">
      <w:pPr>
        <w:pStyle w:val="ListParagraph"/>
        <w:numPr>
          <w:ilvl w:val="0"/>
          <w:numId w:val="3"/>
        </w:numPr>
        <w:ind w:left="648" w:hanging="288"/>
        <w:rPr>
          <w:rFonts w:asciiTheme="minorHAnsi" w:hAnsiTheme="minorHAnsi" w:cstheme="minorHAnsi"/>
          <w:i/>
          <w:sz w:val="18"/>
          <w:szCs w:val="18"/>
        </w:rPr>
      </w:pPr>
      <w:r w:rsidRPr="00224EEC">
        <w:rPr>
          <w:rFonts w:asciiTheme="minorHAnsi" w:hAnsiTheme="minorHAnsi" w:cstheme="minorHAnsi"/>
          <w:sz w:val="18"/>
          <w:szCs w:val="18"/>
        </w:rPr>
        <w:t>Sanson G, Vellone E, Kangasniemi M, Alvaro R, D'Agostino F.</w:t>
      </w:r>
      <w:r w:rsidRPr="00224EEC">
        <w:rPr>
          <w:rFonts w:asciiTheme="minorHAnsi" w:hAnsiTheme="minorHAnsi" w:cstheme="minorHAnsi"/>
          <w:sz w:val="18"/>
          <w:szCs w:val="18"/>
        </w:rPr>
        <w:t>(2017)</w:t>
      </w:r>
      <w:r w:rsidRPr="00224EEC">
        <w:rPr>
          <w:rFonts w:asciiTheme="minorHAnsi" w:hAnsiTheme="minorHAnsi" w:cstheme="minorHAnsi"/>
          <w:sz w:val="18"/>
          <w:szCs w:val="18"/>
        </w:rPr>
        <w:t xml:space="preserve"> Impact of nursing diagnoses on patient and organisational outcomes: a systematic literature review. </w:t>
      </w:r>
      <w:r w:rsidRPr="00224EEC">
        <w:rPr>
          <w:rFonts w:asciiTheme="minorHAnsi" w:hAnsiTheme="minorHAnsi" w:cstheme="minorHAnsi"/>
          <w:i/>
          <w:sz w:val="18"/>
          <w:szCs w:val="18"/>
        </w:rPr>
        <w:t>J Clin Nurs.</w:t>
      </w:r>
      <w:r w:rsidRPr="00224EEC">
        <w:rPr>
          <w:rFonts w:asciiTheme="minorHAnsi" w:hAnsiTheme="minorHAnsi" w:cstheme="minorHAnsi"/>
          <w:sz w:val="18"/>
          <w:szCs w:val="18"/>
        </w:rPr>
        <w:t xml:space="preserve"> Dec; 26(23-24): 3764-3783. </w:t>
      </w:r>
    </w:p>
    <w:p w:rsidR="008A2D81" w:rsidRPr="00224EEC" w:rsidRDefault="00781ED6" w:rsidP="0009587C">
      <w:pPr>
        <w:pStyle w:val="ListParagraph"/>
        <w:numPr>
          <w:ilvl w:val="0"/>
          <w:numId w:val="3"/>
        </w:numPr>
        <w:ind w:left="648" w:hanging="288"/>
        <w:rPr>
          <w:rStyle w:val="Hyperlink"/>
          <w:rFonts w:asciiTheme="minorHAnsi" w:hAnsiTheme="minorHAnsi" w:cstheme="minorHAnsi"/>
          <w:i/>
          <w:color w:val="auto"/>
          <w:sz w:val="18"/>
          <w:szCs w:val="18"/>
          <w:u w:val="none"/>
        </w:rPr>
      </w:pPr>
      <w:r w:rsidRPr="00224EEC">
        <w:rPr>
          <w:rFonts w:asciiTheme="minorHAnsi" w:hAnsiTheme="minorHAnsi" w:cstheme="minorHAnsi"/>
          <w:color w:val="303030"/>
          <w:sz w:val="18"/>
          <w:szCs w:val="18"/>
          <w:shd w:val="clear" w:color="auto" w:fill="FFFFFF"/>
        </w:rPr>
        <w:t xml:space="preserve"> </w:t>
      </w:r>
      <w:r w:rsidR="008A2D81" w:rsidRPr="00224EEC">
        <w:rPr>
          <w:rFonts w:asciiTheme="minorHAnsi" w:hAnsiTheme="minorHAnsi" w:cstheme="minorHAnsi"/>
          <w:sz w:val="18"/>
          <w:szCs w:val="18"/>
        </w:rPr>
        <w:t>Johnson, L., et al.</w:t>
      </w:r>
      <w:r w:rsidR="008A2D81" w:rsidRPr="00224EEC">
        <w:rPr>
          <w:rFonts w:asciiTheme="minorHAnsi" w:hAnsiTheme="minorHAnsi" w:cstheme="minorHAnsi"/>
          <w:sz w:val="18"/>
          <w:szCs w:val="18"/>
        </w:rPr>
        <w:t xml:space="preserve"> (2017),</w:t>
      </w:r>
      <w:r w:rsidR="008A2D81" w:rsidRPr="00224EEC">
        <w:rPr>
          <w:rFonts w:asciiTheme="minorHAnsi" w:hAnsiTheme="minorHAnsi" w:cstheme="minorHAnsi"/>
          <w:sz w:val="18"/>
          <w:szCs w:val="18"/>
        </w:rPr>
        <w:t xml:space="preserve"> A systematic literature review of accuracy in nursing care plans and using standardised nursing language. </w:t>
      </w:r>
      <w:r w:rsidR="008A2D81" w:rsidRPr="00224EEC">
        <w:rPr>
          <w:rFonts w:asciiTheme="minorHAnsi" w:hAnsiTheme="minorHAnsi" w:cstheme="minorHAnsi"/>
          <w:i/>
          <w:sz w:val="18"/>
          <w:szCs w:val="18"/>
        </w:rPr>
        <w:t>Collegian</w:t>
      </w:r>
      <w:r w:rsidR="008A2D81" w:rsidRPr="00224EEC">
        <w:rPr>
          <w:rFonts w:asciiTheme="minorHAnsi" w:hAnsiTheme="minorHAnsi" w:cstheme="minorHAnsi"/>
          <w:sz w:val="18"/>
          <w:szCs w:val="18"/>
        </w:rPr>
        <w:t xml:space="preserve"> </w:t>
      </w:r>
      <w:hyperlink r:id="rId10" w:history="1">
        <w:r w:rsidR="008A2D81" w:rsidRPr="00224EEC">
          <w:rPr>
            <w:rStyle w:val="Hyperlink"/>
            <w:rFonts w:asciiTheme="minorHAnsi" w:hAnsiTheme="minorHAnsi" w:cstheme="minorHAnsi"/>
            <w:sz w:val="18"/>
            <w:szCs w:val="18"/>
          </w:rPr>
          <w:t>https://doi.org/10.1016/j.colegn.2017.09.006</w:t>
        </w:r>
      </w:hyperlink>
    </w:p>
    <w:p w:rsidR="00E23DFB" w:rsidRPr="00224EEC" w:rsidRDefault="00E23DFB" w:rsidP="0009587C">
      <w:pPr>
        <w:pStyle w:val="ListParagraph"/>
        <w:numPr>
          <w:ilvl w:val="0"/>
          <w:numId w:val="3"/>
        </w:numPr>
        <w:ind w:left="648" w:hanging="288"/>
        <w:rPr>
          <w:rFonts w:asciiTheme="minorHAnsi" w:hAnsiTheme="minorHAnsi" w:cstheme="minorHAnsi"/>
          <w:sz w:val="18"/>
          <w:szCs w:val="18"/>
        </w:rPr>
      </w:pPr>
      <w:r w:rsidRPr="00224EEC">
        <w:rPr>
          <w:rFonts w:asciiTheme="minorHAnsi" w:hAnsiTheme="minorHAnsi" w:cstheme="minorHAnsi"/>
          <w:sz w:val="18"/>
          <w:szCs w:val="18"/>
        </w:rPr>
        <w:t xml:space="preserve">Carpenito-Moyet LJ. Invited paper: teaching nursing diagnosis to increase utilization after graduation. </w:t>
      </w:r>
      <w:r w:rsidRPr="00224EEC">
        <w:rPr>
          <w:rFonts w:asciiTheme="minorHAnsi" w:hAnsiTheme="minorHAnsi" w:cstheme="minorHAnsi"/>
          <w:i/>
          <w:sz w:val="18"/>
          <w:szCs w:val="18"/>
        </w:rPr>
        <w:t>Int J Nurs Terminol Classif</w:t>
      </w:r>
      <w:r w:rsidRPr="00224EEC">
        <w:rPr>
          <w:rFonts w:asciiTheme="minorHAnsi" w:hAnsiTheme="minorHAnsi" w:cstheme="minorHAnsi"/>
          <w:sz w:val="18"/>
          <w:szCs w:val="18"/>
        </w:rPr>
        <w:t xml:space="preserve">. 2010 Jul-Sep; 21(3):124-33. </w:t>
      </w:r>
    </w:p>
    <w:p w:rsidR="0009587C" w:rsidRDefault="0009587C">
      <w:pPr>
        <w:spacing w:line="200" w:lineRule="exact"/>
        <w:jc w:val="both"/>
        <w:rPr>
          <w:rFonts w:ascii="Calibri" w:hAnsi="Calibri"/>
        </w:rPr>
      </w:pPr>
    </w:p>
    <w:p w:rsidR="0009587C" w:rsidRDefault="0009587C">
      <w:pPr>
        <w:spacing w:line="200" w:lineRule="exact"/>
        <w:jc w:val="both"/>
        <w:rPr>
          <w:rFonts w:ascii="Calibri" w:hAnsi="Calibri"/>
        </w:rPr>
        <w:sectPr w:rsidR="0009587C">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127AC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5F14A7">
        <w:rPr>
          <w:rFonts w:ascii="Arial"/>
          <w:noProof/>
          <w:color w:val="BF5A14"/>
        </w:rPr>
        <w:drawing>
          <wp:inline distT="0" distB="0" distL="0" distR="0">
            <wp:extent cx="762595" cy="8134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 2.JPG"/>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762595" cy="813435"/>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5F14A7" w:rsidRPr="005F14A7" w:rsidRDefault="005F14A7" w:rsidP="0009587C">
      <w:pPr>
        <w:spacing w:before="240" w:line="154" w:lineRule="exact"/>
        <w:ind w:left="216" w:right="230"/>
        <w:jc w:val="both"/>
        <w:rPr>
          <w:rFonts w:ascii="Arial" w:eastAsia="MS PGothic" w:hAnsi="Arial" w:cs="Arial"/>
          <w:b/>
          <w:sz w:val="14"/>
          <w:szCs w:val="14"/>
        </w:rPr>
      </w:pPr>
      <w:r w:rsidRPr="005F14A7">
        <w:rPr>
          <w:rFonts w:ascii="Arial" w:hAnsi="Arial" w:cs="Arial"/>
          <w:sz w:val="14"/>
          <w:szCs w:val="14"/>
          <w:shd w:val="clear" w:color="auto" w:fill="FFFFFF"/>
        </w:rPr>
        <w:t>Fatjona Kamberi in 2016 has completed her PhD in Nursing Science from University of Medicine in Tirana, Albania. She currently is a Lecturer and the Vice Dean for Scientific Research at the Faculty of Public Health, University of Vlore "Ismail Qemali". She has published many articles in internationally-indexed scientific journals and has presented a series of papers on scientific activities both within the country and abroad.  She is a member of the editorial board in many journals and international committee conferences. Nursing Research and Evidence Based Practice, Nursing Education, Health Education and Promotion, Women's Health, Nutrition, are her primary research interests.</w:t>
      </w:r>
    </w:p>
    <w:p w:rsidR="00AE3E37" w:rsidRDefault="00A9710C" w:rsidP="0009587C">
      <w:pPr>
        <w:ind w:left="4217" w:right="4235"/>
        <w:jc w:val="center"/>
        <w:rPr>
          <w:rFonts w:ascii="Arial"/>
          <w:sz w:val="14"/>
        </w:rPr>
      </w:pPr>
      <w:r>
        <w:rPr>
          <w:rFonts w:ascii="Arial"/>
          <w:sz w:val="14"/>
        </w:rPr>
        <w:t xml:space="preserve">Email: </w:t>
      </w:r>
      <w:hyperlink r:id="rId12" w:history="1">
        <w:r w:rsidR="005F14A7" w:rsidRPr="00837CB9">
          <w:rPr>
            <w:rStyle w:val="Hyperlink"/>
            <w:rFonts w:ascii="Arial"/>
            <w:sz w:val="14"/>
          </w:rPr>
          <w:t>fatjonakamberi@gmail.com</w:t>
        </w:r>
      </w:hyperlink>
      <w:r w:rsidR="005F14A7">
        <w:rPr>
          <w:rFonts w:ascii="Arial"/>
          <w:sz w:val="14"/>
        </w:rPr>
        <w:t xml:space="preserve"> </w:t>
      </w:r>
      <w:r w:rsidR="00F43702">
        <w:rPr>
          <w:rFonts w:ascii="Arial"/>
          <w:sz w:val="14"/>
        </w:rPr>
        <w:t xml:space="preserve">; </w:t>
      </w:r>
      <w:hyperlink r:id="rId13" w:history="1">
        <w:r w:rsidR="00F43702" w:rsidRPr="00D320E2">
          <w:rPr>
            <w:rStyle w:val="Hyperlink"/>
            <w:rFonts w:ascii="Arial"/>
            <w:sz w:val="14"/>
          </w:rPr>
          <w:t>fatjona.kamberi@univlora.edu.al</w:t>
        </w:r>
      </w:hyperlink>
      <w:r w:rsidR="00F43702">
        <w:rPr>
          <w:rFonts w:ascii="Arial"/>
          <w:sz w:val="14"/>
        </w:rPr>
        <w:t xml:space="preserve"> </w:t>
      </w:r>
      <w:hyperlink r:id="rId14" w:history="1"/>
    </w:p>
    <w:p w:rsidR="00AE3E37" w:rsidRPr="00B17917" w:rsidRDefault="00292ED9" w:rsidP="00B17917">
      <w:pPr>
        <w:pStyle w:val="BodyText"/>
        <w:spacing w:before="2"/>
        <w:rPr>
          <w:rFonts w:ascii="Arial"/>
          <w:sz w:val="19"/>
        </w:rPr>
      </w:pPr>
      <w:r>
        <w:rPr>
          <w:noProof/>
        </w:rPr>
        <mc:AlternateContent>
          <mc:Choice Requires="wps">
            <w:drawing>
              <wp:anchor distT="0" distB="0" distL="0" distR="0" simplePos="0" relativeHeight="25165670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E14A0"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B1791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707" w:rsidRDefault="00D00707">
      <w:r>
        <w:separator/>
      </w:r>
    </w:p>
  </w:endnote>
  <w:endnote w:type="continuationSeparator" w:id="0">
    <w:p w:rsidR="00D00707" w:rsidRDefault="00D00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707" w:rsidRDefault="00D00707">
      <w:r>
        <w:separator/>
      </w:r>
    </w:p>
  </w:footnote>
  <w:footnote w:type="continuationSeparator" w:id="0">
    <w:p w:rsidR="00D00707" w:rsidRDefault="00D007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CF9286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7B6C"/>
    <w:rsid w:val="00060D67"/>
    <w:rsid w:val="0009587C"/>
    <w:rsid w:val="000C699D"/>
    <w:rsid w:val="000E2911"/>
    <w:rsid w:val="000F0770"/>
    <w:rsid w:val="001263DF"/>
    <w:rsid w:val="001E763C"/>
    <w:rsid w:val="00224EEC"/>
    <w:rsid w:val="00292ED9"/>
    <w:rsid w:val="00314AFB"/>
    <w:rsid w:val="003B76D9"/>
    <w:rsid w:val="00404E5B"/>
    <w:rsid w:val="00414F7B"/>
    <w:rsid w:val="004355DC"/>
    <w:rsid w:val="004749B4"/>
    <w:rsid w:val="00494130"/>
    <w:rsid w:val="004F3523"/>
    <w:rsid w:val="005973B9"/>
    <w:rsid w:val="005B3A56"/>
    <w:rsid w:val="005F14A7"/>
    <w:rsid w:val="006060CE"/>
    <w:rsid w:val="0063497F"/>
    <w:rsid w:val="00715567"/>
    <w:rsid w:val="00722525"/>
    <w:rsid w:val="00757F91"/>
    <w:rsid w:val="00781ED6"/>
    <w:rsid w:val="0078738A"/>
    <w:rsid w:val="00812F50"/>
    <w:rsid w:val="00873DF0"/>
    <w:rsid w:val="008756E6"/>
    <w:rsid w:val="008A2D81"/>
    <w:rsid w:val="008C18F2"/>
    <w:rsid w:val="009B2D44"/>
    <w:rsid w:val="00A07E82"/>
    <w:rsid w:val="00A266AE"/>
    <w:rsid w:val="00A9710C"/>
    <w:rsid w:val="00AE3E37"/>
    <w:rsid w:val="00B17917"/>
    <w:rsid w:val="00B21A57"/>
    <w:rsid w:val="00B80993"/>
    <w:rsid w:val="00BF454C"/>
    <w:rsid w:val="00C33602"/>
    <w:rsid w:val="00CD6F55"/>
    <w:rsid w:val="00D005F8"/>
    <w:rsid w:val="00D00707"/>
    <w:rsid w:val="00D13182"/>
    <w:rsid w:val="00D62425"/>
    <w:rsid w:val="00DD3217"/>
    <w:rsid w:val="00DE3104"/>
    <w:rsid w:val="00E23DFB"/>
    <w:rsid w:val="00EF299C"/>
    <w:rsid w:val="00F43702"/>
    <w:rsid w:val="00F72EEA"/>
    <w:rsid w:val="00F8136A"/>
    <w:rsid w:val="00F84CAE"/>
    <w:rsid w:val="00F94D06"/>
    <w:rsid w:val="00FB5602"/>
    <w:rsid w:val="00FE24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029460-FCCE-4765-9980-6B375474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uiPriority w:val="20"/>
    <w:qFormat/>
    <w:rsid w:val="00B80993"/>
    <w:rPr>
      <w:i/>
      <w:iCs/>
    </w:rPr>
  </w:style>
  <w:style w:type="character" w:customStyle="1" w:styleId="reflinks">
    <w:name w:val="reflinks"/>
    <w:basedOn w:val="DefaultParagraphFont"/>
    <w:rsid w:val="00F94D06"/>
  </w:style>
  <w:style w:type="paragraph" w:styleId="HTMLPreformatted">
    <w:name w:val="HTML Preformatted"/>
    <w:basedOn w:val="Normal"/>
    <w:link w:val="HTMLPreformattedChar"/>
    <w:uiPriority w:val="99"/>
    <w:semiHidden/>
    <w:unhideWhenUsed/>
    <w:rsid w:val="00757F9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57F91"/>
    <w:rPr>
      <w:rFonts w:ascii="Consolas" w:eastAsia="Tw Cen MT" w:hAnsi="Consolas" w:cs="Tw Cen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9224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261533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50377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fatjona.kamberi@univlora.edu.a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atjonakamberi@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j.colegn.2017.09.006"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Fatjona Kamberi</cp:lastModifiedBy>
  <cp:revision>10</cp:revision>
  <dcterms:created xsi:type="dcterms:W3CDTF">2018-12-14T18:32:00Z</dcterms:created>
  <dcterms:modified xsi:type="dcterms:W3CDTF">2018-12-14T20:32:00Z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