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Pr="005F14A7" w:rsidRDefault="005F14A7" w:rsidP="005F14A7">
      <w:pPr>
        <w:pStyle w:val="Heading1"/>
        <w:spacing w:before="170"/>
        <w:ind w:left="0"/>
        <w:rPr>
          <w:color w:val="0070C0"/>
        </w:rPr>
      </w:pPr>
      <w:r w:rsidRPr="005F14A7">
        <w:rPr>
          <w:bCs w:val="0"/>
          <w:color w:val="0070C0"/>
          <w:kern w:val="36"/>
        </w:rPr>
        <w:t xml:space="preserve">The Role of Nurses in </w:t>
      </w:r>
      <w:r w:rsidRPr="005F14A7">
        <w:rPr>
          <w:color w:val="0070C0"/>
          <w:shd w:val="clear" w:color="auto" w:fill="FFFFFF"/>
        </w:rPr>
        <w:t>Diet-Related Chronic Diseases-</w:t>
      </w:r>
      <w:r w:rsidRPr="005F14A7">
        <w:rPr>
          <w:color w:val="0070C0"/>
        </w:rPr>
        <w:t xml:space="preserve"> </w:t>
      </w:r>
      <w:r w:rsidRPr="005F14A7">
        <w:rPr>
          <w:color w:val="0070C0"/>
          <w:shd w:val="clear" w:color="auto" w:fill="FFFFFF"/>
        </w:rPr>
        <w:t>Future Perspectives</w:t>
      </w:r>
    </w:p>
    <w:p w:rsidR="0078738A" w:rsidRDefault="0078738A" w:rsidP="005973B9">
      <w:pPr>
        <w:pStyle w:val="BodyText"/>
        <w:spacing w:before="73" w:line="198" w:lineRule="exact"/>
        <w:ind w:left="100" w:right="5987"/>
        <w:rPr>
          <w:rFonts w:ascii="Arial"/>
        </w:rPr>
      </w:pPr>
      <w:r>
        <w:rPr>
          <w:rFonts w:ascii="Arial"/>
        </w:rPr>
        <w:t>Dr</w:t>
      </w:r>
      <w:r w:rsidR="00DD3217">
        <w:rPr>
          <w:rFonts w:ascii="Arial"/>
        </w:rPr>
        <w:t>.</w:t>
      </w:r>
      <w:r>
        <w:rPr>
          <w:rFonts w:ascii="Arial"/>
        </w:rPr>
        <w:t xml:space="preserve"> </w:t>
      </w:r>
      <w:proofErr w:type="spellStart"/>
      <w:r w:rsidR="005F14A7">
        <w:rPr>
          <w:rFonts w:ascii="Arial"/>
        </w:rPr>
        <w:t>Fatjona</w:t>
      </w:r>
      <w:proofErr w:type="spellEnd"/>
      <w:r w:rsidR="005F14A7">
        <w:rPr>
          <w:rFonts w:ascii="Arial"/>
        </w:rPr>
        <w:t xml:space="preserve"> </w:t>
      </w:r>
      <w:proofErr w:type="spellStart"/>
      <w:r w:rsidR="005F14A7">
        <w:rPr>
          <w:rFonts w:ascii="Arial"/>
        </w:rPr>
        <w:t>Kamberi</w:t>
      </w:r>
      <w:proofErr w:type="spellEnd"/>
      <w:r w:rsidR="005973B9">
        <w:rPr>
          <w:rFonts w:ascii="Arial"/>
        </w:rPr>
        <w:t xml:space="preserve">, RN PhD, </w:t>
      </w:r>
      <w:r w:rsidR="005F14A7">
        <w:rPr>
          <w:rFonts w:ascii="Arial"/>
        </w:rPr>
        <w:t>Research Center of Public Health</w:t>
      </w:r>
      <w:r w:rsidR="005973B9">
        <w:rPr>
          <w:rFonts w:ascii="Arial"/>
        </w:rPr>
        <w:t xml:space="preserve">, </w:t>
      </w:r>
      <w:r w:rsidR="005F14A7">
        <w:rPr>
          <w:rFonts w:ascii="Arial"/>
        </w:rPr>
        <w:t xml:space="preserve">Faculty of Public Health, University of Vlore </w:t>
      </w:r>
      <w:r w:rsidR="005F14A7">
        <w:rPr>
          <w:rFonts w:ascii="Arial"/>
        </w:rPr>
        <w:t>“</w:t>
      </w:r>
      <w:r w:rsidR="005F14A7">
        <w:rPr>
          <w:rFonts w:ascii="Arial"/>
        </w:rPr>
        <w:t xml:space="preserve">Ismail </w:t>
      </w:r>
      <w:proofErr w:type="spellStart"/>
      <w:r w:rsidR="005F14A7">
        <w:rPr>
          <w:rFonts w:ascii="Arial"/>
        </w:rPr>
        <w:t>Qemali</w:t>
      </w:r>
      <w:proofErr w:type="spellEnd"/>
      <w:r w:rsidR="005F14A7">
        <w:rPr>
          <w:rFonts w:ascii="Arial"/>
        </w:rPr>
        <w:t>”</w:t>
      </w:r>
      <w:r w:rsidR="005F14A7">
        <w:rPr>
          <w:rFonts w:ascii="Arial"/>
        </w:rPr>
        <w:t xml:space="preserve"> Albania</w:t>
      </w:r>
    </w:p>
    <w:p w:rsidR="005973B9" w:rsidRDefault="00DD3217" w:rsidP="005973B9">
      <w:pPr>
        <w:pStyle w:val="BodyText"/>
        <w:spacing w:before="73" w:line="198" w:lineRule="exact"/>
        <w:ind w:left="100" w:right="5987"/>
        <w:rPr>
          <w:rFonts w:ascii="Arial"/>
        </w:rPr>
      </w:pPr>
      <w:r>
        <w:rPr>
          <w:rFonts w:ascii="Arial"/>
        </w:rPr>
        <w:t xml:space="preserve">Hera </w:t>
      </w:r>
      <w:proofErr w:type="spellStart"/>
      <w:r>
        <w:rPr>
          <w:rFonts w:ascii="Arial"/>
        </w:rPr>
        <w:t>Skendo</w:t>
      </w:r>
      <w:proofErr w:type="gramStart"/>
      <w:r>
        <w:rPr>
          <w:rFonts w:ascii="Arial"/>
        </w:rPr>
        <w:t>,University</w:t>
      </w:r>
      <w:proofErr w:type="spellEnd"/>
      <w:proofErr w:type="gramEnd"/>
      <w:r>
        <w:rPr>
          <w:rFonts w:ascii="Arial"/>
        </w:rPr>
        <w:t xml:space="preserve"> of Bonn, Germany</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B80993" w:rsidRPr="00A76B97" w:rsidRDefault="00A9710C" w:rsidP="00B80993">
      <w:pPr>
        <w:spacing w:before="90" w:line="281" w:lineRule="auto"/>
        <w:ind w:left="101"/>
        <w:jc w:val="both"/>
        <w:rPr>
          <w:shd w:val="clear" w:color="auto" w:fill="FFFFFF"/>
        </w:rPr>
      </w:pPr>
      <w:r w:rsidRPr="00B80993">
        <w:rPr>
          <w:b/>
          <w:sz w:val="18"/>
          <w:szCs w:val="18"/>
        </w:rPr>
        <w:t>Statement of the Problem:</w:t>
      </w:r>
      <w:r w:rsidRPr="00B80993">
        <w:rPr>
          <w:sz w:val="18"/>
          <w:szCs w:val="18"/>
        </w:rPr>
        <w:t xml:space="preserve"> </w:t>
      </w:r>
      <w:r w:rsidR="005F14A7" w:rsidRPr="00B80993">
        <w:rPr>
          <w:sz w:val="18"/>
          <w:szCs w:val="18"/>
          <w:shd w:val="clear" w:color="auto" w:fill="FFFFFF"/>
        </w:rPr>
        <w:t xml:space="preserve">Diet-related chronic diseases, such as diabetes mellitus, hypertension, cardiovascular and renal diseases affected millions of individuals, resulting in disease-related complications such stroke and heart attack. </w:t>
      </w:r>
      <w:r w:rsidR="005F14A7" w:rsidRPr="00B80993">
        <w:rPr>
          <w:sz w:val="18"/>
          <w:szCs w:val="18"/>
        </w:rPr>
        <w:t xml:space="preserve">Evidence strongly supports the fact that multiple dietary factors influence this diseases and the modification of diet can have powerful, beneficial effects in prevention and management but in most cases the modification of diet results after the disease is installed. Because of their interaction with patients, the nurse’s role in preventive care includes observing the many factors that contribute to chronic conditions. </w:t>
      </w:r>
      <w:r w:rsidRPr="00B80993">
        <w:rPr>
          <w:b/>
          <w:sz w:val="18"/>
          <w:szCs w:val="18"/>
        </w:rPr>
        <w:t>The purpose of this study</w:t>
      </w:r>
      <w:r w:rsidRPr="00B80993">
        <w:rPr>
          <w:sz w:val="18"/>
          <w:szCs w:val="18"/>
        </w:rPr>
        <w:t xml:space="preserve"> </w:t>
      </w:r>
      <w:r w:rsidR="005F14A7" w:rsidRPr="00B80993">
        <w:rPr>
          <w:sz w:val="18"/>
          <w:szCs w:val="18"/>
        </w:rPr>
        <w:t>was</w:t>
      </w:r>
      <w:r w:rsidRPr="00B80993">
        <w:rPr>
          <w:sz w:val="18"/>
          <w:szCs w:val="18"/>
        </w:rPr>
        <w:t xml:space="preserve"> </w:t>
      </w:r>
      <w:r w:rsidR="005F14A7" w:rsidRPr="00B80993">
        <w:rPr>
          <w:sz w:val="18"/>
          <w:szCs w:val="18"/>
        </w:rPr>
        <w:t>to assess the patients with chronic diseases regarding their diet before – after the initiation of the diseases.</w:t>
      </w:r>
      <w:r w:rsidRPr="00B80993">
        <w:rPr>
          <w:sz w:val="18"/>
          <w:szCs w:val="18"/>
        </w:rPr>
        <w:t xml:space="preserve"> </w:t>
      </w:r>
      <w:r w:rsidRPr="00B80993">
        <w:rPr>
          <w:b/>
          <w:sz w:val="18"/>
          <w:szCs w:val="18"/>
        </w:rPr>
        <w:t>Methodolog</w:t>
      </w:r>
      <w:r w:rsidR="0078738A" w:rsidRPr="00B80993">
        <w:rPr>
          <w:b/>
          <w:sz w:val="18"/>
          <w:szCs w:val="18"/>
        </w:rPr>
        <w:t xml:space="preserve">y &amp; Theoretical Orientation: </w:t>
      </w:r>
      <w:r w:rsidR="005F14A7" w:rsidRPr="00B80993">
        <w:rPr>
          <w:sz w:val="18"/>
          <w:szCs w:val="18"/>
        </w:rPr>
        <w:t>Study took place in Vlore Regional Hospital Albania, Pathology ward in May 2018, duration two weeks. The sample was composed of 12 patients. Study data collected by questionnaire which includes general and nutritional information. The Body Mass Index (BMI) was calculated in base of anthropometric measures (height and weight).</w:t>
      </w:r>
      <w:r w:rsidR="00B80993" w:rsidRPr="00B80993">
        <w:rPr>
          <w:sz w:val="18"/>
          <w:szCs w:val="18"/>
        </w:rPr>
        <w:t xml:space="preserve"> </w:t>
      </w:r>
      <w:r w:rsidRPr="00B80993">
        <w:rPr>
          <w:b/>
          <w:sz w:val="18"/>
          <w:szCs w:val="18"/>
        </w:rPr>
        <w:t>Findings:</w:t>
      </w:r>
      <w:r w:rsidRPr="00B80993">
        <w:rPr>
          <w:sz w:val="18"/>
          <w:szCs w:val="18"/>
        </w:rPr>
        <w:t xml:space="preserve"> </w:t>
      </w:r>
      <w:r w:rsidR="00B80993" w:rsidRPr="00B80993">
        <w:rPr>
          <w:sz w:val="18"/>
          <w:szCs w:val="18"/>
        </w:rPr>
        <w:t xml:space="preserve">Mean age 67.25 years, SD±5.64. Most prevalent diseases were </w:t>
      </w:r>
      <w:r w:rsidR="00B80993" w:rsidRPr="00B80993">
        <w:rPr>
          <w:sz w:val="18"/>
          <w:szCs w:val="18"/>
          <w:shd w:val="clear" w:color="auto" w:fill="FFFFFF"/>
        </w:rPr>
        <w:t xml:space="preserve">diabetes mellitus (25%), hypertension (25%), cardiovascular and renal diseases (35%), </w:t>
      </w:r>
      <w:r w:rsidR="00B80993" w:rsidRPr="00B80993">
        <w:rPr>
          <w:rStyle w:val="Emphasis"/>
          <w:i w:val="0"/>
          <w:sz w:val="18"/>
          <w:szCs w:val="18"/>
          <w:shd w:val="clear" w:color="auto" w:fill="FFFFFF"/>
        </w:rPr>
        <w:t>hepatic cirrhosis (8.33%). 50% of patients were overweight BMI interval [25.00-29.99] and 17% were obese I category, BMI interval [35.0-40.00]. All patients reported that their diets changed after hospitalization. Diets modifications included no consumption of fats, sale and to quit smoking and</w:t>
      </w:r>
      <w:r w:rsidR="00B80993" w:rsidRPr="00B80993">
        <w:rPr>
          <w:rStyle w:val="Emphasis"/>
          <w:sz w:val="18"/>
          <w:szCs w:val="18"/>
          <w:shd w:val="clear" w:color="auto" w:fill="FFFFFF"/>
        </w:rPr>
        <w:t xml:space="preserve"> </w:t>
      </w:r>
      <w:r w:rsidR="00B80993" w:rsidRPr="00B80993">
        <w:rPr>
          <w:sz w:val="18"/>
          <w:szCs w:val="18"/>
          <w:shd w:val="clear" w:color="auto" w:fill="FFFFFF"/>
        </w:rPr>
        <w:t xml:space="preserve">alcohol consumption. </w:t>
      </w:r>
      <w:r w:rsidRPr="00B80993">
        <w:rPr>
          <w:b/>
          <w:sz w:val="18"/>
          <w:szCs w:val="18"/>
        </w:rPr>
        <w:t>Conclusion &amp; Significance:</w:t>
      </w:r>
      <w:r w:rsidRPr="00B80993">
        <w:rPr>
          <w:sz w:val="18"/>
          <w:szCs w:val="18"/>
        </w:rPr>
        <w:t xml:space="preserve"> </w:t>
      </w:r>
      <w:r w:rsidR="00B80993" w:rsidRPr="00B80993">
        <w:rPr>
          <w:sz w:val="18"/>
          <w:szCs w:val="18"/>
          <w:shd w:val="clear" w:color="auto" w:fill="FFFFFF"/>
        </w:rPr>
        <w:t xml:space="preserve">Results suggest that the </w:t>
      </w:r>
      <w:r w:rsidR="00B80993" w:rsidRPr="00B80993">
        <w:rPr>
          <w:sz w:val="18"/>
          <w:szCs w:val="18"/>
        </w:rPr>
        <w:t>prevention is crucial in the treatment of the chronic conditions and nurse’s role is vital on helping patients by educating them on risks and promoting healthy lifestyles</w:t>
      </w:r>
      <w:r w:rsidR="00B80993" w:rsidRPr="00A76B97">
        <w:t xml:space="preserve">. </w:t>
      </w:r>
    </w:p>
    <w:p w:rsidR="00AE3E37" w:rsidRDefault="00A9710C">
      <w:pPr>
        <w:pStyle w:val="Heading3"/>
        <w:spacing w:before="74"/>
      </w:pPr>
      <w:r>
        <w:rPr>
          <w:b w:val="0"/>
        </w:rPr>
        <w:br w:type="column"/>
      </w:r>
      <w:r>
        <w:rPr>
          <w:color w:val="BF5A14"/>
        </w:rPr>
        <w:lastRenderedPageBreak/>
        <w:t>Image</w:t>
      </w:r>
    </w:p>
    <w:p w:rsidR="00AE3E37" w:rsidRDefault="008C18F2">
      <w:pPr>
        <w:pStyle w:val="BodyText"/>
        <w:spacing w:before="2"/>
        <w:rPr>
          <w:rFonts w:ascii="Arial"/>
          <w:b/>
          <w:sz w:val="16"/>
        </w:rPr>
      </w:pPr>
      <w:r>
        <w:rPr>
          <w:noProof/>
        </w:rPr>
        <w:drawing>
          <wp:inline distT="0" distB="0" distL="0" distR="0" wp14:anchorId="0568E495" wp14:editId="5B559AA5">
            <wp:extent cx="3322955" cy="216042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325821" cy="2162284"/>
                    </a:xfrm>
                    <a:prstGeom prst="rect">
                      <a:avLst/>
                    </a:prstGeom>
                  </pic:spPr>
                </pic:pic>
              </a:graphicData>
            </a:graphic>
          </wp:inline>
        </w:drawing>
      </w:r>
    </w:p>
    <w:p w:rsidR="005973B9" w:rsidRDefault="005973B9" w:rsidP="005973B9">
      <w:pPr>
        <w:spacing w:line="204" w:lineRule="exact"/>
        <w:rPr>
          <w:rFonts w:ascii="Arial"/>
          <w:b/>
          <w:sz w:val="20"/>
        </w:rPr>
      </w:pPr>
      <w:r>
        <w:rPr>
          <w:rFonts w:ascii="Arial"/>
          <w:b/>
          <w:color w:val="BF5A14"/>
          <w:sz w:val="20"/>
        </w:rPr>
        <w:br/>
        <w:t xml:space="preserve">Recent Publications </w:t>
      </w:r>
    </w:p>
    <w:p w:rsidR="00757F91" w:rsidRPr="00757F91" w:rsidRDefault="00FE240D" w:rsidP="00757F91">
      <w:pPr>
        <w:pStyle w:val="ListParagraph"/>
        <w:numPr>
          <w:ilvl w:val="0"/>
          <w:numId w:val="3"/>
        </w:numPr>
        <w:tabs>
          <w:tab w:val="left" w:pos="384"/>
        </w:tabs>
        <w:spacing w:before="103" w:line="216" w:lineRule="exact"/>
        <w:ind w:right="138" w:hanging="283"/>
        <w:rPr>
          <w:sz w:val="18"/>
        </w:rPr>
      </w:pPr>
      <w:proofErr w:type="spellStart"/>
      <w:r w:rsidRPr="00FE240D">
        <w:rPr>
          <w:rFonts w:asciiTheme="minorHAnsi" w:eastAsia="Tw Cen MT" w:hAnsiTheme="minorHAnsi" w:cstheme="minorHAnsi"/>
          <w:sz w:val="18"/>
          <w:szCs w:val="18"/>
          <w:shd w:val="clear" w:color="auto" w:fill="FFFFFF"/>
        </w:rPr>
        <w:t>Xiaoyue</w:t>
      </w:r>
      <w:proofErr w:type="spellEnd"/>
      <w:r w:rsidRPr="00FE240D">
        <w:rPr>
          <w:rFonts w:asciiTheme="minorHAnsi" w:eastAsia="Tw Cen MT" w:hAnsiTheme="minorHAnsi" w:cstheme="minorHAnsi"/>
          <w:sz w:val="18"/>
          <w:szCs w:val="18"/>
          <w:shd w:val="clear" w:color="auto" w:fill="FFFFFF"/>
        </w:rPr>
        <w:t xml:space="preserve"> </w:t>
      </w:r>
      <w:proofErr w:type="spellStart"/>
      <w:r w:rsidRPr="00FE240D">
        <w:rPr>
          <w:rFonts w:asciiTheme="minorHAnsi" w:eastAsia="Tw Cen MT" w:hAnsiTheme="minorHAnsi" w:cstheme="minorHAnsi"/>
          <w:sz w:val="18"/>
          <w:szCs w:val="18"/>
          <w:shd w:val="clear" w:color="auto" w:fill="FFFFFF"/>
        </w:rPr>
        <w:t>Xu</w:t>
      </w:r>
      <w:proofErr w:type="spellEnd"/>
      <w:r w:rsidRPr="00FE240D">
        <w:rPr>
          <w:rFonts w:asciiTheme="minorHAnsi" w:eastAsia="Tw Cen MT" w:hAnsiTheme="minorHAnsi" w:cstheme="minorHAnsi"/>
          <w:sz w:val="18"/>
          <w:szCs w:val="18"/>
          <w:shd w:val="clear" w:color="auto" w:fill="FFFFFF"/>
        </w:rPr>
        <w:t>, Deborah Parker, Caleb Ferguson &amp; Louise Hickman</w:t>
      </w:r>
      <w:r>
        <w:rPr>
          <w:rFonts w:asciiTheme="minorHAnsi" w:eastAsia="Tw Cen MT" w:hAnsiTheme="minorHAnsi" w:cstheme="minorHAnsi"/>
          <w:sz w:val="18"/>
          <w:szCs w:val="18"/>
          <w:shd w:val="clear" w:color="auto" w:fill="FFFFFF"/>
        </w:rPr>
        <w:t xml:space="preserve"> </w:t>
      </w:r>
      <w:r w:rsidRPr="00FE240D">
        <w:rPr>
          <w:rFonts w:asciiTheme="minorHAnsi" w:eastAsia="Tw Cen MT" w:hAnsiTheme="minorHAnsi" w:cstheme="minorHAnsi"/>
          <w:sz w:val="18"/>
          <w:szCs w:val="18"/>
          <w:shd w:val="clear" w:color="auto" w:fill="FFFFFF"/>
        </w:rPr>
        <w:t>(2017)</w:t>
      </w:r>
      <w:r>
        <w:rPr>
          <w:rFonts w:asciiTheme="minorHAnsi" w:eastAsia="Tw Cen MT" w:hAnsiTheme="minorHAnsi" w:cstheme="minorHAnsi"/>
          <w:sz w:val="18"/>
          <w:szCs w:val="18"/>
          <w:shd w:val="clear" w:color="auto" w:fill="FFFFFF"/>
        </w:rPr>
        <w:t xml:space="preserve"> </w:t>
      </w:r>
      <w:r w:rsidRPr="00FE240D">
        <w:rPr>
          <w:rFonts w:asciiTheme="minorHAnsi" w:eastAsia="Tw Cen MT" w:hAnsiTheme="minorHAnsi" w:cstheme="minorHAnsi"/>
          <w:sz w:val="18"/>
          <w:szCs w:val="18"/>
          <w:shd w:val="clear" w:color="auto" w:fill="FFFFFF"/>
        </w:rPr>
        <w:t>Where is the nurse in nutritional care?,</w:t>
      </w:r>
      <w:r>
        <w:rPr>
          <w:rFonts w:asciiTheme="minorHAnsi" w:eastAsia="Tw Cen MT" w:hAnsiTheme="minorHAnsi" w:cstheme="minorHAnsi"/>
          <w:sz w:val="18"/>
          <w:szCs w:val="18"/>
          <w:shd w:val="clear" w:color="auto" w:fill="FFFFFF"/>
        </w:rPr>
        <w:t xml:space="preserve"> Contemporary </w:t>
      </w:r>
      <w:r w:rsidRPr="00FE240D">
        <w:rPr>
          <w:rFonts w:asciiTheme="minorHAnsi" w:eastAsia="Tw Cen MT" w:hAnsiTheme="minorHAnsi" w:cstheme="minorHAnsi"/>
          <w:sz w:val="18"/>
          <w:szCs w:val="18"/>
          <w:shd w:val="clear" w:color="auto" w:fill="FFFFFF"/>
        </w:rPr>
        <w:t>Nurse,</w:t>
      </w:r>
      <w:r>
        <w:rPr>
          <w:rFonts w:asciiTheme="minorHAnsi" w:eastAsia="Tw Cen MT" w:hAnsiTheme="minorHAnsi" w:cstheme="minorHAnsi"/>
          <w:sz w:val="18"/>
          <w:szCs w:val="18"/>
          <w:shd w:val="clear" w:color="auto" w:fill="FFFFFF"/>
        </w:rPr>
        <w:t xml:space="preserve"> </w:t>
      </w:r>
      <w:r w:rsidRPr="00FE240D">
        <w:rPr>
          <w:rFonts w:asciiTheme="minorHAnsi" w:eastAsia="Tw Cen MT" w:hAnsiTheme="minorHAnsi" w:cstheme="minorHAnsi"/>
          <w:sz w:val="18"/>
          <w:szCs w:val="18"/>
          <w:shd w:val="clear" w:color="auto" w:fill="FFFFFF"/>
        </w:rPr>
        <w:t>53:3,</w:t>
      </w:r>
      <w:r>
        <w:rPr>
          <w:rFonts w:asciiTheme="minorHAnsi" w:eastAsia="Tw Cen MT" w:hAnsiTheme="minorHAnsi" w:cstheme="minorHAnsi"/>
          <w:sz w:val="18"/>
          <w:szCs w:val="18"/>
          <w:shd w:val="clear" w:color="auto" w:fill="FFFFFF"/>
        </w:rPr>
        <w:t xml:space="preserve"> </w:t>
      </w:r>
      <w:r w:rsidRPr="00FE240D">
        <w:rPr>
          <w:rFonts w:asciiTheme="minorHAnsi" w:eastAsia="Tw Cen MT" w:hAnsiTheme="minorHAnsi" w:cstheme="minorHAnsi"/>
          <w:sz w:val="18"/>
          <w:szCs w:val="18"/>
          <w:shd w:val="clear" w:color="auto" w:fill="FFFFFF"/>
        </w:rPr>
        <w:t>267-270,</w:t>
      </w:r>
      <w:r>
        <w:rPr>
          <w:rFonts w:asciiTheme="minorHAnsi" w:eastAsia="Tw Cen MT" w:hAnsiTheme="minorHAnsi" w:cstheme="minorHAnsi"/>
          <w:sz w:val="18"/>
          <w:szCs w:val="18"/>
          <w:shd w:val="clear" w:color="auto" w:fill="FFFFFF"/>
        </w:rPr>
        <w:t xml:space="preserve"> DOI: </w:t>
      </w:r>
      <w:hyperlink r:id="rId10" w:history="1">
        <w:r w:rsidRPr="00FE240D">
          <w:rPr>
            <w:rFonts w:asciiTheme="minorHAnsi" w:eastAsia="Tw Cen MT" w:hAnsiTheme="minorHAnsi" w:cstheme="minorHAnsi"/>
            <w:sz w:val="18"/>
            <w:szCs w:val="18"/>
            <w:u w:val="single"/>
          </w:rPr>
          <w:t>10.1080/10376178.2017.1370782</w:t>
        </w:r>
      </w:hyperlink>
    </w:p>
    <w:p w:rsidR="00B17917" w:rsidRPr="00B17917" w:rsidRDefault="00757F91" w:rsidP="00B17917">
      <w:pPr>
        <w:pStyle w:val="ListParagraph"/>
        <w:numPr>
          <w:ilvl w:val="0"/>
          <w:numId w:val="3"/>
        </w:numPr>
        <w:tabs>
          <w:tab w:val="left" w:pos="384"/>
        </w:tabs>
        <w:spacing w:before="0" w:line="216" w:lineRule="exact"/>
        <w:ind w:left="389" w:right="144" w:hanging="288"/>
        <w:rPr>
          <w:sz w:val="18"/>
        </w:rPr>
      </w:pPr>
      <w:hyperlink r:id="rId11" w:history="1">
        <w:r w:rsidRPr="00757F91">
          <w:rPr>
            <w:rStyle w:val="Hyperlink"/>
            <w:rFonts w:asciiTheme="minorHAnsi" w:hAnsiTheme="minorHAnsi" w:cstheme="minorHAnsi"/>
            <w:color w:val="auto"/>
            <w:sz w:val="18"/>
            <w:szCs w:val="18"/>
            <w:u w:val="none"/>
            <w:bdr w:val="none" w:sz="0" w:space="0" w:color="auto" w:frame="1"/>
            <w:shd w:val="clear" w:color="auto" w:fill="FFFFFF"/>
          </w:rPr>
          <w:t>Victoria Vaughan Dickson</w:t>
        </w:r>
      </w:hyperlink>
      <w:proofErr w:type="gramStart"/>
      <w:r w:rsidRPr="00757F91">
        <w:rPr>
          <w:rFonts w:asciiTheme="minorHAnsi" w:hAnsiTheme="minorHAnsi" w:cstheme="minorHAnsi"/>
          <w:sz w:val="18"/>
          <w:szCs w:val="18"/>
          <w:shd w:val="clear" w:color="auto" w:fill="FFFFFF"/>
        </w:rPr>
        <w:t>,</w:t>
      </w:r>
      <w:proofErr w:type="gramEnd"/>
      <w:hyperlink r:id="rId12" w:history="1">
        <w:r w:rsidRPr="00757F91">
          <w:rPr>
            <w:rStyle w:val="Hyperlink"/>
            <w:rFonts w:asciiTheme="minorHAnsi" w:hAnsiTheme="minorHAnsi" w:cstheme="minorHAnsi"/>
            <w:color w:val="auto"/>
            <w:sz w:val="18"/>
            <w:szCs w:val="18"/>
            <w:u w:val="none"/>
            <w:bdr w:val="none" w:sz="0" w:space="0" w:color="auto" w:frame="1"/>
            <w:shd w:val="clear" w:color="auto" w:fill="FFFFFF"/>
          </w:rPr>
          <w:t>Robyn A. Clark</w:t>
        </w:r>
      </w:hyperlink>
      <w:r w:rsidRPr="00757F91">
        <w:rPr>
          <w:rFonts w:asciiTheme="minorHAnsi" w:hAnsiTheme="minorHAnsi" w:cstheme="minorHAnsi"/>
          <w:sz w:val="18"/>
          <w:szCs w:val="18"/>
          <w:shd w:val="clear" w:color="auto" w:fill="FFFFFF"/>
        </w:rPr>
        <w:t>,</w:t>
      </w:r>
      <w:hyperlink r:id="rId13" w:history="1">
        <w:r w:rsidRPr="00757F91">
          <w:rPr>
            <w:rStyle w:val="Hyperlink"/>
            <w:rFonts w:asciiTheme="minorHAnsi" w:hAnsiTheme="minorHAnsi" w:cstheme="minorHAnsi"/>
            <w:color w:val="auto"/>
            <w:sz w:val="18"/>
            <w:szCs w:val="18"/>
            <w:u w:val="none"/>
            <w:bdr w:val="none" w:sz="0" w:space="0" w:color="auto" w:frame="1"/>
            <w:shd w:val="clear" w:color="auto" w:fill="FFFFFF"/>
          </w:rPr>
          <w:t>Eneida Rejane Rabelo-Silva</w:t>
        </w:r>
      </w:hyperlink>
      <w:r w:rsidRPr="00757F91">
        <w:rPr>
          <w:rFonts w:asciiTheme="minorHAnsi" w:hAnsiTheme="minorHAnsi" w:cstheme="minorHAnsi"/>
          <w:sz w:val="18"/>
          <w:szCs w:val="18"/>
          <w:shd w:val="clear" w:color="auto" w:fill="FFFFFF"/>
        </w:rPr>
        <w:t>,</w:t>
      </w:r>
      <w:hyperlink r:id="rId14" w:history="1">
        <w:r w:rsidRPr="00757F91">
          <w:rPr>
            <w:rStyle w:val="Hyperlink"/>
            <w:rFonts w:asciiTheme="minorHAnsi" w:hAnsiTheme="minorHAnsi" w:cstheme="minorHAnsi"/>
            <w:color w:val="auto"/>
            <w:sz w:val="18"/>
            <w:szCs w:val="18"/>
            <w:u w:val="none"/>
            <w:bdr w:val="none" w:sz="0" w:space="0" w:color="auto" w:frame="1"/>
            <w:shd w:val="clear" w:color="auto" w:fill="FFFFFF"/>
          </w:rPr>
          <w:t>Harleah G. Buck</w:t>
        </w:r>
      </w:hyperlink>
      <w:r w:rsidRPr="00757F91">
        <w:rPr>
          <w:rFonts w:asciiTheme="minorHAnsi" w:hAnsiTheme="minorHAnsi" w:cstheme="minorHAnsi"/>
          <w:sz w:val="18"/>
          <w:szCs w:val="18"/>
          <w:shd w:val="clear" w:color="auto" w:fill="FFFFFF"/>
          <w:vertAlign w:val="superscript"/>
        </w:rPr>
        <w:t xml:space="preserve">. </w:t>
      </w:r>
      <w:r w:rsidRPr="00757F91">
        <w:rPr>
          <w:rFonts w:asciiTheme="minorHAnsi" w:eastAsia="Times New Roman" w:hAnsiTheme="minorHAnsi" w:cstheme="minorHAnsi"/>
          <w:color w:val="000000"/>
          <w:sz w:val="18"/>
          <w:szCs w:val="18"/>
        </w:rPr>
        <w:t>(2013).</w:t>
      </w:r>
      <w:r w:rsidRPr="00757F91">
        <w:rPr>
          <w:rFonts w:ascii="minionblackadditional" w:eastAsia="Times New Roman" w:hAnsi="minionblackadditional" w:cs="Times New Roman"/>
          <w:color w:val="000000"/>
          <w:sz w:val="33"/>
          <w:szCs w:val="33"/>
        </w:rPr>
        <w:t xml:space="preserve"> </w:t>
      </w:r>
      <w:r w:rsidRPr="00757F91">
        <w:rPr>
          <w:rFonts w:asciiTheme="minorHAnsi" w:eastAsia="Times New Roman" w:hAnsiTheme="minorHAnsi" w:cstheme="minorHAnsi"/>
          <w:sz w:val="18"/>
          <w:szCs w:val="18"/>
        </w:rPr>
        <w:t>Self-Care and Chronic Disease</w:t>
      </w:r>
      <w:r w:rsidRPr="00757F91">
        <w:rPr>
          <w:rFonts w:asciiTheme="minorHAnsi" w:eastAsia="Times New Roman" w:hAnsiTheme="minorHAnsi" w:cstheme="minorHAnsi"/>
          <w:sz w:val="18"/>
          <w:szCs w:val="18"/>
        </w:rPr>
        <w:t xml:space="preserve">. </w:t>
      </w:r>
      <w:r w:rsidRPr="00757F91">
        <w:rPr>
          <w:rFonts w:asciiTheme="minorHAnsi" w:eastAsia="Times New Roman" w:hAnsiTheme="minorHAnsi" w:cstheme="minorHAnsi"/>
          <w:color w:val="000000"/>
          <w:sz w:val="18"/>
          <w:szCs w:val="18"/>
        </w:rPr>
        <w:t>Nursing Research and Practice</w:t>
      </w:r>
      <w:r w:rsidRPr="00757F91">
        <w:rPr>
          <w:rFonts w:asciiTheme="minorHAnsi" w:eastAsia="Times New Roman" w:hAnsiTheme="minorHAnsi" w:cstheme="minorHAnsi"/>
          <w:color w:val="000000"/>
          <w:sz w:val="18"/>
          <w:szCs w:val="18"/>
        </w:rPr>
        <w:t xml:space="preserve"> </w:t>
      </w:r>
      <w:r w:rsidRPr="00757F91">
        <w:rPr>
          <w:rFonts w:asciiTheme="minorHAnsi" w:eastAsia="Times New Roman" w:hAnsiTheme="minorHAnsi" w:cstheme="minorHAnsi"/>
          <w:color w:val="000000"/>
          <w:sz w:val="18"/>
          <w:szCs w:val="18"/>
        </w:rPr>
        <w:t>Volume 2013, Article ID 827409, 2 pages</w:t>
      </w:r>
      <w:r w:rsidRPr="00757F91">
        <w:rPr>
          <w:rFonts w:asciiTheme="minorHAnsi" w:eastAsia="Times New Roman" w:hAnsiTheme="minorHAnsi" w:cstheme="minorHAnsi"/>
          <w:color w:val="000000"/>
          <w:sz w:val="18"/>
          <w:szCs w:val="18"/>
        </w:rPr>
        <w:t xml:space="preserve"> </w:t>
      </w:r>
      <w:hyperlink r:id="rId15" w:history="1">
        <w:r w:rsidRPr="00757F91">
          <w:rPr>
            <w:rFonts w:asciiTheme="minorHAnsi" w:eastAsia="Times New Roman" w:hAnsiTheme="minorHAnsi" w:cstheme="minorHAnsi"/>
            <w:color w:val="418B34"/>
            <w:sz w:val="18"/>
            <w:szCs w:val="18"/>
            <w:bdr w:val="none" w:sz="0" w:space="0" w:color="auto" w:frame="1"/>
          </w:rPr>
          <w:t>http://dx.doi.org/10.1155/2013/827409</w:t>
        </w:r>
      </w:hyperlink>
    </w:p>
    <w:p w:rsidR="00B17917" w:rsidRPr="00B17917" w:rsidRDefault="00757F91" w:rsidP="00B17917">
      <w:pPr>
        <w:pStyle w:val="ListParagraph"/>
        <w:numPr>
          <w:ilvl w:val="0"/>
          <w:numId w:val="3"/>
        </w:numPr>
        <w:tabs>
          <w:tab w:val="left" w:pos="384"/>
        </w:tabs>
        <w:spacing w:before="0" w:line="216" w:lineRule="exact"/>
        <w:ind w:left="389" w:right="144" w:hanging="288"/>
        <w:rPr>
          <w:sz w:val="18"/>
        </w:rPr>
      </w:pPr>
      <w:r w:rsidRPr="00B17917">
        <w:rPr>
          <w:rFonts w:asciiTheme="minorHAnsi" w:eastAsia="Tw Cen MT" w:hAnsiTheme="minorHAnsi" w:cstheme="minorHAnsi"/>
          <w:bCs/>
          <w:spacing w:val="-3"/>
          <w:sz w:val="18"/>
          <w:szCs w:val="18"/>
          <w:bdr w:val="none" w:sz="0" w:space="0" w:color="auto" w:frame="1"/>
        </w:rPr>
        <w:t xml:space="preserve"> </w:t>
      </w:r>
      <w:r w:rsidR="00781ED6" w:rsidRPr="00B17917">
        <w:rPr>
          <w:rFonts w:asciiTheme="minorHAnsi" w:eastAsia="Tw Cen MT" w:hAnsiTheme="minorHAnsi" w:cstheme="minorHAnsi"/>
          <w:bCs/>
          <w:spacing w:val="-3"/>
          <w:sz w:val="18"/>
          <w:szCs w:val="18"/>
          <w:bdr w:val="none" w:sz="0" w:space="0" w:color="auto" w:frame="1"/>
        </w:rPr>
        <w:t>Vivien Coates</w:t>
      </w:r>
      <w:r w:rsidR="00781ED6" w:rsidRPr="00B17917">
        <w:rPr>
          <w:rFonts w:asciiTheme="minorHAnsi" w:eastAsia="Tw Cen MT" w:hAnsiTheme="minorHAnsi" w:cstheme="minorHAnsi"/>
          <w:bCs/>
          <w:spacing w:val="-3"/>
          <w:sz w:val="18"/>
          <w:szCs w:val="18"/>
          <w:bdr w:val="none" w:sz="0" w:space="0" w:color="auto" w:frame="1"/>
        </w:rPr>
        <w:t xml:space="preserve"> </w:t>
      </w:r>
      <w:r w:rsidR="005973B9" w:rsidRPr="00B17917">
        <w:rPr>
          <w:rFonts w:asciiTheme="minorHAnsi" w:hAnsiTheme="minorHAnsi" w:cstheme="minorHAnsi"/>
          <w:sz w:val="18"/>
          <w:szCs w:val="18"/>
        </w:rPr>
        <w:t>(20</w:t>
      </w:r>
      <w:r w:rsidR="00781ED6" w:rsidRPr="00B17917">
        <w:rPr>
          <w:rFonts w:asciiTheme="minorHAnsi" w:hAnsiTheme="minorHAnsi" w:cstheme="minorHAnsi"/>
          <w:sz w:val="18"/>
          <w:szCs w:val="18"/>
        </w:rPr>
        <w:t>17</w:t>
      </w:r>
      <w:r w:rsidR="005973B9" w:rsidRPr="00B17917">
        <w:rPr>
          <w:rFonts w:asciiTheme="minorHAnsi" w:hAnsiTheme="minorHAnsi" w:cstheme="minorHAnsi"/>
          <w:sz w:val="18"/>
          <w:szCs w:val="18"/>
        </w:rPr>
        <w:t>)</w:t>
      </w:r>
      <w:r w:rsidR="00781ED6" w:rsidRPr="00B17917">
        <w:rPr>
          <w:rFonts w:asciiTheme="minorHAnsi" w:hAnsiTheme="minorHAnsi" w:cstheme="minorHAnsi"/>
          <w:sz w:val="18"/>
          <w:szCs w:val="18"/>
        </w:rPr>
        <w:t xml:space="preserve">. </w:t>
      </w:r>
      <w:r w:rsidR="00781ED6" w:rsidRPr="00B17917">
        <w:rPr>
          <w:rFonts w:asciiTheme="minorHAnsi" w:eastAsia="Times New Roman" w:hAnsiTheme="minorHAnsi" w:cstheme="minorHAnsi"/>
          <w:spacing w:val="-5"/>
          <w:kern w:val="36"/>
          <w:sz w:val="18"/>
          <w:szCs w:val="18"/>
        </w:rPr>
        <w:t>Role of nurses in supporting patients to self-manage chronic conditions</w:t>
      </w:r>
      <w:r w:rsidR="00781ED6" w:rsidRPr="00B17917">
        <w:rPr>
          <w:rFonts w:asciiTheme="minorHAnsi" w:eastAsia="Times New Roman" w:hAnsiTheme="minorHAnsi" w:cstheme="minorHAnsi"/>
          <w:spacing w:val="-5"/>
          <w:kern w:val="36"/>
          <w:sz w:val="18"/>
          <w:szCs w:val="18"/>
        </w:rPr>
        <w:t>.</w:t>
      </w:r>
      <w:r w:rsidR="00812F50" w:rsidRPr="00B17917">
        <w:rPr>
          <w:rFonts w:asciiTheme="minorHAnsi" w:eastAsia="Times New Roman" w:hAnsiTheme="minorHAnsi" w:cstheme="minorHAnsi"/>
          <w:spacing w:val="-5"/>
          <w:kern w:val="36"/>
          <w:sz w:val="18"/>
          <w:szCs w:val="18"/>
        </w:rPr>
        <w:t xml:space="preserve"> Nursing Standard.</w:t>
      </w:r>
      <w:r w:rsidR="00812F50" w:rsidRPr="00B17917">
        <w:rPr>
          <w:rFonts w:asciiTheme="minorHAnsi" w:hAnsiTheme="minorHAnsi" w:cstheme="minorHAnsi"/>
          <w:spacing w:val="-2"/>
          <w:sz w:val="18"/>
          <w:szCs w:val="18"/>
          <w:shd w:val="clear" w:color="auto" w:fill="FFFFFF"/>
        </w:rPr>
        <w:t xml:space="preserve"> </w:t>
      </w:r>
      <w:r w:rsidR="00812F50" w:rsidRPr="00B17917">
        <w:rPr>
          <w:rFonts w:asciiTheme="minorHAnsi" w:hAnsiTheme="minorHAnsi" w:cstheme="minorHAnsi"/>
          <w:spacing w:val="-2"/>
          <w:sz w:val="18"/>
          <w:szCs w:val="18"/>
          <w:shd w:val="clear" w:color="auto" w:fill="FFFFFF"/>
        </w:rPr>
        <w:t xml:space="preserve">17 May 2017 / </w:t>
      </w:r>
      <w:proofErr w:type="spellStart"/>
      <w:r w:rsidR="00812F50" w:rsidRPr="00B17917">
        <w:rPr>
          <w:rFonts w:asciiTheme="minorHAnsi" w:hAnsiTheme="minorHAnsi" w:cstheme="minorHAnsi"/>
          <w:spacing w:val="-2"/>
          <w:sz w:val="18"/>
          <w:szCs w:val="18"/>
          <w:shd w:val="clear" w:color="auto" w:fill="FFFFFF"/>
        </w:rPr>
        <w:t>Vol</w:t>
      </w:r>
      <w:proofErr w:type="spellEnd"/>
      <w:r w:rsidR="00812F50" w:rsidRPr="00B17917">
        <w:rPr>
          <w:rFonts w:asciiTheme="minorHAnsi" w:hAnsiTheme="minorHAnsi" w:cstheme="minorHAnsi"/>
          <w:spacing w:val="-2"/>
          <w:sz w:val="18"/>
          <w:szCs w:val="18"/>
          <w:shd w:val="clear" w:color="auto" w:fill="FFFFFF"/>
        </w:rPr>
        <w:t xml:space="preserve"> 31 issue 38</w:t>
      </w:r>
      <w:r w:rsidR="00812F50" w:rsidRPr="00B17917">
        <w:rPr>
          <w:rFonts w:asciiTheme="minorHAnsi" w:hAnsiTheme="minorHAnsi" w:cstheme="minorHAnsi"/>
          <w:spacing w:val="-2"/>
          <w:sz w:val="18"/>
          <w:szCs w:val="18"/>
          <w:shd w:val="clear" w:color="auto" w:fill="FFFFFF"/>
        </w:rPr>
        <w:t>.</w:t>
      </w:r>
    </w:p>
    <w:p w:rsidR="00B17917" w:rsidRPr="00B17917" w:rsidRDefault="00781ED6" w:rsidP="00B17917">
      <w:pPr>
        <w:pStyle w:val="ListParagraph"/>
        <w:numPr>
          <w:ilvl w:val="0"/>
          <w:numId w:val="3"/>
        </w:numPr>
        <w:tabs>
          <w:tab w:val="left" w:pos="384"/>
        </w:tabs>
        <w:spacing w:before="0" w:line="216" w:lineRule="exact"/>
        <w:ind w:left="389" w:right="144" w:hanging="288"/>
        <w:rPr>
          <w:sz w:val="18"/>
        </w:rPr>
      </w:pPr>
      <w:r w:rsidRPr="00B17917">
        <w:rPr>
          <w:rFonts w:asciiTheme="minorHAnsi" w:hAnsiTheme="minorHAnsi" w:cstheme="minorHAnsi"/>
          <w:color w:val="303030"/>
          <w:sz w:val="18"/>
          <w:szCs w:val="18"/>
          <w:shd w:val="clear" w:color="auto" w:fill="FFFFFF"/>
        </w:rPr>
        <w:t xml:space="preserve"> </w:t>
      </w:r>
      <w:proofErr w:type="spellStart"/>
      <w:r w:rsidR="00FB5602" w:rsidRPr="00B17917">
        <w:rPr>
          <w:rFonts w:asciiTheme="minorHAnsi" w:hAnsiTheme="minorHAnsi" w:cstheme="minorHAnsi"/>
          <w:sz w:val="18"/>
          <w:szCs w:val="18"/>
          <w:shd w:val="clear" w:color="auto" w:fill="FFFFFF"/>
        </w:rPr>
        <w:t>Bodenheimer</w:t>
      </w:r>
      <w:proofErr w:type="spellEnd"/>
      <w:r w:rsidR="00FB5602" w:rsidRPr="00B17917">
        <w:rPr>
          <w:rFonts w:asciiTheme="minorHAnsi" w:hAnsiTheme="minorHAnsi" w:cstheme="minorHAnsi"/>
          <w:sz w:val="18"/>
          <w:szCs w:val="18"/>
          <w:shd w:val="clear" w:color="auto" w:fill="FFFFFF"/>
        </w:rPr>
        <w:t xml:space="preserve">, T., </w:t>
      </w:r>
      <w:proofErr w:type="spellStart"/>
      <w:r w:rsidR="00FB5602" w:rsidRPr="00B17917">
        <w:rPr>
          <w:rFonts w:asciiTheme="minorHAnsi" w:hAnsiTheme="minorHAnsi" w:cstheme="minorHAnsi"/>
          <w:sz w:val="18"/>
          <w:szCs w:val="18"/>
          <w:shd w:val="clear" w:color="auto" w:fill="FFFFFF"/>
        </w:rPr>
        <w:t>MacGregor</w:t>
      </w:r>
      <w:proofErr w:type="spellEnd"/>
      <w:r w:rsidR="00FB5602" w:rsidRPr="00B17917">
        <w:rPr>
          <w:rFonts w:asciiTheme="minorHAnsi" w:hAnsiTheme="minorHAnsi" w:cstheme="minorHAnsi"/>
          <w:sz w:val="18"/>
          <w:szCs w:val="18"/>
          <w:shd w:val="clear" w:color="auto" w:fill="FFFFFF"/>
        </w:rPr>
        <w:t xml:space="preserve">, K., &amp; </w:t>
      </w:r>
      <w:proofErr w:type="spellStart"/>
      <w:r w:rsidR="00FB5602" w:rsidRPr="00B17917">
        <w:rPr>
          <w:rFonts w:asciiTheme="minorHAnsi" w:hAnsiTheme="minorHAnsi" w:cstheme="minorHAnsi"/>
          <w:sz w:val="18"/>
          <w:szCs w:val="18"/>
          <w:shd w:val="clear" w:color="auto" w:fill="FFFFFF"/>
        </w:rPr>
        <w:t>Stothart</w:t>
      </w:r>
      <w:proofErr w:type="spellEnd"/>
      <w:r w:rsidR="00FB5602" w:rsidRPr="00B17917">
        <w:rPr>
          <w:rFonts w:asciiTheme="minorHAnsi" w:hAnsiTheme="minorHAnsi" w:cstheme="minorHAnsi"/>
          <w:sz w:val="18"/>
          <w:szCs w:val="18"/>
          <w:shd w:val="clear" w:color="auto" w:fill="FFFFFF"/>
        </w:rPr>
        <w:t>, N. (2005). Nurses as leaders in chronic care. </w:t>
      </w:r>
      <w:r w:rsidR="00FB5602" w:rsidRPr="00B17917">
        <w:rPr>
          <w:rFonts w:asciiTheme="minorHAnsi" w:hAnsiTheme="minorHAnsi" w:cstheme="minorHAnsi"/>
          <w:i/>
          <w:iCs/>
          <w:sz w:val="18"/>
          <w:szCs w:val="18"/>
          <w:shd w:val="clear" w:color="auto" w:fill="FFFFFF"/>
        </w:rPr>
        <w:t>BMJ (Clinical research ed.)</w:t>
      </w:r>
      <w:r w:rsidR="00FB5602" w:rsidRPr="00B17917">
        <w:rPr>
          <w:rFonts w:asciiTheme="minorHAnsi" w:hAnsiTheme="minorHAnsi" w:cstheme="minorHAnsi"/>
          <w:sz w:val="18"/>
          <w:szCs w:val="18"/>
          <w:shd w:val="clear" w:color="auto" w:fill="FFFFFF"/>
        </w:rPr>
        <w:t>, </w:t>
      </w:r>
      <w:r w:rsidR="00FB5602" w:rsidRPr="00B17917">
        <w:rPr>
          <w:rFonts w:asciiTheme="minorHAnsi" w:hAnsiTheme="minorHAnsi" w:cstheme="minorHAnsi"/>
          <w:i/>
          <w:iCs/>
          <w:sz w:val="18"/>
          <w:szCs w:val="18"/>
          <w:shd w:val="clear" w:color="auto" w:fill="FFFFFF"/>
        </w:rPr>
        <w:t>330</w:t>
      </w:r>
      <w:r w:rsidR="00FB5602" w:rsidRPr="00B17917">
        <w:rPr>
          <w:rFonts w:asciiTheme="minorHAnsi" w:hAnsiTheme="minorHAnsi" w:cstheme="minorHAnsi"/>
          <w:sz w:val="18"/>
          <w:szCs w:val="18"/>
          <w:shd w:val="clear" w:color="auto" w:fill="FFFFFF"/>
        </w:rPr>
        <w:t>(7492), 612-3.</w:t>
      </w:r>
      <w:r w:rsidR="00FB5602" w:rsidRPr="00B17917">
        <w:t xml:space="preserve"> </w:t>
      </w:r>
    </w:p>
    <w:p w:rsidR="005973B9" w:rsidRPr="00B17917" w:rsidRDefault="000C699D" w:rsidP="00B17917">
      <w:pPr>
        <w:pStyle w:val="ListParagraph"/>
        <w:numPr>
          <w:ilvl w:val="0"/>
          <w:numId w:val="3"/>
        </w:numPr>
        <w:tabs>
          <w:tab w:val="left" w:pos="384"/>
        </w:tabs>
        <w:spacing w:before="0" w:line="216" w:lineRule="exact"/>
        <w:ind w:right="138" w:hanging="283"/>
        <w:rPr>
          <w:sz w:val="18"/>
        </w:rPr>
      </w:pPr>
      <w:r w:rsidRPr="00B17917">
        <w:rPr>
          <w:sz w:val="18"/>
          <w:szCs w:val="18"/>
        </w:rPr>
        <w:t>Canadian Nurses Association</w:t>
      </w:r>
      <w:r w:rsidR="005973B9" w:rsidRPr="00B17917">
        <w:rPr>
          <w:sz w:val="18"/>
          <w:szCs w:val="18"/>
        </w:rPr>
        <w:t xml:space="preserve"> (200</w:t>
      </w:r>
      <w:r w:rsidRPr="00B17917">
        <w:rPr>
          <w:sz w:val="18"/>
          <w:szCs w:val="18"/>
        </w:rPr>
        <w:t>5</w:t>
      </w:r>
      <w:r w:rsidR="005973B9" w:rsidRPr="00B17917">
        <w:rPr>
          <w:sz w:val="18"/>
          <w:szCs w:val="18"/>
        </w:rPr>
        <w:t>)</w:t>
      </w:r>
      <w:r w:rsidRPr="00B17917">
        <w:rPr>
          <w:sz w:val="18"/>
          <w:szCs w:val="18"/>
        </w:rPr>
        <w:t>.</w:t>
      </w:r>
      <w:r w:rsidR="005973B9" w:rsidRPr="00B17917">
        <w:rPr>
          <w:sz w:val="18"/>
          <w:szCs w:val="18"/>
        </w:rPr>
        <w:t xml:space="preserve"> </w:t>
      </w:r>
      <w:r w:rsidRPr="00B17917">
        <w:rPr>
          <w:sz w:val="18"/>
          <w:szCs w:val="18"/>
        </w:rPr>
        <w:t>Chronic diseases and Nursing. A summary of issues.</w:t>
      </w:r>
      <w:r w:rsidR="00EF299C" w:rsidRPr="00B17917">
        <w:rPr>
          <w:sz w:val="18"/>
          <w:szCs w:val="18"/>
        </w:rPr>
        <w:t xml:space="preserve"> Available on https://www.cna-aiic.ca/~/media/cna/page-content/pdf-en/bg3_chronic_disease_and_nursing_e.pdf</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Pr="00D62425" w:rsidRDefault="00D62425">
      <w:pPr>
        <w:pStyle w:val="BodyText"/>
        <w:rPr>
          <w:rFonts w:ascii="Calibri"/>
          <w:b/>
          <w:sz w:val="20"/>
        </w:rPr>
      </w:pPr>
      <w:r>
        <w:rPr>
          <w:rFonts w:ascii="Calibri"/>
          <w:sz w:val="20"/>
        </w:rPr>
        <w:lastRenderedPageBreak/>
        <w:t xml:space="preserve">                 </w:t>
      </w:r>
      <w:r w:rsidRPr="00D62425">
        <w:rPr>
          <w:rFonts w:ascii="Calibri"/>
          <w:b/>
          <w:sz w:val="20"/>
        </w:rPr>
        <w:t>Photograph</w:t>
      </w: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889B60C"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color w:val="BF5A14"/>
        </w:rPr>
      </w:pPr>
      <w:r>
        <w:rPr>
          <w:noProof/>
        </w:rPr>
        <w:t xml:space="preserve">              </w:t>
      </w:r>
      <w:r w:rsidR="005F14A7">
        <w:rPr>
          <w:rFonts w:ascii="Arial"/>
          <w:noProof/>
          <w:color w:val="BF5A14"/>
        </w:rPr>
        <w:drawing>
          <wp:inline distT="0" distB="0" distL="0" distR="0">
            <wp:extent cx="762595" cy="813435"/>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 2.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771858" cy="823316"/>
                    </a:xfrm>
                    <a:prstGeom prst="rect">
                      <a:avLst/>
                    </a:prstGeom>
                  </pic:spPr>
                </pic:pic>
              </a:graphicData>
            </a:graphic>
          </wp:inline>
        </w:drawing>
      </w:r>
      <w:r w:rsidR="00A9710C">
        <w:rPr>
          <w:rFonts w:ascii="Arial"/>
          <w:color w:val="BF5A14"/>
        </w:rPr>
        <w:t>Biography</w:t>
      </w:r>
      <w:r w:rsidR="00404E5B">
        <w:rPr>
          <w:rFonts w:ascii="Arial"/>
          <w:color w:val="BF5A14"/>
        </w:rPr>
        <w:t xml:space="preserve"> </w:t>
      </w:r>
    </w:p>
    <w:p w:rsidR="005F14A7" w:rsidRPr="005F14A7" w:rsidRDefault="005F14A7" w:rsidP="005F14A7">
      <w:pPr>
        <w:spacing w:beforeLines="100" w:before="240" w:line="154" w:lineRule="exact"/>
        <w:ind w:left="216" w:right="230"/>
        <w:jc w:val="both"/>
        <w:rPr>
          <w:rFonts w:ascii="Arial" w:eastAsia="MS PGothic" w:hAnsi="Arial" w:cs="Arial"/>
          <w:b/>
          <w:sz w:val="14"/>
          <w:szCs w:val="14"/>
        </w:rPr>
      </w:pPr>
      <w:proofErr w:type="spellStart"/>
      <w:r w:rsidRPr="005F14A7">
        <w:rPr>
          <w:rFonts w:ascii="Arial" w:hAnsi="Arial" w:cs="Arial"/>
          <w:sz w:val="14"/>
          <w:szCs w:val="14"/>
          <w:shd w:val="clear" w:color="auto" w:fill="FFFFFF"/>
        </w:rPr>
        <w:t>Fatjona</w:t>
      </w:r>
      <w:proofErr w:type="spellEnd"/>
      <w:r w:rsidRPr="005F14A7">
        <w:rPr>
          <w:rFonts w:ascii="Arial" w:hAnsi="Arial" w:cs="Arial"/>
          <w:sz w:val="14"/>
          <w:szCs w:val="14"/>
          <w:shd w:val="clear" w:color="auto" w:fill="FFFFFF"/>
        </w:rPr>
        <w:t xml:space="preserve"> </w:t>
      </w:r>
      <w:proofErr w:type="spellStart"/>
      <w:r w:rsidRPr="005F14A7">
        <w:rPr>
          <w:rFonts w:ascii="Arial" w:hAnsi="Arial" w:cs="Arial"/>
          <w:sz w:val="14"/>
          <w:szCs w:val="14"/>
          <w:shd w:val="clear" w:color="auto" w:fill="FFFFFF"/>
        </w:rPr>
        <w:t>Kamberi</w:t>
      </w:r>
      <w:proofErr w:type="spellEnd"/>
      <w:r w:rsidRPr="005F14A7">
        <w:rPr>
          <w:rFonts w:ascii="Arial" w:hAnsi="Arial" w:cs="Arial"/>
          <w:sz w:val="14"/>
          <w:szCs w:val="14"/>
          <w:shd w:val="clear" w:color="auto" w:fill="FFFFFF"/>
        </w:rPr>
        <w:t xml:space="preserve"> in 2016 has completed her PhD in Nursing Science from University of Medicine in Tirana, Albania. She currently is a Lecturer and the Vice Dean for Scientific Research at the Faculty of Public Health, University of Vlore "Ismail </w:t>
      </w:r>
      <w:proofErr w:type="spellStart"/>
      <w:r w:rsidRPr="005F14A7">
        <w:rPr>
          <w:rFonts w:ascii="Arial" w:hAnsi="Arial" w:cs="Arial"/>
          <w:sz w:val="14"/>
          <w:szCs w:val="14"/>
          <w:shd w:val="clear" w:color="auto" w:fill="FFFFFF"/>
        </w:rPr>
        <w:t>Qemali</w:t>
      </w:r>
      <w:proofErr w:type="spellEnd"/>
      <w:r w:rsidRPr="005F14A7">
        <w:rPr>
          <w:rFonts w:ascii="Arial" w:hAnsi="Arial" w:cs="Arial"/>
          <w:sz w:val="14"/>
          <w:szCs w:val="14"/>
          <w:shd w:val="clear" w:color="auto" w:fill="FFFFFF"/>
        </w:rPr>
        <w:t>". She has published many articles in internationally-indexed scientific journals and has presented a series of papers on scientific activities both within the country and abroad.  She is a member of the editorial board in many journals and international committee conferences. Nursing Research and Evidence Based Practice, Nursing Education, Health Education and Promotion, Women's Health, Nutrition, are her primary research interests.</w:t>
      </w:r>
    </w:p>
    <w:p w:rsidR="00AE3E37" w:rsidRDefault="00A9710C">
      <w:pPr>
        <w:spacing w:before="62"/>
        <w:ind w:left="4217" w:right="4235"/>
        <w:jc w:val="center"/>
        <w:rPr>
          <w:rFonts w:ascii="Arial"/>
          <w:sz w:val="14"/>
        </w:rPr>
      </w:pPr>
      <w:r>
        <w:rPr>
          <w:rFonts w:ascii="Arial"/>
          <w:sz w:val="14"/>
        </w:rPr>
        <w:t xml:space="preserve">Email: </w:t>
      </w:r>
      <w:hyperlink r:id="rId17" w:history="1">
        <w:r w:rsidR="005F14A7" w:rsidRPr="00837CB9">
          <w:rPr>
            <w:rStyle w:val="Hyperlink"/>
            <w:rFonts w:ascii="Arial"/>
            <w:sz w:val="14"/>
          </w:rPr>
          <w:t>fatjonakamberi@gmail.com</w:t>
        </w:r>
      </w:hyperlink>
      <w:r w:rsidR="005F14A7">
        <w:rPr>
          <w:rFonts w:ascii="Arial"/>
          <w:sz w:val="14"/>
        </w:rPr>
        <w:t xml:space="preserve"> </w:t>
      </w:r>
      <w:hyperlink r:id="rId18" w:history="1"/>
    </w:p>
    <w:p w:rsidR="00AE3E37" w:rsidRPr="00B17917" w:rsidRDefault="00292ED9" w:rsidP="00B17917">
      <w:pPr>
        <w:pStyle w:val="BodyText"/>
        <w:spacing w:before="2"/>
        <w:rPr>
          <w:rFonts w:ascii="Arial"/>
          <w:sz w:val="19"/>
        </w:rPr>
      </w:pPr>
      <w:r>
        <w:rPr>
          <w:noProof/>
        </w:rPr>
        <mc:AlternateContent>
          <mc:Choice Requires="wps">
            <w:drawing>
              <wp:anchor distT="0" distB="0" distL="0" distR="0" simplePos="0" relativeHeight="251656704"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63A98D" id="Line 3" o:spid="_x0000_s1026" style="position:absolute;z-index:251656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B21A57" w:rsidRDefault="00A9710C">
      <w:pPr>
        <w:spacing w:before="39"/>
        <w:ind w:left="100"/>
        <w:rPr>
          <w:rFonts w:ascii="Minion Pro"/>
          <w:b/>
          <w:sz w:val="20"/>
        </w:rPr>
      </w:pPr>
      <w:bookmarkStart w:id="0" w:name="_GoBack"/>
      <w:bookmarkEnd w:id="0"/>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rsidP="00B1791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57B6C" w:rsidRDefault="00057B6C">
      <w:r>
        <w:separator/>
      </w:r>
    </w:p>
  </w:endnote>
  <w:endnote w:type="continuationSeparator" w:id="0">
    <w:p w:rsidR="00057B6C" w:rsidRDefault="00057B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minionblackadditional">
    <w:altName w:val="Times New Roman"/>
    <w:panose1 w:val="00000000000000000000"/>
    <w:charset w:val="00"/>
    <w:family w:val="roman"/>
    <w:notTrueType/>
    <w:pitch w:val="default"/>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57B6C" w:rsidRDefault="00057B6C">
      <w:r>
        <w:separator/>
      </w:r>
    </w:p>
  </w:footnote>
  <w:footnote w:type="continuationSeparator" w:id="0">
    <w:p w:rsidR="00057B6C" w:rsidRDefault="00057B6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7CF9286C"/>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7B6C"/>
    <w:rsid w:val="000C699D"/>
    <w:rsid w:val="000E2911"/>
    <w:rsid w:val="001263DF"/>
    <w:rsid w:val="001E763C"/>
    <w:rsid w:val="00292ED9"/>
    <w:rsid w:val="00314AFB"/>
    <w:rsid w:val="003B76D9"/>
    <w:rsid w:val="00404E5B"/>
    <w:rsid w:val="00414F7B"/>
    <w:rsid w:val="004355DC"/>
    <w:rsid w:val="004749B4"/>
    <w:rsid w:val="00494130"/>
    <w:rsid w:val="004F3523"/>
    <w:rsid w:val="005973B9"/>
    <w:rsid w:val="005B3A56"/>
    <w:rsid w:val="005F14A7"/>
    <w:rsid w:val="006060CE"/>
    <w:rsid w:val="0063497F"/>
    <w:rsid w:val="00722525"/>
    <w:rsid w:val="00757F91"/>
    <w:rsid w:val="00781ED6"/>
    <w:rsid w:val="0078738A"/>
    <w:rsid w:val="00812F50"/>
    <w:rsid w:val="00873DF0"/>
    <w:rsid w:val="008756E6"/>
    <w:rsid w:val="008C18F2"/>
    <w:rsid w:val="009B2D44"/>
    <w:rsid w:val="00A07E82"/>
    <w:rsid w:val="00A266AE"/>
    <w:rsid w:val="00A9710C"/>
    <w:rsid w:val="00AE3E37"/>
    <w:rsid w:val="00B17917"/>
    <w:rsid w:val="00B21A57"/>
    <w:rsid w:val="00B80993"/>
    <w:rsid w:val="00BF454C"/>
    <w:rsid w:val="00C33602"/>
    <w:rsid w:val="00CD6F55"/>
    <w:rsid w:val="00D62425"/>
    <w:rsid w:val="00DD3217"/>
    <w:rsid w:val="00DE3104"/>
    <w:rsid w:val="00EF299C"/>
    <w:rsid w:val="00F72EEA"/>
    <w:rsid w:val="00F8136A"/>
    <w:rsid w:val="00F84CAE"/>
    <w:rsid w:val="00F94D06"/>
    <w:rsid w:val="00FB5602"/>
    <w:rsid w:val="00FE240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A029460-FCCE-4765-9980-6B375474C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Emphasis">
    <w:name w:val="Emphasis"/>
    <w:uiPriority w:val="20"/>
    <w:qFormat/>
    <w:rsid w:val="00B80993"/>
    <w:rPr>
      <w:i/>
      <w:iCs/>
    </w:rPr>
  </w:style>
  <w:style w:type="character" w:customStyle="1" w:styleId="reflinks">
    <w:name w:val="reflinks"/>
    <w:basedOn w:val="DefaultParagraphFont"/>
    <w:rsid w:val="00F94D06"/>
  </w:style>
  <w:style w:type="paragraph" w:styleId="HTMLPreformatted">
    <w:name w:val="HTML Preformatted"/>
    <w:basedOn w:val="Normal"/>
    <w:link w:val="HTMLPreformattedChar"/>
    <w:uiPriority w:val="99"/>
    <w:semiHidden/>
    <w:unhideWhenUsed/>
    <w:rsid w:val="00757F9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757F91"/>
    <w:rPr>
      <w:rFonts w:ascii="Consolas" w:eastAsia="Tw Cen MT" w:hAnsi="Consolas" w:cs="Tw Cen MT"/>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092243">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552615331">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20503772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hindawi.com/27478403/" TargetMode="External"/><Relationship Id="rId18" Type="http://schemas.openxmlformats.org/officeDocument/2006/relationships/hyperlink" Target="mailto:drXXXXXXX@xxxmail.com"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www.hindawi.com/56504812/" TargetMode="External"/><Relationship Id="rId17" Type="http://schemas.openxmlformats.org/officeDocument/2006/relationships/hyperlink" Target="mailto:fatjonakamberi@gmail.com" TargetMode="External"/><Relationship Id="rId2" Type="http://schemas.openxmlformats.org/officeDocument/2006/relationships/styles" Target="styles.xml"/><Relationship Id="rId16" Type="http://schemas.openxmlformats.org/officeDocument/2006/relationships/image" Target="media/image2.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hindawi.com/98078505/" TargetMode="External"/><Relationship Id="rId5" Type="http://schemas.openxmlformats.org/officeDocument/2006/relationships/footnotes" Target="footnotes.xml"/><Relationship Id="rId15" Type="http://schemas.openxmlformats.org/officeDocument/2006/relationships/hyperlink" Target="http://dx.doi.org/10.1155/2013/827409" TargetMode="External"/><Relationship Id="rId10" Type="http://schemas.openxmlformats.org/officeDocument/2006/relationships/hyperlink" Target="https://doi.org/10.1080/10376178.2017.1370782"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https://www.hindawi.com/73954151/"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1</Pages>
  <Words>637</Words>
  <Characters>3634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Fatjona Kamberi</cp:lastModifiedBy>
  <cp:revision>16</cp:revision>
  <dcterms:created xsi:type="dcterms:W3CDTF">2016-08-31T13:10:00Z</dcterms:created>
  <dcterms:modified xsi:type="dcterms:W3CDTF">2018-11-16T16:18:00Z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