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6D7" w:rsidRDefault="00FF66D7" w:rsidP="005973B9">
      <w:pPr>
        <w:pStyle w:val="Textindependent"/>
        <w:spacing w:before="73" w:line="198" w:lineRule="exact"/>
        <w:ind w:left="100" w:right="5987"/>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Lecture</w:t>
      </w:r>
      <w:r w:rsidRPr="00FF66D7">
        <w:rPr>
          <w:rFonts w:ascii="Minion Pro" w:eastAsia="Minion Pro" w:hAnsi="Minion Pro" w:cs="Minion Pro"/>
          <w:b/>
          <w:bCs/>
          <w:color w:val="337AB7"/>
          <w:sz w:val="36"/>
          <w:szCs w:val="36"/>
        </w:rPr>
        <w:t xml:space="preserve"> </w:t>
      </w:r>
      <w:r>
        <w:rPr>
          <w:rFonts w:ascii="Minion Pro" w:eastAsia="Minion Pro" w:hAnsi="Minion Pro" w:cs="Minion Pro"/>
          <w:b/>
          <w:bCs/>
          <w:color w:val="337AB7"/>
          <w:sz w:val="36"/>
          <w:szCs w:val="36"/>
        </w:rPr>
        <w:t>versus</w:t>
      </w:r>
      <w:r w:rsidRPr="00FF66D7">
        <w:rPr>
          <w:rFonts w:ascii="Minion Pro" w:eastAsia="Minion Pro" w:hAnsi="Minion Pro" w:cs="Minion Pro"/>
          <w:b/>
          <w:bCs/>
          <w:color w:val="337AB7"/>
          <w:sz w:val="36"/>
          <w:szCs w:val="36"/>
        </w:rPr>
        <w:t xml:space="preserve"> self-directed</w:t>
      </w:r>
      <w:r>
        <w:rPr>
          <w:rFonts w:ascii="Minion Pro" w:eastAsia="Minion Pro" w:hAnsi="Minion Pro" w:cs="Minion Pro"/>
          <w:b/>
          <w:bCs/>
          <w:color w:val="337AB7"/>
          <w:sz w:val="36"/>
          <w:szCs w:val="36"/>
        </w:rPr>
        <w:t xml:space="preserve"> </w:t>
      </w:r>
    </w:p>
    <w:p w:rsidR="00FF66D7" w:rsidRDefault="00FF66D7" w:rsidP="005973B9">
      <w:pPr>
        <w:pStyle w:val="Textindependent"/>
        <w:spacing w:before="73" w:line="198" w:lineRule="exact"/>
        <w:ind w:left="100" w:right="5987"/>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M</w:t>
      </w:r>
      <w:r w:rsidRPr="00FF66D7">
        <w:rPr>
          <w:rFonts w:ascii="Minion Pro" w:eastAsia="Minion Pro" w:hAnsi="Minion Pro" w:cs="Minion Pro"/>
          <w:b/>
          <w:bCs/>
          <w:color w:val="337AB7"/>
          <w:sz w:val="36"/>
          <w:szCs w:val="36"/>
        </w:rPr>
        <w:t xml:space="preserve">ethodologies in university </w:t>
      </w:r>
    </w:p>
    <w:p w:rsidR="00FF66D7" w:rsidRDefault="00FF66D7" w:rsidP="005973B9">
      <w:pPr>
        <w:pStyle w:val="Textindependent"/>
        <w:spacing w:before="73" w:line="198" w:lineRule="exact"/>
        <w:ind w:left="100" w:right="5987"/>
        <w:rPr>
          <w:rFonts w:ascii="Minion Pro" w:eastAsia="Minion Pro" w:hAnsi="Minion Pro" w:cs="Minion Pro"/>
          <w:b/>
          <w:bCs/>
          <w:color w:val="337AB7"/>
          <w:sz w:val="36"/>
          <w:szCs w:val="36"/>
        </w:rPr>
      </w:pPr>
      <w:proofErr w:type="gramStart"/>
      <w:r w:rsidRPr="00FF66D7">
        <w:rPr>
          <w:rFonts w:ascii="Minion Pro" w:eastAsia="Minion Pro" w:hAnsi="Minion Pro" w:cs="Minion Pro"/>
          <w:b/>
          <w:bCs/>
          <w:color w:val="337AB7"/>
          <w:sz w:val="36"/>
          <w:szCs w:val="36"/>
        </w:rPr>
        <w:t>students</w:t>
      </w:r>
      <w:proofErr w:type="gramEnd"/>
      <w:r w:rsidRPr="00FF66D7">
        <w:rPr>
          <w:rFonts w:ascii="Minion Pro" w:eastAsia="Minion Pro" w:hAnsi="Minion Pro" w:cs="Minion Pro"/>
          <w:b/>
          <w:bCs/>
          <w:color w:val="337AB7"/>
          <w:sz w:val="36"/>
          <w:szCs w:val="36"/>
        </w:rPr>
        <w:t>' learning</w:t>
      </w:r>
    </w:p>
    <w:p w:rsidR="0078738A" w:rsidRDefault="00475CEE" w:rsidP="005973B9">
      <w:pPr>
        <w:pStyle w:val="Textindependent"/>
        <w:spacing w:before="73" w:line="198" w:lineRule="exact"/>
        <w:ind w:left="100" w:right="5987"/>
        <w:rPr>
          <w:rFonts w:ascii="Arial"/>
        </w:rPr>
      </w:pPr>
      <w:r>
        <w:rPr>
          <w:rFonts w:ascii="Arial"/>
        </w:rPr>
        <w:t>Bernat-Carles Serd</w:t>
      </w:r>
      <w:r>
        <w:rPr>
          <w:rFonts w:ascii="Arial"/>
        </w:rPr>
        <w:t>à</w:t>
      </w:r>
      <w:r>
        <w:rPr>
          <w:rFonts w:ascii="Arial"/>
        </w:rPr>
        <w:t xml:space="preserve">. </w:t>
      </w:r>
      <w:r w:rsidR="005973B9">
        <w:rPr>
          <w:rFonts w:ascii="Arial"/>
        </w:rPr>
        <w:t xml:space="preserve">PhD, </w:t>
      </w:r>
      <w:r w:rsidR="00FF66D7">
        <w:rPr>
          <w:rFonts w:ascii="Arial"/>
        </w:rPr>
        <w:t>Nursing Department</w:t>
      </w:r>
      <w:r w:rsidR="005973B9">
        <w:rPr>
          <w:rFonts w:ascii="Arial"/>
        </w:rPr>
        <w:t xml:space="preserve">, </w:t>
      </w:r>
      <w:r w:rsidR="00FF66D7">
        <w:rPr>
          <w:rFonts w:ascii="Arial"/>
        </w:rPr>
        <w:t>Spain</w:t>
      </w:r>
      <w:r w:rsidR="005973B9">
        <w:rPr>
          <w:rFonts w:ascii="Arial"/>
        </w:rPr>
        <w:t xml:space="preserve"> </w:t>
      </w:r>
    </w:p>
    <w:p w:rsidR="005973B9" w:rsidRDefault="00FF66D7" w:rsidP="00FF66D7">
      <w:pPr>
        <w:pStyle w:val="Textindependent"/>
        <w:spacing w:before="73" w:line="198" w:lineRule="exact"/>
        <w:ind w:right="5987"/>
        <w:rPr>
          <w:rFonts w:ascii="Arial"/>
        </w:rPr>
      </w:pPr>
      <w:r>
        <w:rPr>
          <w:rFonts w:ascii="Arial"/>
        </w:rPr>
        <w:t xml:space="preserve"> </w:t>
      </w:r>
      <w:r w:rsidR="0078738A">
        <w:rPr>
          <w:rFonts w:ascii="Arial"/>
        </w:rPr>
        <w:t xml:space="preserve"> </w:t>
      </w:r>
      <w:proofErr w:type="spellStart"/>
      <w:r w:rsidR="00475CEE">
        <w:rPr>
          <w:rFonts w:ascii="Arial"/>
        </w:rPr>
        <w:t>Á</w:t>
      </w:r>
      <w:r w:rsidR="00475CEE">
        <w:rPr>
          <w:rFonts w:ascii="Arial"/>
        </w:rPr>
        <w:t>ngel</w:t>
      </w:r>
      <w:proofErr w:type="spellEnd"/>
      <w:r w:rsidR="00475CEE">
        <w:rPr>
          <w:rFonts w:ascii="Arial"/>
        </w:rPr>
        <w:t xml:space="preserve"> </w:t>
      </w:r>
      <w:proofErr w:type="spellStart"/>
      <w:r w:rsidR="00475CEE">
        <w:rPr>
          <w:rFonts w:ascii="Arial"/>
        </w:rPr>
        <w:t>Alsina</w:t>
      </w:r>
      <w:proofErr w:type="spellEnd"/>
      <w:r w:rsidR="00475CEE">
        <w:rPr>
          <w:rFonts w:ascii="Arial"/>
        </w:rPr>
        <w:t xml:space="preserve"> </w:t>
      </w:r>
      <w:proofErr w:type="spellStart"/>
      <w:r w:rsidR="00475CEE">
        <w:rPr>
          <w:rFonts w:ascii="Arial"/>
        </w:rPr>
        <w:t>Pastells</w:t>
      </w:r>
      <w:proofErr w:type="spellEnd"/>
      <w:r w:rsidR="00475CEE">
        <w:rPr>
          <w:rFonts w:ascii="Arial"/>
        </w:rPr>
        <w:t xml:space="preserve">. </w:t>
      </w:r>
      <w:r>
        <w:rPr>
          <w:rFonts w:ascii="Arial"/>
        </w:rPr>
        <w:t>P</w:t>
      </w:r>
      <w:r w:rsidR="005973B9">
        <w:rPr>
          <w:rFonts w:ascii="Arial"/>
        </w:rPr>
        <w:t xml:space="preserve">hD, </w:t>
      </w:r>
      <w:r>
        <w:rPr>
          <w:rFonts w:ascii="Arial"/>
        </w:rPr>
        <w:t>Didactics of Mathemati</w:t>
      </w:r>
      <w:r w:rsidR="00475CEE">
        <w:rPr>
          <w:rFonts w:ascii="Arial"/>
        </w:rPr>
        <w:t>cs</w:t>
      </w:r>
    </w:p>
    <w:p w:rsidR="00AE3E37" w:rsidRDefault="00AE3E37">
      <w:pPr>
        <w:pStyle w:val="Textindependent"/>
        <w:rPr>
          <w:rFonts w:ascii="Arial"/>
          <w:sz w:val="20"/>
        </w:rPr>
      </w:pPr>
    </w:p>
    <w:p w:rsidR="00AE3E37" w:rsidRDefault="00AE3E37">
      <w:pPr>
        <w:pStyle w:val="Textindependen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FF66D7" w:rsidRDefault="00A9710C" w:rsidP="00FF66D7">
      <w:pPr>
        <w:pStyle w:val="Ttol3"/>
        <w:spacing w:before="147"/>
        <w:ind w:left="0"/>
        <w:jc w:val="both"/>
        <w:rPr>
          <w:color w:val="BF5A14"/>
        </w:rPr>
      </w:pPr>
      <w:r>
        <w:rPr>
          <w:color w:val="BF5A14"/>
        </w:rPr>
        <w:lastRenderedPageBreak/>
        <w:t>Abstract</w:t>
      </w:r>
      <w:r w:rsidR="00FF66D7">
        <w:rPr>
          <w:color w:val="BF5A14"/>
        </w:rPr>
        <w:t xml:space="preserve"> </w:t>
      </w:r>
    </w:p>
    <w:p w:rsidR="005D69C0" w:rsidRPr="00FF66D7" w:rsidRDefault="005D69C0" w:rsidP="00FF66D7">
      <w:pPr>
        <w:pStyle w:val="Ttol3"/>
        <w:spacing w:before="147"/>
        <w:ind w:left="0"/>
        <w:jc w:val="both"/>
        <w:rPr>
          <w:rFonts w:ascii="Tw Cen MT" w:eastAsia="Tw Cen MT" w:hAnsi="Tw Cen MT" w:cs="Tw Cen MT"/>
          <w:b w:val="0"/>
          <w:bCs w:val="0"/>
          <w:sz w:val="22"/>
          <w:szCs w:val="22"/>
          <w:lang w:val="en-GB"/>
        </w:rPr>
      </w:pPr>
      <w:r w:rsidRPr="00FF66D7">
        <w:rPr>
          <w:rFonts w:ascii="Tw Cen MT" w:eastAsia="Tw Cen MT" w:hAnsi="Tw Cen MT" w:cs="Tw Cen MT"/>
          <w:b w:val="0"/>
          <w:bCs w:val="0"/>
          <w:sz w:val="22"/>
          <w:szCs w:val="22"/>
          <w:lang w:val="en-GB"/>
        </w:rPr>
        <w:t xml:space="preserve">This study compared the effectiveness of teaching and learning methodologies based on knowledge transfer (lecture) with approaches that emphasized self-directed learning (Problem-Based Learning [PBL] and Reflective Learning [RL]), in a sample of 230 undergraduate nursing students and 8 professors. </w:t>
      </w:r>
    </w:p>
    <w:p w:rsidR="005D69C0" w:rsidRPr="005D69C0" w:rsidRDefault="005D69C0" w:rsidP="005D69C0">
      <w:pPr>
        <w:jc w:val="both"/>
        <w:rPr>
          <w:lang w:val="en-GB"/>
        </w:rPr>
      </w:pPr>
      <w:r w:rsidRPr="005D69C0">
        <w:rPr>
          <w:lang w:val="en-GB"/>
        </w:rPr>
        <w:t>A mixed-methods study was carried out in a university school of nursing: quantitative methods were used to analyse the outcomes achieved by university students and compared the effectiveness of the various methods based on the students' final examination scores; and qualitative analysis evaluated the factors that affected student learning in each of the three study arms: lecture, PBL and RL. The quantitative results show a better score for RL compared to PBL and the traditional lecture format. Qualitative findings indicate that self-directed methodologies result in higher-quality outcomes in student acquisition of content knowledge.</w:t>
      </w:r>
      <w:r w:rsidRPr="005D69C0">
        <w:rPr>
          <w:rFonts w:ascii="Times New Roman" w:eastAsia="Times New Roman" w:hAnsi="Times New Roman" w:cs="Times New Roman"/>
          <w:color w:val="000000" w:themeColor="text1"/>
          <w:sz w:val="24"/>
          <w:szCs w:val="24"/>
          <w:lang w:val="en-GB" w:eastAsia="en-GB"/>
        </w:rPr>
        <w:t xml:space="preserve"> </w:t>
      </w:r>
      <w:r>
        <w:rPr>
          <w:rFonts w:ascii="Times New Roman" w:eastAsia="Times New Roman" w:hAnsi="Times New Roman" w:cs="Times New Roman"/>
          <w:color w:val="000000" w:themeColor="text1"/>
          <w:sz w:val="24"/>
          <w:szCs w:val="24"/>
          <w:lang w:val="en-GB" w:eastAsia="en-GB"/>
        </w:rPr>
        <w:t>O</w:t>
      </w:r>
      <w:r w:rsidRPr="005D69C0">
        <w:rPr>
          <w:lang w:val="en-GB"/>
        </w:rPr>
        <w:t>ur</w:t>
      </w:r>
      <w:r w:rsidR="00FF66D7">
        <w:rPr>
          <w:lang w:val="en-GB"/>
        </w:rPr>
        <w:t xml:space="preserve"> results suggest two findings: m</w:t>
      </w:r>
      <w:r w:rsidRPr="005D69C0">
        <w:rPr>
          <w:lang w:val="en-GB"/>
        </w:rPr>
        <w:t>ethodologies focused on knowledge transfer (lecture) and those that favour self-directed learning (PBL and RL) are complementary; each approach has specific functions that cannot be replaced by the other two; and</w:t>
      </w:r>
      <w:proofErr w:type="gramStart"/>
      <w:r w:rsidR="00FF66D7">
        <w:rPr>
          <w:lang w:val="en-GB"/>
        </w:rPr>
        <w:t>,</w:t>
      </w:r>
      <w:r w:rsidRPr="005D69C0">
        <w:rPr>
          <w:lang w:val="en-GB"/>
        </w:rPr>
        <w:t xml:space="preserve">  self</w:t>
      </w:r>
      <w:proofErr w:type="gramEnd"/>
      <w:r w:rsidRPr="005D69C0">
        <w:rPr>
          <w:lang w:val="en-GB"/>
        </w:rPr>
        <w:t>-directed learning methodologies, which are distinguished by their promotion of active student participation contribute most significantly to improving student learning.</w:t>
      </w:r>
      <w:r w:rsidR="00FF66D7" w:rsidRPr="00FF66D7">
        <w:rPr>
          <w:lang w:val="en-GB"/>
        </w:rPr>
        <w:t xml:space="preserve"> </w:t>
      </w:r>
      <w:r w:rsidR="00FF66D7">
        <w:rPr>
          <w:lang w:val="en-GB"/>
        </w:rPr>
        <w:t>(</w:t>
      </w:r>
      <w:proofErr w:type="spellStart"/>
      <w:r w:rsidR="00FF66D7" w:rsidRPr="005D69C0">
        <w:rPr>
          <w:lang w:val="en-GB"/>
        </w:rPr>
        <w:t>Hajrulla</w:t>
      </w:r>
      <w:proofErr w:type="spellEnd"/>
      <w:r w:rsidR="00FF66D7" w:rsidRPr="005D69C0">
        <w:rPr>
          <w:lang w:val="en-GB"/>
        </w:rPr>
        <w:t xml:space="preserve"> 2014)</w:t>
      </w:r>
      <w:r w:rsidRPr="005D69C0">
        <w:rPr>
          <w:lang w:val="en-GB"/>
        </w:rPr>
        <w:t xml:space="preserve"> </w:t>
      </w:r>
      <w:r>
        <w:rPr>
          <w:lang w:val="en-GB"/>
        </w:rPr>
        <w:t>Various</w:t>
      </w:r>
      <w:r w:rsidRPr="005D69C0">
        <w:rPr>
          <w:lang w:val="en-GB"/>
        </w:rPr>
        <w:t xml:space="preserve"> studies have recommended the promotion of these methodologies in higher education considering them a necessary pathway for the preparation of competent professionals, as our findings also suggest.</w:t>
      </w:r>
      <w:r w:rsidRPr="005D69C0">
        <w:t xml:space="preserve"> </w:t>
      </w:r>
      <w:r>
        <w:rPr>
          <w:lang w:val="en-GB"/>
        </w:rPr>
        <w:t>(</w:t>
      </w:r>
      <w:proofErr w:type="spellStart"/>
      <w:r>
        <w:rPr>
          <w:lang w:val="en-GB"/>
        </w:rPr>
        <w:t>Fook</w:t>
      </w:r>
      <w:proofErr w:type="spellEnd"/>
      <w:r>
        <w:rPr>
          <w:lang w:val="en-GB"/>
        </w:rPr>
        <w:t xml:space="preserve"> 2007)</w:t>
      </w:r>
      <w:r w:rsidRPr="005D69C0">
        <w:rPr>
          <w:lang w:val="en-GB"/>
        </w:rPr>
        <w:t xml:space="preserve"> In this context that self-directed learning is a key strategy to promote individual abilities for learning</w:t>
      </w:r>
      <w:r w:rsidR="00FF66D7">
        <w:rPr>
          <w:lang w:val="en-GB"/>
        </w:rPr>
        <w:t xml:space="preserve"> continuum</w:t>
      </w:r>
      <w:r w:rsidRPr="005D69C0">
        <w:rPr>
          <w:lang w:val="en-GB"/>
        </w:rPr>
        <w:t>. The PBL and RL approach can help to foster professional knowledge and quality learning in higher education.</w:t>
      </w:r>
      <w:r w:rsidRPr="005D69C0">
        <w:rPr>
          <w:b/>
          <w:lang w:val="en-GB"/>
        </w:rPr>
        <w:t xml:space="preserve"> </w:t>
      </w:r>
      <w:r w:rsidRPr="005D69C0">
        <w:rPr>
          <w:lang w:val="en-GB"/>
        </w:rPr>
        <w:t>Our research contributes to better understanding of self-directed (reflective) learning and professional practice development.</w:t>
      </w:r>
      <w:r>
        <w:rPr>
          <w:lang w:val="en-GB"/>
        </w:rPr>
        <w:t xml:space="preserve"> </w:t>
      </w:r>
      <w:r w:rsidRPr="005D69C0">
        <w:rPr>
          <w:lang w:val="en-GB"/>
        </w:rPr>
        <w:t xml:space="preserve"> We concluded that simultaneous use of diverse instructional techniques constitutes the best instructional approach. It could be useful in the future to design instruments to evaluate specific skills associated to each technique.</w:t>
      </w:r>
    </w:p>
    <w:p w:rsidR="00AE3E37" w:rsidRDefault="00AE3E37" w:rsidP="00FF66D7">
      <w:pPr>
        <w:pStyle w:val="Ttol3"/>
        <w:spacing w:before="74"/>
        <w:ind w:left="0"/>
      </w:pPr>
    </w:p>
    <w:p w:rsidR="00AE3E37" w:rsidRDefault="00AE3E37">
      <w:pPr>
        <w:pStyle w:val="Textindependent"/>
        <w:spacing w:before="2"/>
        <w:rPr>
          <w:rFonts w:ascii="Arial"/>
          <w:b/>
          <w:sz w:val="16"/>
        </w:rPr>
      </w:pPr>
    </w:p>
    <w:p w:rsidR="00980B4C" w:rsidRDefault="005973B9" w:rsidP="00980B4C">
      <w:pPr>
        <w:spacing w:line="204" w:lineRule="exact"/>
        <w:rPr>
          <w:rFonts w:ascii="Arial"/>
          <w:b/>
          <w:color w:val="BF5A14"/>
          <w:sz w:val="20"/>
        </w:rPr>
      </w:pPr>
      <w:r>
        <w:rPr>
          <w:rFonts w:ascii="Arial"/>
          <w:b/>
          <w:color w:val="BF5A14"/>
          <w:sz w:val="20"/>
        </w:rPr>
        <w:br/>
        <w:t xml:space="preserve">Recent Publications </w:t>
      </w:r>
    </w:p>
    <w:p w:rsidR="00475CEE" w:rsidRPr="00980B4C" w:rsidRDefault="00475CEE" w:rsidP="00980B4C">
      <w:pPr>
        <w:pStyle w:val="Pargrafdellista"/>
        <w:numPr>
          <w:ilvl w:val="0"/>
          <w:numId w:val="3"/>
        </w:numPr>
        <w:spacing w:line="204" w:lineRule="exact"/>
        <w:rPr>
          <w:sz w:val="18"/>
          <w:lang w:val="ca-ES"/>
        </w:rPr>
      </w:pPr>
      <w:r w:rsidRPr="00980B4C">
        <w:rPr>
          <w:sz w:val="18"/>
          <w:lang w:val="ca-ES"/>
        </w:rPr>
        <w:t xml:space="preserve">Alsina, Á., Ayllón, S., Colomer, .J, Fernández-Peña, R., Fullana, J., </w:t>
      </w:r>
      <w:proofErr w:type="spellStart"/>
      <w:r w:rsidRPr="00980B4C">
        <w:rPr>
          <w:sz w:val="18"/>
          <w:lang w:val="ca-ES"/>
        </w:rPr>
        <w:t>Pallissera</w:t>
      </w:r>
      <w:proofErr w:type="spellEnd"/>
      <w:r w:rsidRPr="00980B4C">
        <w:rPr>
          <w:sz w:val="18"/>
          <w:lang w:val="ca-ES"/>
        </w:rPr>
        <w:t>, M., Pérez-</w:t>
      </w:r>
      <w:proofErr w:type="spellStart"/>
      <w:r w:rsidRPr="00980B4C">
        <w:rPr>
          <w:sz w:val="18"/>
          <w:lang w:val="ca-ES"/>
        </w:rPr>
        <w:t>Burriel</w:t>
      </w:r>
      <w:proofErr w:type="spellEnd"/>
      <w:r w:rsidRPr="00980B4C">
        <w:rPr>
          <w:sz w:val="18"/>
          <w:lang w:val="ca-ES"/>
        </w:rPr>
        <w:t xml:space="preserve">, M., &amp; Serra, L. (2017). </w:t>
      </w:r>
      <w:proofErr w:type="spellStart"/>
      <w:r w:rsidRPr="00980B4C">
        <w:rPr>
          <w:sz w:val="18"/>
          <w:lang w:val="ca-ES"/>
        </w:rPr>
        <w:t>Improving</w:t>
      </w:r>
      <w:proofErr w:type="spellEnd"/>
      <w:r w:rsidRPr="00980B4C">
        <w:rPr>
          <w:sz w:val="18"/>
          <w:lang w:val="ca-ES"/>
        </w:rPr>
        <w:t xml:space="preserve"> </w:t>
      </w:r>
      <w:proofErr w:type="spellStart"/>
      <w:r w:rsidRPr="00980B4C">
        <w:rPr>
          <w:sz w:val="18"/>
          <w:lang w:val="ca-ES"/>
        </w:rPr>
        <w:t>and</w:t>
      </w:r>
      <w:proofErr w:type="spellEnd"/>
      <w:r w:rsidRPr="00980B4C">
        <w:rPr>
          <w:sz w:val="18"/>
          <w:lang w:val="ca-ES"/>
        </w:rPr>
        <w:t xml:space="preserve"> </w:t>
      </w:r>
      <w:proofErr w:type="spellStart"/>
      <w:r w:rsidRPr="00980B4C">
        <w:rPr>
          <w:sz w:val="18"/>
          <w:lang w:val="ca-ES"/>
        </w:rPr>
        <w:t>evaluating</w:t>
      </w:r>
      <w:proofErr w:type="spellEnd"/>
      <w:r w:rsidRPr="00980B4C">
        <w:rPr>
          <w:sz w:val="18"/>
          <w:lang w:val="ca-ES"/>
        </w:rPr>
        <w:t xml:space="preserve"> </w:t>
      </w:r>
      <w:proofErr w:type="spellStart"/>
      <w:r w:rsidRPr="00980B4C">
        <w:rPr>
          <w:sz w:val="18"/>
          <w:lang w:val="ca-ES"/>
        </w:rPr>
        <w:t>reflective</w:t>
      </w:r>
      <w:proofErr w:type="spellEnd"/>
      <w:r w:rsidRPr="00980B4C">
        <w:rPr>
          <w:sz w:val="18"/>
          <w:lang w:val="ca-ES"/>
        </w:rPr>
        <w:t xml:space="preserve"> narratives: A </w:t>
      </w:r>
      <w:proofErr w:type="spellStart"/>
      <w:r w:rsidRPr="00980B4C">
        <w:rPr>
          <w:sz w:val="18"/>
          <w:lang w:val="ca-ES"/>
        </w:rPr>
        <w:t>rubric</w:t>
      </w:r>
      <w:proofErr w:type="spellEnd"/>
      <w:r w:rsidRPr="00980B4C">
        <w:rPr>
          <w:sz w:val="18"/>
          <w:lang w:val="ca-ES"/>
        </w:rPr>
        <w:t xml:space="preserve"> for </w:t>
      </w:r>
      <w:proofErr w:type="spellStart"/>
      <w:r w:rsidRPr="00980B4C">
        <w:rPr>
          <w:sz w:val="18"/>
          <w:lang w:val="ca-ES"/>
        </w:rPr>
        <w:t>higher</w:t>
      </w:r>
      <w:proofErr w:type="spellEnd"/>
      <w:r w:rsidRPr="00980B4C">
        <w:rPr>
          <w:sz w:val="18"/>
          <w:lang w:val="ca-ES"/>
        </w:rPr>
        <w:t xml:space="preserve"> </w:t>
      </w:r>
      <w:proofErr w:type="spellStart"/>
      <w:r w:rsidRPr="00980B4C">
        <w:rPr>
          <w:sz w:val="18"/>
          <w:lang w:val="ca-ES"/>
        </w:rPr>
        <w:t>education</w:t>
      </w:r>
      <w:proofErr w:type="spellEnd"/>
    </w:p>
    <w:p w:rsidR="00475CEE" w:rsidRPr="00980B4C" w:rsidRDefault="00475CEE" w:rsidP="00980B4C">
      <w:pPr>
        <w:pStyle w:val="Pargrafdellista"/>
        <w:numPr>
          <w:ilvl w:val="0"/>
          <w:numId w:val="3"/>
        </w:numPr>
        <w:spacing w:line="204" w:lineRule="exact"/>
        <w:rPr>
          <w:sz w:val="18"/>
          <w:lang w:val="ca-ES"/>
        </w:rPr>
      </w:pPr>
      <w:proofErr w:type="spellStart"/>
      <w:r w:rsidRPr="00475CEE">
        <w:rPr>
          <w:sz w:val="18"/>
          <w:lang w:val="ca-ES"/>
        </w:rPr>
        <w:t>Sagy</w:t>
      </w:r>
      <w:proofErr w:type="spellEnd"/>
      <w:r w:rsidRPr="00475CEE">
        <w:rPr>
          <w:sz w:val="18"/>
          <w:lang w:val="ca-ES"/>
        </w:rPr>
        <w:t xml:space="preserve">, O., </w:t>
      </w:r>
      <w:proofErr w:type="spellStart"/>
      <w:r w:rsidRPr="00475CEE">
        <w:rPr>
          <w:sz w:val="18"/>
          <w:lang w:val="ca-ES"/>
        </w:rPr>
        <w:t>Kall</w:t>
      </w:r>
      <w:proofErr w:type="spellEnd"/>
      <w:r w:rsidRPr="00475CEE">
        <w:rPr>
          <w:sz w:val="18"/>
          <w:lang w:val="ca-ES"/>
        </w:rPr>
        <w:t xml:space="preserve">, Y., </w:t>
      </w:r>
      <w:proofErr w:type="spellStart"/>
      <w:r w:rsidRPr="00475CEE">
        <w:rPr>
          <w:sz w:val="18"/>
          <w:lang w:val="ca-ES"/>
        </w:rPr>
        <w:t>Tsaushu</w:t>
      </w:r>
      <w:proofErr w:type="spellEnd"/>
      <w:r w:rsidRPr="00475CEE">
        <w:rPr>
          <w:sz w:val="18"/>
          <w:lang w:val="ca-ES"/>
        </w:rPr>
        <w:t xml:space="preserve">, M., &amp; Tal, T. (2018). </w:t>
      </w:r>
      <w:proofErr w:type="spellStart"/>
      <w:r w:rsidRPr="00475CEE">
        <w:rPr>
          <w:sz w:val="18"/>
          <w:lang w:val="ca-ES"/>
        </w:rPr>
        <w:t>The</w:t>
      </w:r>
      <w:proofErr w:type="spellEnd"/>
      <w:r w:rsidRPr="00475CEE">
        <w:rPr>
          <w:sz w:val="18"/>
          <w:lang w:val="ca-ES"/>
        </w:rPr>
        <w:t xml:space="preserve"> </w:t>
      </w:r>
      <w:proofErr w:type="spellStart"/>
      <w:r w:rsidRPr="00475CEE">
        <w:rPr>
          <w:sz w:val="18"/>
          <w:lang w:val="ca-ES"/>
        </w:rPr>
        <w:t>culture</w:t>
      </w:r>
      <w:proofErr w:type="spellEnd"/>
      <w:r w:rsidRPr="00475CEE">
        <w:rPr>
          <w:sz w:val="18"/>
          <w:lang w:val="ca-ES"/>
        </w:rPr>
        <w:t xml:space="preserve"> of </w:t>
      </w:r>
      <w:proofErr w:type="spellStart"/>
      <w:r w:rsidRPr="00475CEE">
        <w:rPr>
          <w:sz w:val="18"/>
          <w:lang w:val="ca-ES"/>
        </w:rPr>
        <w:t>learning</w:t>
      </w:r>
      <w:proofErr w:type="spellEnd"/>
      <w:r w:rsidRPr="00475CEE">
        <w:rPr>
          <w:sz w:val="18"/>
          <w:lang w:val="ca-ES"/>
        </w:rPr>
        <w:t xml:space="preserve"> </w:t>
      </w:r>
      <w:bookmarkStart w:id="0" w:name="_GoBack"/>
      <w:bookmarkEnd w:id="0"/>
      <w:proofErr w:type="spellStart"/>
      <w:r w:rsidRPr="00475CEE">
        <w:rPr>
          <w:sz w:val="18"/>
          <w:lang w:val="ca-ES"/>
        </w:rPr>
        <w:t>continuum</w:t>
      </w:r>
      <w:proofErr w:type="spellEnd"/>
      <w:r w:rsidRPr="00475CEE">
        <w:rPr>
          <w:sz w:val="18"/>
          <w:lang w:val="ca-ES"/>
        </w:rPr>
        <w:t xml:space="preserve">: </w:t>
      </w:r>
      <w:proofErr w:type="spellStart"/>
      <w:r w:rsidRPr="00475CEE">
        <w:rPr>
          <w:sz w:val="18"/>
          <w:lang w:val="ca-ES"/>
        </w:rPr>
        <w:t>Promoting</w:t>
      </w:r>
      <w:proofErr w:type="spellEnd"/>
      <w:r w:rsidRPr="00475CEE">
        <w:rPr>
          <w:sz w:val="18"/>
          <w:lang w:val="ca-ES"/>
        </w:rPr>
        <w:t xml:space="preserve"> </w:t>
      </w:r>
      <w:proofErr w:type="spellStart"/>
      <w:r w:rsidRPr="00475CEE">
        <w:rPr>
          <w:sz w:val="18"/>
          <w:lang w:val="ca-ES"/>
        </w:rPr>
        <w:t>internal</w:t>
      </w:r>
      <w:proofErr w:type="spellEnd"/>
      <w:r w:rsidRPr="00475CEE">
        <w:rPr>
          <w:sz w:val="18"/>
          <w:lang w:val="ca-ES"/>
        </w:rPr>
        <w:t xml:space="preserve"> </w:t>
      </w:r>
      <w:proofErr w:type="spellStart"/>
      <w:r w:rsidRPr="00475CEE">
        <w:rPr>
          <w:sz w:val="18"/>
          <w:lang w:val="ca-ES"/>
        </w:rPr>
        <w:t>values</w:t>
      </w:r>
      <w:proofErr w:type="spellEnd"/>
      <w:r w:rsidRPr="00475CEE">
        <w:rPr>
          <w:sz w:val="18"/>
          <w:lang w:val="ca-ES"/>
        </w:rPr>
        <w:t xml:space="preserve"> in </w:t>
      </w:r>
      <w:proofErr w:type="spellStart"/>
      <w:r w:rsidRPr="00475CEE">
        <w:rPr>
          <w:sz w:val="18"/>
          <w:lang w:val="ca-ES"/>
        </w:rPr>
        <w:t>higher</w:t>
      </w:r>
      <w:proofErr w:type="spellEnd"/>
      <w:r w:rsidRPr="00475CEE">
        <w:rPr>
          <w:sz w:val="18"/>
          <w:lang w:val="ca-ES"/>
        </w:rPr>
        <w:t xml:space="preserve"> </w:t>
      </w:r>
      <w:proofErr w:type="spellStart"/>
      <w:r w:rsidRPr="00475CEE">
        <w:rPr>
          <w:sz w:val="18"/>
          <w:lang w:val="ca-ES"/>
        </w:rPr>
        <w:t>education</w:t>
      </w:r>
      <w:proofErr w:type="spellEnd"/>
      <w:r w:rsidRPr="00475CEE">
        <w:rPr>
          <w:sz w:val="18"/>
          <w:lang w:val="ca-ES"/>
        </w:rPr>
        <w:t xml:space="preserve">. </w:t>
      </w:r>
      <w:proofErr w:type="spellStart"/>
      <w:r w:rsidRPr="00475CEE">
        <w:rPr>
          <w:sz w:val="18"/>
          <w:lang w:val="ca-ES"/>
        </w:rPr>
        <w:t>Studies</w:t>
      </w:r>
      <w:proofErr w:type="spellEnd"/>
      <w:r w:rsidRPr="00475CEE">
        <w:rPr>
          <w:sz w:val="18"/>
          <w:lang w:val="ca-ES"/>
        </w:rPr>
        <w:t xml:space="preserve"> in </w:t>
      </w:r>
      <w:proofErr w:type="spellStart"/>
      <w:r w:rsidRPr="00475CEE">
        <w:rPr>
          <w:sz w:val="18"/>
          <w:lang w:val="ca-ES"/>
        </w:rPr>
        <w:t>Higher</w:t>
      </w:r>
      <w:proofErr w:type="spellEnd"/>
      <w:r w:rsidRPr="00475CEE">
        <w:rPr>
          <w:sz w:val="18"/>
          <w:lang w:val="ca-ES"/>
        </w:rPr>
        <w:t xml:space="preserve"> </w:t>
      </w:r>
      <w:proofErr w:type="spellStart"/>
      <w:r w:rsidRPr="00475CEE">
        <w:rPr>
          <w:sz w:val="18"/>
          <w:lang w:val="ca-ES"/>
        </w:rPr>
        <w:t>Education</w:t>
      </w:r>
      <w:proofErr w:type="spellEnd"/>
      <w:r w:rsidRPr="00475CEE">
        <w:rPr>
          <w:sz w:val="18"/>
          <w:lang w:val="ca-ES"/>
        </w:rPr>
        <w:t>, 43(3), 416–436. doi:10.1080/03075079.2016.1174205</w:t>
      </w:r>
      <w:r>
        <w:rPr>
          <w:sz w:val="18"/>
          <w:lang w:val="ca-ES"/>
        </w:rPr>
        <w:t>.</w:t>
      </w:r>
    </w:p>
    <w:p w:rsidR="00475CEE" w:rsidRPr="00475CEE" w:rsidRDefault="00475CEE" w:rsidP="00980B4C">
      <w:pPr>
        <w:pStyle w:val="Pargrafdellista"/>
        <w:numPr>
          <w:ilvl w:val="0"/>
          <w:numId w:val="3"/>
        </w:numPr>
        <w:spacing w:line="204" w:lineRule="exact"/>
        <w:rPr>
          <w:sz w:val="18"/>
          <w:lang w:val="ca-ES"/>
        </w:rPr>
      </w:pPr>
      <w:r w:rsidRPr="00475CEE">
        <w:rPr>
          <w:sz w:val="18"/>
          <w:lang w:val="ca-ES"/>
        </w:rPr>
        <w:t xml:space="preserve">Serdà, B.C., &amp; Alsina, Á. (2013). El </w:t>
      </w:r>
      <w:proofErr w:type="spellStart"/>
      <w:r w:rsidRPr="00475CEE">
        <w:rPr>
          <w:sz w:val="18"/>
          <w:lang w:val="ca-ES"/>
        </w:rPr>
        <w:t>portafolio</w:t>
      </w:r>
      <w:proofErr w:type="spellEnd"/>
      <w:r w:rsidRPr="00475CEE">
        <w:rPr>
          <w:sz w:val="18"/>
          <w:lang w:val="ca-ES"/>
        </w:rPr>
        <w:t xml:space="preserve">: </w:t>
      </w:r>
      <w:proofErr w:type="spellStart"/>
      <w:r w:rsidRPr="00475CEE">
        <w:rPr>
          <w:sz w:val="18"/>
          <w:lang w:val="ca-ES"/>
        </w:rPr>
        <w:t>Efectos</w:t>
      </w:r>
      <w:proofErr w:type="spellEnd"/>
      <w:r w:rsidRPr="00475CEE">
        <w:rPr>
          <w:sz w:val="18"/>
          <w:lang w:val="ca-ES"/>
        </w:rPr>
        <w:t xml:space="preserve"> de un </w:t>
      </w:r>
      <w:proofErr w:type="spellStart"/>
      <w:r w:rsidRPr="00475CEE">
        <w:rPr>
          <w:sz w:val="18"/>
          <w:lang w:val="ca-ES"/>
        </w:rPr>
        <w:t>proceso</w:t>
      </w:r>
      <w:proofErr w:type="spellEnd"/>
      <w:r w:rsidRPr="00475CEE">
        <w:rPr>
          <w:sz w:val="18"/>
          <w:lang w:val="ca-ES"/>
        </w:rPr>
        <w:t xml:space="preserve"> de </w:t>
      </w:r>
      <w:proofErr w:type="spellStart"/>
      <w:r w:rsidRPr="00475CEE">
        <w:rPr>
          <w:sz w:val="18"/>
          <w:lang w:val="ca-ES"/>
        </w:rPr>
        <w:t>implementación</w:t>
      </w:r>
      <w:proofErr w:type="spellEnd"/>
      <w:r w:rsidRPr="00475CEE">
        <w:rPr>
          <w:sz w:val="18"/>
          <w:lang w:val="ca-ES"/>
        </w:rPr>
        <w:t xml:space="preserve"> </w:t>
      </w:r>
      <w:proofErr w:type="spellStart"/>
      <w:r w:rsidRPr="00475CEE">
        <w:rPr>
          <w:sz w:val="18"/>
          <w:lang w:val="ca-ES"/>
        </w:rPr>
        <w:t>autorregulado</w:t>
      </w:r>
      <w:proofErr w:type="spellEnd"/>
      <w:r w:rsidRPr="00475CEE">
        <w:rPr>
          <w:sz w:val="18"/>
          <w:lang w:val="ca-ES"/>
        </w:rPr>
        <w:t>.</w:t>
      </w:r>
      <w:r w:rsidRPr="00475CEE">
        <w:rPr>
          <w:sz w:val="18"/>
          <w:lang w:val="ca-ES"/>
        </w:rPr>
        <w:t xml:space="preserve"> </w:t>
      </w:r>
      <w:r w:rsidRPr="00475CEE">
        <w:rPr>
          <w:sz w:val="18"/>
          <w:lang w:val="ca-ES"/>
        </w:rPr>
        <w:t xml:space="preserve">Cultura Y </w:t>
      </w:r>
      <w:proofErr w:type="spellStart"/>
      <w:r w:rsidRPr="00475CEE">
        <w:rPr>
          <w:sz w:val="18"/>
          <w:lang w:val="ca-ES"/>
        </w:rPr>
        <w:t>Educación</w:t>
      </w:r>
      <w:proofErr w:type="spellEnd"/>
      <w:r w:rsidRPr="00475CEE">
        <w:rPr>
          <w:sz w:val="18"/>
          <w:lang w:val="ca-ES"/>
        </w:rPr>
        <w:t>, 25(3), 323–336. doi:10.1174/113564013807749650</w:t>
      </w:r>
      <w:r w:rsidRPr="00475CEE">
        <w:rPr>
          <w:sz w:val="18"/>
          <w:lang w:val="ca-ES"/>
        </w:rPr>
        <w:t>.</w:t>
      </w:r>
    </w:p>
    <w:p w:rsidR="00475CEE" w:rsidRPr="00475CEE" w:rsidRDefault="00475CEE" w:rsidP="00475CEE">
      <w:pPr>
        <w:pStyle w:val="Pargrafdellista"/>
        <w:numPr>
          <w:ilvl w:val="0"/>
          <w:numId w:val="3"/>
        </w:numPr>
        <w:tabs>
          <w:tab w:val="left" w:pos="384"/>
        </w:tabs>
        <w:spacing w:line="216" w:lineRule="exact"/>
        <w:ind w:right="137" w:hanging="283"/>
        <w:rPr>
          <w:sz w:val="18"/>
          <w:lang w:val="ca-ES"/>
        </w:rPr>
      </w:pPr>
      <w:proofErr w:type="spellStart"/>
      <w:r w:rsidRPr="00475CEE">
        <w:rPr>
          <w:sz w:val="18"/>
          <w:lang w:val="ca-ES"/>
        </w:rPr>
        <w:t>Hajrulla</w:t>
      </w:r>
      <w:proofErr w:type="spellEnd"/>
      <w:r w:rsidRPr="00475CEE">
        <w:rPr>
          <w:sz w:val="18"/>
          <w:lang w:val="ca-ES"/>
        </w:rPr>
        <w:t xml:space="preserve">, V. (2014). </w:t>
      </w:r>
      <w:proofErr w:type="spellStart"/>
      <w:r w:rsidRPr="00475CEE">
        <w:rPr>
          <w:sz w:val="18"/>
          <w:lang w:val="ca-ES"/>
        </w:rPr>
        <w:t>Facilitating</w:t>
      </w:r>
      <w:proofErr w:type="spellEnd"/>
      <w:r w:rsidRPr="00475CEE">
        <w:rPr>
          <w:sz w:val="18"/>
          <w:lang w:val="ca-ES"/>
        </w:rPr>
        <w:t xml:space="preserve"> </w:t>
      </w:r>
      <w:proofErr w:type="spellStart"/>
      <w:r w:rsidRPr="00475CEE">
        <w:rPr>
          <w:sz w:val="18"/>
          <w:lang w:val="ca-ES"/>
        </w:rPr>
        <w:t>problem</w:t>
      </w:r>
      <w:proofErr w:type="spellEnd"/>
      <w:r w:rsidRPr="00475CEE">
        <w:rPr>
          <w:sz w:val="18"/>
          <w:lang w:val="ca-ES"/>
        </w:rPr>
        <w:t xml:space="preserve"> </w:t>
      </w:r>
      <w:proofErr w:type="spellStart"/>
      <w:r w:rsidRPr="00475CEE">
        <w:rPr>
          <w:sz w:val="18"/>
          <w:lang w:val="ca-ES"/>
        </w:rPr>
        <w:t>based</w:t>
      </w:r>
      <w:proofErr w:type="spellEnd"/>
      <w:r w:rsidRPr="00475CEE">
        <w:rPr>
          <w:sz w:val="18"/>
          <w:lang w:val="ca-ES"/>
        </w:rPr>
        <w:t xml:space="preserve"> </w:t>
      </w:r>
      <w:proofErr w:type="spellStart"/>
      <w:r w:rsidRPr="00475CEE">
        <w:rPr>
          <w:sz w:val="18"/>
          <w:lang w:val="ca-ES"/>
        </w:rPr>
        <w:t>learning</w:t>
      </w:r>
      <w:proofErr w:type="spellEnd"/>
      <w:r w:rsidRPr="00475CEE">
        <w:rPr>
          <w:sz w:val="18"/>
          <w:lang w:val="ca-ES"/>
        </w:rPr>
        <w:t xml:space="preserve"> </w:t>
      </w:r>
      <w:proofErr w:type="spellStart"/>
      <w:r w:rsidRPr="00475CEE">
        <w:rPr>
          <w:sz w:val="18"/>
          <w:lang w:val="ca-ES"/>
        </w:rPr>
        <w:t>through</w:t>
      </w:r>
      <w:proofErr w:type="spellEnd"/>
      <w:r w:rsidRPr="00475CEE">
        <w:rPr>
          <w:sz w:val="18"/>
          <w:lang w:val="ca-ES"/>
        </w:rPr>
        <w:t xml:space="preserve"> e-</w:t>
      </w:r>
      <w:proofErr w:type="spellStart"/>
      <w:r w:rsidRPr="00475CEE">
        <w:rPr>
          <w:sz w:val="18"/>
          <w:lang w:val="ca-ES"/>
        </w:rPr>
        <w:t>portfolios</w:t>
      </w:r>
      <w:proofErr w:type="spellEnd"/>
      <w:r w:rsidRPr="00475CEE">
        <w:rPr>
          <w:sz w:val="18"/>
          <w:lang w:val="ca-ES"/>
        </w:rPr>
        <w:t xml:space="preserve"> in EFL. European</w:t>
      </w:r>
      <w:r w:rsidRPr="00475CEE">
        <w:rPr>
          <w:sz w:val="18"/>
          <w:lang w:val="ca-ES"/>
        </w:rPr>
        <w:t xml:space="preserve"> </w:t>
      </w:r>
      <w:proofErr w:type="spellStart"/>
      <w:r w:rsidRPr="00475CEE">
        <w:rPr>
          <w:sz w:val="18"/>
          <w:lang w:val="ca-ES"/>
        </w:rPr>
        <w:t>Scientific</w:t>
      </w:r>
      <w:proofErr w:type="spellEnd"/>
      <w:r w:rsidRPr="00475CEE">
        <w:rPr>
          <w:sz w:val="18"/>
          <w:lang w:val="ca-ES"/>
        </w:rPr>
        <w:t xml:space="preserve"> Journal, 10(7), 118–129.</w:t>
      </w:r>
    </w:p>
    <w:p w:rsidR="00475CEE" w:rsidRPr="00980B4C" w:rsidRDefault="00475CEE" w:rsidP="00980B4C">
      <w:pPr>
        <w:pStyle w:val="Pargrafdellista"/>
        <w:numPr>
          <w:ilvl w:val="0"/>
          <w:numId w:val="3"/>
        </w:numPr>
        <w:tabs>
          <w:tab w:val="left" w:pos="384"/>
        </w:tabs>
        <w:spacing w:line="216" w:lineRule="exact"/>
        <w:ind w:right="137" w:hanging="283"/>
        <w:rPr>
          <w:sz w:val="18"/>
          <w:lang w:val="ca-ES"/>
        </w:rPr>
      </w:pPr>
      <w:proofErr w:type="spellStart"/>
      <w:r w:rsidRPr="00475CEE">
        <w:rPr>
          <w:sz w:val="18"/>
          <w:lang w:val="ca-ES"/>
        </w:rPr>
        <w:t>Dolmans</w:t>
      </w:r>
      <w:proofErr w:type="spellEnd"/>
      <w:r w:rsidRPr="00475CEE">
        <w:rPr>
          <w:sz w:val="18"/>
          <w:lang w:val="ca-ES"/>
        </w:rPr>
        <w:t xml:space="preserve">, D.H., </w:t>
      </w:r>
      <w:proofErr w:type="spellStart"/>
      <w:r w:rsidRPr="00475CEE">
        <w:rPr>
          <w:sz w:val="18"/>
          <w:lang w:val="ca-ES"/>
        </w:rPr>
        <w:t>Loyens</w:t>
      </w:r>
      <w:proofErr w:type="spellEnd"/>
      <w:r w:rsidRPr="00475CEE">
        <w:rPr>
          <w:sz w:val="18"/>
          <w:lang w:val="ca-ES"/>
        </w:rPr>
        <w:t xml:space="preserve">, S.M., </w:t>
      </w:r>
      <w:proofErr w:type="spellStart"/>
      <w:r w:rsidRPr="00475CEE">
        <w:rPr>
          <w:sz w:val="18"/>
          <w:lang w:val="ca-ES"/>
        </w:rPr>
        <w:t>Marcq</w:t>
      </w:r>
      <w:proofErr w:type="spellEnd"/>
      <w:r w:rsidRPr="00475CEE">
        <w:rPr>
          <w:sz w:val="18"/>
          <w:lang w:val="ca-ES"/>
        </w:rPr>
        <w:t xml:space="preserve">, H., &amp; </w:t>
      </w:r>
      <w:proofErr w:type="spellStart"/>
      <w:r w:rsidRPr="00475CEE">
        <w:rPr>
          <w:sz w:val="18"/>
          <w:lang w:val="ca-ES"/>
        </w:rPr>
        <w:t>Gijbels</w:t>
      </w:r>
      <w:proofErr w:type="spellEnd"/>
      <w:r w:rsidRPr="00475CEE">
        <w:rPr>
          <w:sz w:val="18"/>
          <w:lang w:val="ca-ES"/>
        </w:rPr>
        <w:t xml:space="preserve">, D. (2016). </w:t>
      </w:r>
      <w:proofErr w:type="spellStart"/>
      <w:r w:rsidRPr="00475CEE">
        <w:rPr>
          <w:sz w:val="18"/>
          <w:lang w:val="ca-ES"/>
        </w:rPr>
        <w:t>Deep</w:t>
      </w:r>
      <w:proofErr w:type="spellEnd"/>
      <w:r w:rsidRPr="00475CEE">
        <w:rPr>
          <w:sz w:val="18"/>
          <w:lang w:val="ca-ES"/>
        </w:rPr>
        <w:t xml:space="preserve"> </w:t>
      </w:r>
      <w:proofErr w:type="spellStart"/>
      <w:r w:rsidRPr="00475CEE">
        <w:rPr>
          <w:sz w:val="18"/>
          <w:lang w:val="ca-ES"/>
        </w:rPr>
        <w:t>and</w:t>
      </w:r>
      <w:proofErr w:type="spellEnd"/>
      <w:r w:rsidRPr="00475CEE">
        <w:rPr>
          <w:sz w:val="18"/>
          <w:lang w:val="ca-ES"/>
        </w:rPr>
        <w:t xml:space="preserve"> </w:t>
      </w:r>
      <w:proofErr w:type="spellStart"/>
      <w:r w:rsidRPr="00475CEE">
        <w:rPr>
          <w:sz w:val="18"/>
          <w:lang w:val="ca-ES"/>
        </w:rPr>
        <w:t>surface</w:t>
      </w:r>
      <w:proofErr w:type="spellEnd"/>
      <w:r w:rsidRPr="00475CEE">
        <w:rPr>
          <w:sz w:val="18"/>
          <w:lang w:val="ca-ES"/>
        </w:rPr>
        <w:t xml:space="preserve"> </w:t>
      </w:r>
      <w:proofErr w:type="spellStart"/>
      <w:r w:rsidRPr="00475CEE">
        <w:rPr>
          <w:sz w:val="18"/>
          <w:lang w:val="ca-ES"/>
        </w:rPr>
        <w:t>learning</w:t>
      </w:r>
      <w:proofErr w:type="spellEnd"/>
      <w:r w:rsidRPr="00475CEE">
        <w:rPr>
          <w:sz w:val="18"/>
          <w:lang w:val="ca-ES"/>
        </w:rPr>
        <w:t xml:space="preserve"> in</w:t>
      </w:r>
      <w:r w:rsidR="00980B4C">
        <w:rPr>
          <w:sz w:val="18"/>
          <w:lang w:val="ca-ES"/>
        </w:rPr>
        <w:t xml:space="preserve"> </w:t>
      </w:r>
      <w:proofErr w:type="spellStart"/>
      <w:r w:rsidRPr="00980B4C">
        <w:rPr>
          <w:sz w:val="18"/>
          <w:lang w:val="ca-ES"/>
        </w:rPr>
        <w:t>problem-based</w:t>
      </w:r>
      <w:proofErr w:type="spellEnd"/>
      <w:r w:rsidRPr="00980B4C">
        <w:rPr>
          <w:sz w:val="18"/>
          <w:lang w:val="ca-ES"/>
        </w:rPr>
        <w:t xml:space="preserve"> </w:t>
      </w:r>
      <w:proofErr w:type="spellStart"/>
      <w:r w:rsidRPr="00980B4C">
        <w:rPr>
          <w:sz w:val="18"/>
          <w:lang w:val="ca-ES"/>
        </w:rPr>
        <w:t>learning</w:t>
      </w:r>
      <w:proofErr w:type="spellEnd"/>
      <w:r w:rsidRPr="00980B4C">
        <w:rPr>
          <w:sz w:val="18"/>
          <w:lang w:val="ca-ES"/>
        </w:rPr>
        <w:t xml:space="preserve">: A </w:t>
      </w:r>
      <w:proofErr w:type="spellStart"/>
      <w:r w:rsidRPr="00980B4C">
        <w:rPr>
          <w:sz w:val="18"/>
          <w:lang w:val="ca-ES"/>
        </w:rPr>
        <w:t>review</w:t>
      </w:r>
      <w:proofErr w:type="spellEnd"/>
      <w:r w:rsidRPr="00980B4C">
        <w:rPr>
          <w:sz w:val="18"/>
          <w:lang w:val="ca-ES"/>
        </w:rPr>
        <w:t xml:space="preserve"> of </w:t>
      </w:r>
      <w:proofErr w:type="spellStart"/>
      <w:r w:rsidRPr="00980B4C">
        <w:rPr>
          <w:sz w:val="18"/>
          <w:lang w:val="ca-ES"/>
        </w:rPr>
        <w:t>the</w:t>
      </w:r>
      <w:proofErr w:type="spellEnd"/>
      <w:r w:rsidRPr="00980B4C">
        <w:rPr>
          <w:sz w:val="18"/>
          <w:lang w:val="ca-ES"/>
        </w:rPr>
        <w:t xml:space="preserve"> </w:t>
      </w:r>
      <w:proofErr w:type="spellStart"/>
      <w:r w:rsidRPr="00980B4C">
        <w:rPr>
          <w:sz w:val="18"/>
          <w:lang w:val="ca-ES"/>
        </w:rPr>
        <w:t>literature</w:t>
      </w:r>
      <w:proofErr w:type="spellEnd"/>
      <w:r w:rsidRPr="00980B4C">
        <w:rPr>
          <w:sz w:val="18"/>
          <w:lang w:val="ca-ES"/>
        </w:rPr>
        <w:t xml:space="preserve">. </w:t>
      </w:r>
      <w:proofErr w:type="spellStart"/>
      <w:r w:rsidRPr="00980B4C">
        <w:rPr>
          <w:sz w:val="18"/>
          <w:lang w:val="ca-ES"/>
        </w:rPr>
        <w:t>Advances</w:t>
      </w:r>
      <w:proofErr w:type="spellEnd"/>
      <w:r w:rsidRPr="00980B4C">
        <w:rPr>
          <w:sz w:val="18"/>
          <w:lang w:val="ca-ES"/>
        </w:rPr>
        <w:t xml:space="preserve"> in Health </w:t>
      </w:r>
      <w:proofErr w:type="spellStart"/>
      <w:r w:rsidRPr="00980B4C">
        <w:rPr>
          <w:sz w:val="18"/>
          <w:lang w:val="ca-ES"/>
        </w:rPr>
        <w:t>Sciences</w:t>
      </w:r>
      <w:proofErr w:type="spellEnd"/>
      <w:r w:rsidRPr="00980B4C">
        <w:rPr>
          <w:sz w:val="18"/>
          <w:lang w:val="ca-ES"/>
        </w:rPr>
        <w:t xml:space="preserve"> </w:t>
      </w:r>
      <w:proofErr w:type="spellStart"/>
      <w:r w:rsidRPr="00980B4C">
        <w:rPr>
          <w:sz w:val="18"/>
          <w:lang w:val="ca-ES"/>
        </w:rPr>
        <w:t>Education</w:t>
      </w:r>
      <w:proofErr w:type="spellEnd"/>
      <w:r w:rsidRPr="00980B4C">
        <w:rPr>
          <w:sz w:val="18"/>
          <w:lang w:val="ca-ES"/>
        </w:rPr>
        <w:t>,</w:t>
      </w:r>
      <w:r w:rsidR="00980B4C">
        <w:rPr>
          <w:sz w:val="18"/>
          <w:lang w:val="ca-ES"/>
        </w:rPr>
        <w:t xml:space="preserve"> </w:t>
      </w:r>
      <w:r w:rsidRPr="00980B4C">
        <w:rPr>
          <w:sz w:val="18"/>
          <w:lang w:val="ca-ES"/>
        </w:rPr>
        <w:t>21, 1087–1112.</w:t>
      </w:r>
    </w:p>
    <w:p w:rsidR="00AE3E37" w:rsidRPr="00980B4C" w:rsidRDefault="00AE3E37" w:rsidP="00980B4C">
      <w:pPr>
        <w:pStyle w:val="Pargrafdellista"/>
        <w:tabs>
          <w:tab w:val="left" w:pos="384"/>
        </w:tabs>
        <w:spacing w:line="216" w:lineRule="exact"/>
        <w:ind w:right="137" w:firstLine="0"/>
        <w:rPr>
          <w:sz w:val="18"/>
          <w:lang w:val="ca-ES"/>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Textindependen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Textindependent"/>
        <w:spacing w:line="40" w:lineRule="exact"/>
        <w:ind w:left="2202"/>
        <w:rPr>
          <w:rFonts w:ascii="Calibri"/>
          <w:sz w:val="4"/>
        </w:rPr>
      </w:pPr>
      <w:r>
        <w:rPr>
          <w:rFonts w:ascii="Calibri"/>
          <w:noProof/>
          <w:sz w:val="4"/>
          <w:lang w:val="ca-ES" w:eastAsia="ca-ES"/>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B201F6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980B4C">
        <w:rPr>
          <w:noProof/>
          <w:lang w:val="ca-ES" w:eastAsia="ca-ES"/>
        </w:rPr>
        <w:drawing>
          <wp:inline distT="0" distB="0" distL="0" distR="0" wp14:anchorId="10D541CC" wp14:editId="0DA324E0">
            <wp:extent cx="662305" cy="774065"/>
            <wp:effectExtent l="0" t="0" r="4445" b="6985"/>
            <wp:docPr id="1" name="Imatge 1" descr="C:\Users\u2001022\AppData\Local\Microsoft\Windows\Temporary Internet Files\Content.Word\grease.jpg"/>
            <wp:cNvGraphicFramePr/>
            <a:graphic xmlns:a="http://schemas.openxmlformats.org/drawingml/2006/main">
              <a:graphicData uri="http://schemas.openxmlformats.org/drawingml/2006/picture">
                <pic:pic xmlns:pic="http://schemas.openxmlformats.org/drawingml/2006/picture">
                  <pic:nvPicPr>
                    <pic:cNvPr id="1" name="Imatge 1" descr="C:\Users\u2001022\AppData\Local\Microsoft\Windows\Temporary Internet Files\Content.Word\grease.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2305" cy="774065"/>
                    </a:xfrm>
                    <a:prstGeom prst="rect">
                      <a:avLst/>
                    </a:prstGeom>
                    <a:noFill/>
                    <a:ln>
                      <a:noFill/>
                    </a:ln>
                  </pic:spPr>
                </pic:pic>
              </a:graphicData>
            </a:graphic>
          </wp:inline>
        </w:drawing>
      </w:r>
      <w:r w:rsidR="00980B4C">
        <w:rPr>
          <w:noProof/>
          <w:lang w:val="ca-ES" w:eastAsia="ca-ES"/>
        </w:rPr>
        <w:t xml:space="preserve"> </w:t>
      </w:r>
      <w:r w:rsidR="00A9710C">
        <w:rPr>
          <w:rFonts w:ascii="Arial"/>
          <w:color w:val="BF5A14"/>
        </w:rPr>
        <w:t>Biography</w:t>
      </w:r>
      <w:r w:rsidR="00404E5B">
        <w:rPr>
          <w:rFonts w:ascii="Arial"/>
          <w:color w:val="BF5A14"/>
        </w:rPr>
        <w:t xml:space="preserve"> (150 word limit)</w:t>
      </w:r>
    </w:p>
    <w:p w:rsidR="00AE3E37" w:rsidRDefault="00475CEE" w:rsidP="00475CEE">
      <w:pPr>
        <w:spacing w:before="62"/>
        <w:ind w:right="4235"/>
        <w:jc w:val="both"/>
        <w:rPr>
          <w:rFonts w:ascii="Arial"/>
          <w:sz w:val="14"/>
        </w:rPr>
      </w:pPr>
      <w:r w:rsidRPr="00475CEE">
        <w:rPr>
          <w:rFonts w:ascii="Arial"/>
          <w:sz w:val="14"/>
        </w:rPr>
        <w:t>Bernat-Carles Serd</w:t>
      </w:r>
      <w:r w:rsidRPr="00475CEE">
        <w:rPr>
          <w:rFonts w:ascii="Arial"/>
          <w:sz w:val="14"/>
        </w:rPr>
        <w:t>à</w:t>
      </w:r>
      <w:r w:rsidRPr="00475CEE">
        <w:rPr>
          <w:rFonts w:ascii="Arial"/>
          <w:sz w:val="14"/>
        </w:rPr>
        <w:t xml:space="preserve"> is a teacher and researcher in the Health Sciences Faculty, (University of Girona, </w:t>
      </w:r>
      <w:r>
        <w:rPr>
          <w:rFonts w:ascii="Arial"/>
          <w:sz w:val="14"/>
        </w:rPr>
        <w:t>S</w:t>
      </w:r>
      <w:r w:rsidRPr="00475CEE">
        <w:rPr>
          <w:rFonts w:ascii="Arial"/>
          <w:sz w:val="14"/>
        </w:rPr>
        <w:t>pain). His research focuses on Quality of Life and chronic malignancies. Nowadays is supervising several thesis using mixing methods in this research field. He has achieved several pre-doctoral and post-doctoral grants for international academic stays</w:t>
      </w:r>
      <w:r>
        <w:rPr>
          <w:rFonts w:ascii="Arial"/>
          <w:sz w:val="14"/>
        </w:rPr>
        <w:t xml:space="preserve"> </w:t>
      </w:r>
      <w:r w:rsidR="00A9710C">
        <w:rPr>
          <w:rFonts w:ascii="Arial"/>
          <w:sz w:val="14"/>
        </w:rPr>
        <w:t xml:space="preserve">Email: </w:t>
      </w:r>
      <w:hyperlink r:id="rId10" w:history="1">
        <w:r w:rsidRPr="008832B9">
          <w:rPr>
            <w:rStyle w:val="Enlla"/>
            <w:rFonts w:ascii="Arial"/>
            <w:sz w:val="14"/>
          </w:rPr>
          <w:t>bernat.serda@udg.edu</w:t>
        </w:r>
      </w:hyperlink>
    </w:p>
    <w:p w:rsidR="00475CEE" w:rsidRDefault="00475CEE" w:rsidP="00475CEE">
      <w:pPr>
        <w:spacing w:before="62"/>
        <w:ind w:right="4235"/>
        <w:rPr>
          <w:rFonts w:ascii="Arial"/>
          <w:sz w:val="14"/>
        </w:rPr>
      </w:pPr>
    </w:p>
    <w:p w:rsidR="00AE3E37" w:rsidRDefault="00292ED9">
      <w:pPr>
        <w:pStyle w:val="Textindependent"/>
        <w:spacing w:before="2"/>
        <w:rPr>
          <w:rFonts w:ascii="Arial"/>
          <w:sz w:val="19"/>
        </w:rPr>
      </w:pPr>
      <w:r>
        <w:rPr>
          <w:noProof/>
          <w:lang w:val="ca-ES" w:eastAsia="ca-ES"/>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82EB7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independent"/>
        <w:rPr>
          <w:rFonts w:ascii="Arial"/>
          <w:sz w:val="20"/>
        </w:rPr>
      </w:pPr>
    </w:p>
    <w:p w:rsidR="00AE3E37" w:rsidRPr="00B21A57" w:rsidRDefault="00AE3E37">
      <w:pPr>
        <w:spacing w:before="39"/>
        <w:ind w:left="100"/>
        <w:rPr>
          <w:rFonts w:ascii="Minion Pro"/>
          <w:b/>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independen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136A" w:rsidRDefault="00F8136A">
      <w:r>
        <w:separator/>
      </w:r>
    </w:p>
  </w:endnote>
  <w:endnote w:type="continuationSeparator" w:id="0">
    <w:p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independent"/>
      <w:spacing w:line="14" w:lineRule="auto"/>
      <w:rPr>
        <w:sz w:val="20"/>
      </w:rPr>
    </w:pPr>
    <w:r>
      <w:rPr>
        <w:noProof/>
        <w:lang w:val="ca-ES" w:eastAsia="ca-ES"/>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ca-ES" w:eastAsia="ca-ES"/>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ca-ES" w:eastAsia="ca-ES"/>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136A" w:rsidRDefault="00F8136A">
      <w:r>
        <w:separator/>
      </w:r>
    </w:p>
  </w:footnote>
  <w:footnote w:type="continuationSeparator" w:id="0">
    <w:p w:rsidR="00F8136A" w:rsidRDefault="00F813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independent"/>
      <w:spacing w:line="14" w:lineRule="auto"/>
      <w:rPr>
        <w:sz w:val="20"/>
      </w:rPr>
    </w:pPr>
    <w:r>
      <w:rPr>
        <w:noProof/>
        <w:lang w:val="ca-ES" w:eastAsia="ca-ES"/>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ca-ES" w:eastAsia="ca-ES"/>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independen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independen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CE43FD"/>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2E7B656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1C80552"/>
    <w:multiLevelType w:val="hybridMultilevel"/>
    <w:tmpl w:val="8D92B680"/>
    <w:lvl w:ilvl="0" w:tplc="CDB06036">
      <w:start w:val="1"/>
      <w:numFmt w:val="decimal"/>
      <w:lvlText w:val="%1."/>
      <w:lvlJc w:val="left"/>
      <w:pPr>
        <w:ind w:left="383" w:hanging="284"/>
      </w:pPr>
      <w:rPr>
        <w:rFonts w:ascii="Arial" w:eastAsia="Tw Cen MT" w:hAnsi="Tw Cen MT" w:cs="Tw Cen M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431F3991"/>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75CEE"/>
    <w:rsid w:val="00494130"/>
    <w:rsid w:val="004E2BBA"/>
    <w:rsid w:val="004F3523"/>
    <w:rsid w:val="005973B9"/>
    <w:rsid w:val="005B3A56"/>
    <w:rsid w:val="005D69C0"/>
    <w:rsid w:val="006060CE"/>
    <w:rsid w:val="0063497F"/>
    <w:rsid w:val="0078738A"/>
    <w:rsid w:val="00873DF0"/>
    <w:rsid w:val="008756E6"/>
    <w:rsid w:val="00980B4C"/>
    <w:rsid w:val="009B2D44"/>
    <w:rsid w:val="00A07E82"/>
    <w:rsid w:val="00A9710C"/>
    <w:rsid w:val="00AE3E37"/>
    <w:rsid w:val="00B21A57"/>
    <w:rsid w:val="00C33602"/>
    <w:rsid w:val="00CD6F55"/>
    <w:rsid w:val="00D62425"/>
    <w:rsid w:val="00DE3104"/>
    <w:rsid w:val="00F72EEA"/>
    <w:rsid w:val="00F8136A"/>
    <w:rsid w:val="00F84CAE"/>
    <w:rsid w:val="00FF66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16C9C66-6778-496E-BFD8-29E7B30A9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ol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ol2">
    <w:name w:val="heading 2"/>
    <w:basedOn w:val="Normal"/>
    <w:uiPriority w:val="1"/>
    <w:qFormat/>
    <w:rsid w:val="00CD6F55"/>
    <w:pPr>
      <w:ind w:left="100"/>
      <w:outlineLvl w:val="1"/>
    </w:pPr>
    <w:rPr>
      <w:rFonts w:ascii="Minion Pro" w:eastAsia="Minion Pro" w:hAnsi="Minion Pro" w:cs="Minion Pro"/>
      <w:sz w:val="24"/>
      <w:szCs w:val="24"/>
    </w:rPr>
  </w:style>
  <w:style w:type="paragraph" w:styleId="Ttol3">
    <w:name w:val="heading 3"/>
    <w:basedOn w:val="Normal"/>
    <w:uiPriority w:val="1"/>
    <w:qFormat/>
    <w:rsid w:val="00CD6F55"/>
    <w:pPr>
      <w:ind w:left="100"/>
      <w:outlineLvl w:val="2"/>
    </w:pPr>
    <w:rPr>
      <w:rFonts w:ascii="Arial" w:eastAsia="Arial" w:hAnsi="Arial" w:cs="Arial"/>
      <w:b/>
      <w:bCs/>
      <w:sz w:val="20"/>
      <w:szCs w:val="20"/>
    </w:rPr>
  </w:style>
  <w:style w:type="character" w:default="1" w:styleId="Tipusdelletraperdefectedelpargraf">
    <w:name w:val="Default Paragraph Font"/>
    <w:uiPriority w:val="1"/>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independent">
    <w:name w:val="Body Text"/>
    <w:basedOn w:val="Normal"/>
    <w:link w:val="TextindependentCar"/>
    <w:uiPriority w:val="1"/>
    <w:qFormat/>
    <w:rsid w:val="00CD6F55"/>
    <w:rPr>
      <w:sz w:val="18"/>
      <w:szCs w:val="18"/>
    </w:rPr>
  </w:style>
  <w:style w:type="paragraph" w:styleId="Pargrafdel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palera">
    <w:name w:val="header"/>
    <w:basedOn w:val="Normal"/>
    <w:link w:val="CapaleraCar"/>
    <w:uiPriority w:val="99"/>
    <w:unhideWhenUsed/>
    <w:rsid w:val="005B3A56"/>
    <w:pPr>
      <w:tabs>
        <w:tab w:val="center" w:pos="4513"/>
        <w:tab w:val="right" w:pos="9026"/>
      </w:tabs>
    </w:pPr>
  </w:style>
  <w:style w:type="character" w:customStyle="1" w:styleId="CapaleraCar">
    <w:name w:val="Capçalera Car"/>
    <w:basedOn w:val="Tipusdelletraperdefectedelpargraf"/>
    <w:link w:val="Capalera"/>
    <w:uiPriority w:val="99"/>
    <w:rsid w:val="005B3A56"/>
    <w:rPr>
      <w:rFonts w:ascii="Tw Cen MT" w:eastAsia="Tw Cen MT" w:hAnsi="Tw Cen MT" w:cs="Tw Cen MT"/>
    </w:rPr>
  </w:style>
  <w:style w:type="paragraph" w:styleId="Peu">
    <w:name w:val="footer"/>
    <w:basedOn w:val="Normal"/>
    <w:link w:val="PeuCar"/>
    <w:uiPriority w:val="99"/>
    <w:unhideWhenUsed/>
    <w:rsid w:val="005B3A56"/>
    <w:pPr>
      <w:tabs>
        <w:tab w:val="center" w:pos="4513"/>
        <w:tab w:val="right" w:pos="9026"/>
      </w:tabs>
    </w:pPr>
  </w:style>
  <w:style w:type="character" w:customStyle="1" w:styleId="PeuCar">
    <w:name w:val="Peu Car"/>
    <w:basedOn w:val="Tipusdelletraperdefectedelpargraf"/>
    <w:link w:val="Peu"/>
    <w:uiPriority w:val="99"/>
    <w:rsid w:val="005B3A56"/>
    <w:rPr>
      <w:rFonts w:ascii="Tw Cen MT" w:eastAsia="Tw Cen MT" w:hAnsi="Tw Cen MT" w:cs="Tw Cen MT"/>
    </w:rPr>
  </w:style>
  <w:style w:type="paragraph" w:styleId="Textdeglobus">
    <w:name w:val="Balloon Text"/>
    <w:basedOn w:val="Normal"/>
    <w:link w:val="TextdeglobusCar"/>
    <w:uiPriority w:val="99"/>
    <w:semiHidden/>
    <w:unhideWhenUsed/>
    <w:rsid w:val="004F3523"/>
    <w:rPr>
      <w:rFonts w:ascii="Tahoma" w:hAnsi="Tahoma" w:cs="Tahoma"/>
      <w:sz w:val="16"/>
      <w:szCs w:val="16"/>
    </w:rPr>
  </w:style>
  <w:style w:type="character" w:customStyle="1" w:styleId="TextdeglobusCar">
    <w:name w:val="Text de globus Car"/>
    <w:basedOn w:val="Tipusdelletraperdefectedelpargraf"/>
    <w:link w:val="Textdeglobus"/>
    <w:uiPriority w:val="99"/>
    <w:semiHidden/>
    <w:rsid w:val="004F3523"/>
    <w:rPr>
      <w:rFonts w:ascii="Tahoma" w:eastAsia="Tw Cen MT" w:hAnsi="Tahoma" w:cs="Tahoma"/>
      <w:sz w:val="16"/>
      <w:szCs w:val="16"/>
    </w:rPr>
  </w:style>
  <w:style w:type="character" w:styleId="Enlla">
    <w:name w:val="Hyperlink"/>
    <w:basedOn w:val="Tipusdelletraperdefectedelpargraf"/>
    <w:uiPriority w:val="99"/>
    <w:unhideWhenUsed/>
    <w:rsid w:val="008756E6"/>
    <w:rPr>
      <w:color w:val="0000FF" w:themeColor="hyperlink"/>
      <w:u w:val="single"/>
    </w:rPr>
  </w:style>
  <w:style w:type="character" w:customStyle="1" w:styleId="TextindependentCar">
    <w:name w:val="Text independent Car"/>
    <w:basedOn w:val="Tipusdelletraperdefectedelpargraf"/>
    <w:link w:val="Textindependen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bernat.serda@udg.edu"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572</Words>
  <Characters>3262</Characters>
  <Application>Microsoft Office Word</Application>
  <DocSecurity>0</DocSecurity>
  <Lines>27</Lines>
  <Paragraphs>7</Paragraphs>
  <ScaleCrop>false</ScaleCrop>
  <HeadingPairs>
    <vt:vector size="4" baseType="variant">
      <vt:variant>
        <vt:lpstr>Títol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Bernat Carles Serdà Ferrer</cp:lastModifiedBy>
  <cp:revision>2</cp:revision>
  <dcterms:created xsi:type="dcterms:W3CDTF">2018-11-12T16:24:00Z</dcterms:created>
  <dcterms:modified xsi:type="dcterms:W3CDTF">2018-11-12T16:24:00Z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