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FCB" w:rsidRDefault="00544FCB" w:rsidP="00544FCB">
      <w:pPr>
        <w:autoSpaceDE w:val="0"/>
        <w:autoSpaceDN w:val="0"/>
        <w:adjustRightInd w:val="0"/>
        <w:jc w:val="center"/>
        <w:rPr>
          <w:rFonts w:ascii="TimesNewRoman,Bold" w:hAnsi="TimesNewRoman,Bold" w:cs="TimesNewRoman,Bold"/>
          <w:b/>
          <w:bCs/>
          <w:sz w:val="32"/>
          <w:szCs w:val="32"/>
        </w:rPr>
      </w:pPr>
      <w:r>
        <w:rPr>
          <w:rFonts w:ascii="TimesNewRoman,Bold" w:hAnsi="TimesNewRoman,Bold" w:cs="TimesNewRoman,Bold"/>
          <w:b/>
          <w:bCs/>
          <w:sz w:val="32"/>
          <w:szCs w:val="32"/>
        </w:rPr>
        <w:t>Application of Trans-theoretical Model of Change on Foot Care Management among Diabetic Patients: Prevention Better than Cure</w:t>
      </w:r>
    </w:p>
    <w:p w:rsidR="00544FCB" w:rsidRDefault="00544FCB" w:rsidP="00544FCB">
      <w:pPr>
        <w:autoSpaceDE w:val="0"/>
        <w:autoSpaceDN w:val="0"/>
        <w:adjustRightInd w:val="0"/>
        <w:jc w:val="center"/>
        <w:rPr>
          <w:rFonts w:ascii="TimesNewRoman" w:hAnsi="TimesNewRoman" w:cs="TimesNewRoman"/>
          <w:sz w:val="13"/>
          <w:szCs w:val="13"/>
        </w:rPr>
      </w:pPr>
      <w:r>
        <w:rPr>
          <w:rFonts w:ascii="TimesNewRoman" w:hAnsi="TimesNewRoman" w:cs="TimesNewRoman"/>
          <w:sz w:val="20"/>
          <w:szCs w:val="20"/>
        </w:rPr>
        <w:t>Hend M. Elazazy</w:t>
      </w:r>
      <w:r>
        <w:rPr>
          <w:rFonts w:ascii="TimesNewRoman" w:hAnsi="TimesNewRoman" w:cs="TimesNewRoman"/>
          <w:sz w:val="13"/>
          <w:szCs w:val="13"/>
        </w:rPr>
        <w:t>1</w:t>
      </w:r>
      <w:proofErr w:type="gramStart"/>
      <w:r>
        <w:rPr>
          <w:rFonts w:ascii="TimesNewRoman" w:hAnsi="TimesNewRoman" w:cs="TimesNewRoman"/>
          <w:sz w:val="13"/>
          <w:szCs w:val="13"/>
        </w:rPr>
        <w:t>,2</w:t>
      </w:r>
      <w:proofErr w:type="gramEnd"/>
      <w:r>
        <w:rPr>
          <w:rFonts w:ascii="TimesNewRoman" w:hAnsi="TimesNewRoman" w:cs="TimesNewRoman"/>
          <w:sz w:val="13"/>
          <w:szCs w:val="13"/>
        </w:rPr>
        <w:t xml:space="preserve"> </w:t>
      </w:r>
      <w:r>
        <w:rPr>
          <w:rFonts w:ascii="TimesNewRoman" w:hAnsi="TimesNewRoman" w:cs="TimesNewRoman"/>
          <w:sz w:val="20"/>
          <w:szCs w:val="20"/>
        </w:rPr>
        <w:t>Faiza A.Abou-El-Soud</w:t>
      </w:r>
      <w:r>
        <w:rPr>
          <w:rFonts w:ascii="TimesNewRoman" w:hAnsi="TimesNewRoman" w:cs="TimesNewRoman"/>
          <w:sz w:val="13"/>
          <w:szCs w:val="13"/>
        </w:rPr>
        <w:t xml:space="preserve">1,3 </w:t>
      </w:r>
      <w:r>
        <w:rPr>
          <w:rFonts w:ascii="TimesNewRoman" w:hAnsi="TimesNewRoman" w:cs="TimesNewRoman"/>
          <w:sz w:val="20"/>
          <w:szCs w:val="20"/>
        </w:rPr>
        <w:t>Bothyna Z. Murshid</w:t>
      </w:r>
      <w:r>
        <w:rPr>
          <w:rFonts w:ascii="TimesNewRoman" w:hAnsi="TimesNewRoman" w:cs="TimesNewRoman"/>
          <w:sz w:val="13"/>
          <w:szCs w:val="13"/>
        </w:rPr>
        <w:t>1</w:t>
      </w:r>
    </w:p>
    <w:p w:rsidR="00544FCB" w:rsidRDefault="00544FCB" w:rsidP="00544FCB">
      <w:pPr>
        <w:autoSpaceDE w:val="0"/>
        <w:autoSpaceDN w:val="0"/>
        <w:adjustRightInd w:val="0"/>
        <w:jc w:val="center"/>
        <w:rPr>
          <w:rFonts w:ascii="TimesNewRoman" w:hAnsi="TimesNewRoman" w:cs="TimesNewRoman"/>
          <w:sz w:val="20"/>
          <w:szCs w:val="20"/>
        </w:rPr>
      </w:pPr>
      <w:r w:rsidRPr="00544FCB">
        <w:rPr>
          <w:rFonts w:ascii="TimesNewRoman" w:hAnsi="TimesNewRoman" w:cs="TimesNewRoman"/>
          <w:sz w:val="13"/>
          <w:szCs w:val="13"/>
        </w:rPr>
        <w:t>1</w:t>
      </w:r>
      <w:r>
        <w:rPr>
          <w:rFonts w:ascii="TimesNewRoman" w:hAnsi="TimesNewRoman" w:cs="TimesNewRoman"/>
          <w:sz w:val="13"/>
          <w:szCs w:val="13"/>
        </w:rPr>
        <w:t xml:space="preserve">. </w:t>
      </w:r>
      <w:r w:rsidRPr="00544FCB">
        <w:rPr>
          <w:rFonts w:ascii="TimesNewRoman" w:hAnsi="TimesNewRoman" w:cs="TimesNewRoman"/>
          <w:sz w:val="13"/>
          <w:szCs w:val="13"/>
        </w:rPr>
        <w:t>.</w:t>
      </w:r>
      <w:r>
        <w:rPr>
          <w:rFonts w:ascii="TimesNewRoman" w:hAnsi="TimesNewRoman" w:cs="TimesNewRoman"/>
          <w:sz w:val="20"/>
          <w:szCs w:val="20"/>
        </w:rPr>
        <w:t xml:space="preserve">Assistant Professor, King Saud Bin Abdul-Aziz University for Health Sciences, College of Nursing, </w:t>
      </w:r>
      <w:proofErr w:type="spellStart"/>
      <w:r>
        <w:rPr>
          <w:rFonts w:ascii="TimesNewRoman" w:hAnsi="TimesNewRoman" w:cs="TimesNewRoman"/>
          <w:sz w:val="20"/>
          <w:szCs w:val="20"/>
        </w:rPr>
        <w:t>Riyadh</w:t>
      </w:r>
      <w:proofErr w:type="gramStart"/>
      <w:r>
        <w:rPr>
          <w:rFonts w:ascii="TimesNewRoman" w:hAnsi="TimesNewRoman" w:cs="TimesNewRoman"/>
          <w:sz w:val="20"/>
          <w:szCs w:val="20"/>
        </w:rPr>
        <w:t>,KSA</w:t>
      </w:r>
      <w:proofErr w:type="spellEnd"/>
      <w:proofErr w:type="gramEnd"/>
      <w:r>
        <w:rPr>
          <w:rFonts w:ascii="TimesNewRoman" w:hAnsi="TimesNewRoman" w:cs="TimesNewRoman"/>
          <w:sz w:val="20"/>
          <w:szCs w:val="20"/>
        </w:rPr>
        <w:t>;</w:t>
      </w:r>
      <w:r>
        <w:rPr>
          <w:rFonts w:ascii="TimesNewRoman" w:hAnsi="TimesNewRoman" w:cs="TimesNewRoman"/>
          <w:sz w:val="20"/>
          <w:szCs w:val="20"/>
        </w:rPr>
        <w:t xml:space="preserve"> </w:t>
      </w:r>
    </w:p>
    <w:p w:rsidR="00544FCB" w:rsidRDefault="00544FCB" w:rsidP="00544FCB">
      <w:pPr>
        <w:autoSpaceDE w:val="0"/>
        <w:autoSpaceDN w:val="0"/>
        <w:adjustRightInd w:val="0"/>
        <w:jc w:val="center"/>
        <w:rPr>
          <w:rFonts w:ascii="TimesNewRoman" w:hAnsi="TimesNewRoman" w:cs="TimesNewRoman"/>
          <w:sz w:val="20"/>
          <w:szCs w:val="20"/>
        </w:rPr>
      </w:pPr>
      <w:r w:rsidRPr="00544FCB">
        <w:rPr>
          <w:rFonts w:ascii="TimesNewRoman" w:hAnsi="TimesNewRoman" w:cs="TimesNewRoman"/>
          <w:sz w:val="13"/>
          <w:szCs w:val="13"/>
        </w:rPr>
        <w:t>2.</w:t>
      </w:r>
      <w:r>
        <w:rPr>
          <w:rFonts w:ascii="TimesNewRoman" w:hAnsi="TimesNewRoman" w:cs="TimesNewRoman"/>
          <w:sz w:val="13"/>
          <w:szCs w:val="13"/>
        </w:rPr>
        <w:t xml:space="preserve"> </w:t>
      </w:r>
      <w:r>
        <w:rPr>
          <w:rFonts w:ascii="TimesNewRoman" w:hAnsi="TimesNewRoman" w:cs="TimesNewRoman"/>
          <w:sz w:val="20"/>
          <w:szCs w:val="20"/>
        </w:rPr>
        <w:t>Assistant professor, Medical Surgical Nursing Department, College of Nursing, Tanta University, Egypt</w:t>
      </w:r>
    </w:p>
    <w:p w:rsidR="00544FCB" w:rsidRDefault="00544FCB" w:rsidP="00544FCB">
      <w:pPr>
        <w:autoSpaceDE w:val="0"/>
        <w:autoSpaceDN w:val="0"/>
        <w:adjustRightInd w:val="0"/>
        <w:jc w:val="center"/>
        <w:rPr>
          <w:rFonts w:ascii="TimesNewRoman" w:hAnsi="TimesNewRoman" w:cs="TimesNewRoman"/>
          <w:sz w:val="20"/>
          <w:szCs w:val="20"/>
        </w:rPr>
      </w:pPr>
      <w:r w:rsidRPr="00544FCB">
        <w:rPr>
          <w:rFonts w:ascii="TimesNewRoman" w:hAnsi="TimesNewRoman" w:cs="TimesNewRoman"/>
          <w:sz w:val="13"/>
          <w:szCs w:val="13"/>
        </w:rPr>
        <w:t>3.</w:t>
      </w:r>
      <w:r>
        <w:rPr>
          <w:rFonts w:ascii="TimesNewRoman" w:hAnsi="TimesNewRoman" w:cs="TimesNewRoman"/>
          <w:sz w:val="13"/>
          <w:szCs w:val="13"/>
        </w:rPr>
        <w:t xml:space="preserve"> </w:t>
      </w:r>
      <w:r>
        <w:rPr>
          <w:rFonts w:ascii="TimesNewRoman" w:hAnsi="TimesNewRoman" w:cs="TimesNewRoman"/>
          <w:sz w:val="20"/>
          <w:szCs w:val="20"/>
        </w:rPr>
        <w:t xml:space="preserve">Assistant Professor of Community Health Nursing, College of Nursing, </w:t>
      </w:r>
      <w:proofErr w:type="spellStart"/>
      <w:r>
        <w:rPr>
          <w:rFonts w:ascii="TimesNewRoman" w:hAnsi="TimesNewRoman" w:cs="TimesNewRoman"/>
          <w:sz w:val="20"/>
          <w:szCs w:val="20"/>
        </w:rPr>
        <w:t>Menoufiya</w:t>
      </w:r>
      <w:proofErr w:type="spellEnd"/>
      <w:r>
        <w:rPr>
          <w:rFonts w:ascii="TimesNewRoman" w:hAnsi="TimesNewRoman" w:cs="TimesNewRoman"/>
          <w:sz w:val="20"/>
          <w:szCs w:val="20"/>
        </w:rPr>
        <w:t xml:space="preserve"> University,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273B1" w:rsidRDefault="003273B1" w:rsidP="003273B1">
      <w:pPr>
        <w:autoSpaceDE w:val="0"/>
        <w:autoSpaceDN w:val="0"/>
        <w:adjustRightInd w:val="0"/>
        <w:rPr>
          <w:rFonts w:ascii="TimesNewRoman,Bold" w:hAnsi="TimesNewRoman,Bold" w:cs="TimesNewRoman,Bold"/>
          <w:b/>
          <w:bCs/>
          <w:sz w:val="20"/>
          <w:szCs w:val="20"/>
        </w:rPr>
      </w:pPr>
      <w:r>
        <w:rPr>
          <w:rFonts w:ascii="TimesNewRoman,Bold" w:hAnsi="TimesNewRoman,Bold" w:cs="TimesNewRoman,Bold"/>
          <w:b/>
          <w:bCs/>
          <w:sz w:val="20"/>
          <w:szCs w:val="20"/>
        </w:rPr>
        <w:t>Abstract</w:t>
      </w:r>
    </w:p>
    <w:p w:rsidR="003273B1" w:rsidRDefault="003273B1" w:rsidP="003273B1">
      <w:pPr>
        <w:autoSpaceDE w:val="0"/>
        <w:autoSpaceDN w:val="0"/>
        <w:adjustRightInd w:val="0"/>
        <w:jc w:val="both"/>
        <w:rPr>
          <w:rFonts w:ascii="TimesNewRoman" w:hAnsi="TimesNewRoman" w:cs="TimesNewRoman"/>
          <w:sz w:val="20"/>
          <w:szCs w:val="20"/>
        </w:rPr>
      </w:pPr>
      <w:r>
        <w:rPr>
          <w:rFonts w:ascii="TimesNewRoman" w:hAnsi="TimesNewRoman" w:cs="TimesNewRoman"/>
          <w:sz w:val="20"/>
          <w:szCs w:val="20"/>
        </w:rPr>
        <w:t xml:space="preserve">Diabetic foot ulcer is one of the most common consequences of uncontrolled blood glucose level, which takes place in 15% of people with diabetes, and precedes 84% of all diabetes-related lower-leg amputations that have the adverse effect on the diabetic patients causing physical, psychosocial, and financial burden as well as an economic burden on health care system. </w:t>
      </w:r>
      <w:r>
        <w:rPr>
          <w:rFonts w:ascii="TimesNewRoman,Bold" w:hAnsi="TimesNewRoman,Bold" w:cs="TimesNewRoman,Bold"/>
          <w:b/>
          <w:bCs/>
          <w:sz w:val="20"/>
          <w:szCs w:val="20"/>
        </w:rPr>
        <w:t xml:space="preserve">The aim </w:t>
      </w:r>
      <w:r>
        <w:rPr>
          <w:rFonts w:ascii="TimesNewRoman" w:hAnsi="TimesNewRoman" w:cs="TimesNewRoman"/>
          <w:sz w:val="20"/>
          <w:szCs w:val="20"/>
        </w:rPr>
        <w:t xml:space="preserve">of the study is to improve foot care management among diabetic patients by applying the Trans theoretical Model of Change. </w:t>
      </w:r>
      <w:r>
        <w:rPr>
          <w:rFonts w:ascii="TimesNewRoman,Bold" w:hAnsi="TimesNewRoman,Bold" w:cs="TimesNewRoman,Bold"/>
          <w:b/>
          <w:bCs/>
          <w:sz w:val="20"/>
          <w:szCs w:val="20"/>
        </w:rPr>
        <w:t xml:space="preserve">Design: </w:t>
      </w:r>
      <w:r>
        <w:rPr>
          <w:rFonts w:ascii="TimesNewRoman" w:hAnsi="TimesNewRoman" w:cs="TimesNewRoman"/>
          <w:sz w:val="20"/>
          <w:szCs w:val="20"/>
        </w:rPr>
        <w:t xml:space="preserve">A quasi-experimental design was conducted with a systematic random sample. </w:t>
      </w:r>
      <w:r>
        <w:rPr>
          <w:rFonts w:ascii="TimesNewRoman,Bold" w:hAnsi="TimesNewRoman,Bold" w:cs="TimesNewRoman,Bold"/>
          <w:b/>
          <w:bCs/>
          <w:sz w:val="20"/>
          <w:szCs w:val="20"/>
        </w:rPr>
        <w:t xml:space="preserve">Study sample: </w:t>
      </w:r>
      <w:r>
        <w:rPr>
          <w:rFonts w:ascii="TimesNewRoman" w:hAnsi="TimesNewRoman" w:cs="TimesNewRoman"/>
          <w:sz w:val="20"/>
          <w:szCs w:val="20"/>
        </w:rPr>
        <w:t xml:space="preserve">154 patients who were selected from the registration system were divided equally into (77 study group) and (77 control group). </w:t>
      </w:r>
      <w:r>
        <w:rPr>
          <w:rFonts w:ascii="TimesNewRoman,Bold" w:hAnsi="TimesNewRoman,Bold" w:cs="TimesNewRoman,Bold"/>
          <w:b/>
          <w:bCs/>
          <w:sz w:val="20"/>
          <w:szCs w:val="20"/>
        </w:rPr>
        <w:t xml:space="preserve">Setting: </w:t>
      </w:r>
      <w:r>
        <w:rPr>
          <w:rFonts w:ascii="TimesNewRoman" w:hAnsi="TimesNewRoman" w:cs="TimesNewRoman"/>
          <w:sz w:val="20"/>
          <w:szCs w:val="20"/>
        </w:rPr>
        <w:t xml:space="preserve">the study was conducted at the outpatient diabetic clinic affiliated to Tanta University Hospital and Segar primary health care center affiliated to ministry of health, Tanat Governorate, Egypt. </w:t>
      </w:r>
      <w:r>
        <w:rPr>
          <w:rFonts w:ascii="TimesNewRoman,Bold" w:hAnsi="TimesNewRoman,Bold" w:cs="TimesNewRoman,Bold"/>
          <w:b/>
          <w:bCs/>
          <w:sz w:val="20"/>
          <w:szCs w:val="20"/>
        </w:rPr>
        <w:t xml:space="preserve">Tools: </w:t>
      </w:r>
      <w:r>
        <w:rPr>
          <w:rFonts w:ascii="TimesNewRoman" w:hAnsi="TimesNewRoman" w:cs="TimesNewRoman"/>
          <w:sz w:val="20"/>
          <w:szCs w:val="20"/>
        </w:rPr>
        <w:t xml:space="preserve">three tools were used for the purpose of data collection (I) Bio-socio-demographic characteristics questionnaire ;( II) Trans-theoretical Model scale and (III) Diabetes Management Self-Efficacy Scale (DMSES). A survey was conducted by using Arabic version of self-reporting questionnaire to assess the stages of change and self-efficacy among the studied groups as a baseline and during the implementation of foot care </w:t>
      </w:r>
      <w:bookmarkStart w:id="0" w:name="_GoBack"/>
      <w:bookmarkEnd w:id="0"/>
      <w:r>
        <w:rPr>
          <w:rFonts w:ascii="TimesNewRoman" w:hAnsi="TimesNewRoman" w:cs="TimesNewRoman"/>
          <w:sz w:val="20"/>
          <w:szCs w:val="20"/>
        </w:rPr>
        <w:t xml:space="preserve">intervention program. </w:t>
      </w:r>
      <w:r>
        <w:rPr>
          <w:rFonts w:ascii="TimesNewRoman,Bold" w:hAnsi="TimesNewRoman,Bold" w:cs="TimesNewRoman,Bold"/>
          <w:b/>
          <w:bCs/>
          <w:sz w:val="20"/>
          <w:szCs w:val="20"/>
        </w:rPr>
        <w:t xml:space="preserve">Results </w:t>
      </w:r>
      <w:r>
        <w:rPr>
          <w:rFonts w:ascii="TimesNewRoman" w:hAnsi="TimesNewRoman" w:cs="TimesNewRoman"/>
          <w:sz w:val="20"/>
          <w:szCs w:val="20"/>
        </w:rPr>
        <w:t xml:space="preserve">revealed that, there was a statistical significant difference in the stages of change of the Trans theoretical Model for diabetic foot care management of the study group compared to the control group at 2, 4, and 6 months after implementation of intervention program. In addition, there was a statistical significant difference in Diabetes Management Self-Efficacy Levels between study groups who received program intervention compared to control group 6 months after intervention. </w:t>
      </w:r>
      <w:r>
        <w:rPr>
          <w:rFonts w:ascii="TimesNewRoman,Bold" w:hAnsi="TimesNewRoman,Bold" w:cs="TimesNewRoman,Bold"/>
          <w:b/>
          <w:bCs/>
          <w:sz w:val="20"/>
          <w:szCs w:val="20"/>
        </w:rPr>
        <w:t>Recommendation</w:t>
      </w:r>
      <w:r>
        <w:rPr>
          <w:rFonts w:ascii="TimesNewRoman" w:hAnsi="TimesNewRoman" w:cs="TimesNewRoman"/>
          <w:sz w:val="20"/>
          <w:szCs w:val="20"/>
        </w:rPr>
        <w:t>: encouraging nurses who are dealing with diabetic patients to use the Trans theoretical Model of change or other health promotion models to enhance diabetic patient for foot care management, and adoption of healthy behavior.</w:t>
      </w:r>
    </w:p>
    <w:p w:rsidR="003273B1" w:rsidRDefault="003273B1" w:rsidP="003273B1">
      <w:pPr>
        <w:autoSpaceDE w:val="0"/>
        <w:autoSpaceDN w:val="0"/>
        <w:adjustRightInd w:val="0"/>
        <w:jc w:val="both"/>
        <w:rPr>
          <w:rFonts w:ascii="TimesNewRoman" w:hAnsi="TimesNewRoman" w:cs="TimesNewRoman"/>
          <w:sz w:val="20"/>
          <w:szCs w:val="20"/>
        </w:rPr>
      </w:pPr>
      <w:r>
        <w:rPr>
          <w:rFonts w:ascii="TimesNewRoman,Bold" w:hAnsi="TimesNewRoman,Bold" w:cs="TimesNewRoman,Bold"/>
          <w:b/>
          <w:bCs/>
          <w:sz w:val="20"/>
          <w:szCs w:val="20"/>
        </w:rPr>
        <w:t xml:space="preserve">Keywords: </w:t>
      </w:r>
      <w:r>
        <w:rPr>
          <w:rFonts w:ascii="TimesNewRoman" w:hAnsi="TimesNewRoman" w:cs="TimesNewRoman"/>
          <w:sz w:val="20"/>
          <w:szCs w:val="20"/>
        </w:rPr>
        <w:t>Trans-theoretical model of change, diabetic foot care management.</w:t>
      </w:r>
    </w:p>
    <w:p w:rsidR="00AE3E37" w:rsidRDefault="00A9710C" w:rsidP="003273B1">
      <w:pPr>
        <w:pStyle w:val="Heading3"/>
        <w:spacing w:before="74"/>
      </w:pPr>
      <w:r>
        <w:rPr>
          <w:b w:val="0"/>
        </w:rPr>
        <w:br w:type="column"/>
      </w:r>
    </w:p>
    <w:p w:rsidR="00AE3E37" w:rsidRDefault="00AE3E37">
      <w:pPr>
        <w:pStyle w:val="BodyText"/>
        <w:spacing w:before="2"/>
        <w:rPr>
          <w:rFonts w:ascii="Arial"/>
          <w:b/>
          <w:sz w:val="16"/>
        </w:rPr>
      </w:pPr>
    </w:p>
    <w:p w:rsidR="005973B9" w:rsidRDefault="005973B9" w:rsidP="003273B1">
      <w:pPr>
        <w:spacing w:line="204" w:lineRule="exact"/>
        <w:rPr>
          <w:rFonts w:ascii="Arial"/>
          <w:b/>
          <w:sz w:val="20"/>
        </w:rPr>
      </w:pPr>
      <w:r>
        <w:rPr>
          <w:rFonts w:ascii="Arial"/>
          <w:b/>
          <w:color w:val="BF5A14"/>
          <w:sz w:val="20"/>
        </w:rPr>
        <w:br/>
      </w:r>
      <w:r w:rsidR="003273B1">
        <w:rPr>
          <w:rFonts w:ascii="Arial"/>
          <w:b/>
          <w:color w:val="BF5A14"/>
          <w:sz w:val="20"/>
        </w:rPr>
        <w:t xml:space="preserve">References </w:t>
      </w:r>
    </w:p>
    <w:p w:rsidR="003273B1" w:rsidRPr="003273B1" w:rsidRDefault="005973B9"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sz w:val="18"/>
        </w:rPr>
        <w:t xml:space="preserve">Harper C (2009) </w:t>
      </w:r>
      <w:proofErr w:type="gramStart"/>
      <w:r w:rsidRPr="003273B1">
        <w:rPr>
          <w:sz w:val="18"/>
        </w:rPr>
        <w:t>The</w:t>
      </w:r>
      <w:proofErr w:type="gramEnd"/>
      <w:r w:rsidRPr="003273B1">
        <w:rPr>
          <w:sz w:val="18"/>
        </w:rPr>
        <w:t xml:space="preserve"> neuropathology of alcohol-related </w:t>
      </w:r>
      <w:proofErr w:type="spellStart"/>
      <w:r w:rsidR="003273B1" w:rsidRPr="003273B1">
        <w:rPr>
          <w:rFonts w:ascii="TimesNewRoman" w:eastAsiaTheme="minorHAnsi" w:hAnsi="TimesNewRoman" w:cs="TimesNewRoman"/>
          <w:sz w:val="20"/>
          <w:szCs w:val="20"/>
        </w:rPr>
        <w:t>Nomikos</w:t>
      </w:r>
      <w:proofErr w:type="spellEnd"/>
      <w:r w:rsidR="003273B1" w:rsidRPr="003273B1">
        <w:rPr>
          <w:rFonts w:ascii="TimesNewRoman" w:eastAsiaTheme="minorHAnsi" w:hAnsi="TimesNewRoman" w:cs="TimesNewRoman"/>
          <w:sz w:val="20"/>
          <w:szCs w:val="20"/>
        </w:rPr>
        <w:t xml:space="preserve"> N; et al. (2006). "Protective and Damaging Aspects of Healing: A Review". Wounds. 18 (7): 177–</w:t>
      </w:r>
    </w:p>
    <w:p w:rsidR="003273B1" w:rsidRPr="003273B1" w:rsidRDefault="003273B1" w:rsidP="003273B1">
      <w:pPr>
        <w:pStyle w:val="ListParagraph"/>
        <w:widowControl/>
        <w:autoSpaceDE w:val="0"/>
        <w:autoSpaceDN w:val="0"/>
        <w:adjustRightInd w:val="0"/>
        <w:ind w:left="720" w:firstLine="0"/>
        <w:rPr>
          <w:rFonts w:ascii="TimesNewRoman" w:eastAsiaTheme="minorHAnsi" w:hAnsi="TimesNewRoman" w:cs="TimesNewRoman"/>
          <w:sz w:val="20"/>
          <w:szCs w:val="20"/>
        </w:rPr>
      </w:pPr>
      <w:r w:rsidRPr="003273B1">
        <w:rPr>
          <w:rFonts w:ascii="TimesNewRoman" w:eastAsiaTheme="minorHAnsi" w:hAnsi="TimesNewRoman" w:cs="TimesNewRoman"/>
          <w:sz w:val="20"/>
          <w:szCs w:val="20"/>
        </w:rPr>
        <w:t>185.</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 xml:space="preserve">McLennan S; et al. (2006). ", Molecular aspects of wound healing" (PDF). Primary intention. </w:t>
      </w:r>
      <w:proofErr w:type="gramStart"/>
      <w:r w:rsidRPr="003273B1">
        <w:rPr>
          <w:rFonts w:ascii="TimesNewRoman" w:eastAsiaTheme="minorHAnsi" w:hAnsi="TimesNewRoman" w:cs="TimesNewRoman"/>
          <w:sz w:val="20"/>
          <w:szCs w:val="20"/>
        </w:rPr>
        <w:t>14</w:t>
      </w:r>
      <w:proofErr w:type="gramEnd"/>
      <w:r w:rsidRPr="003273B1">
        <w:rPr>
          <w:rFonts w:ascii="TimesNewRoman" w:eastAsiaTheme="minorHAnsi" w:hAnsi="TimesNewRoman" w:cs="TimesNewRoman"/>
          <w:sz w:val="20"/>
          <w:szCs w:val="20"/>
        </w:rPr>
        <w:t xml:space="preserve"> (1): 8–13.</w:t>
      </w:r>
    </w:p>
    <w:p w:rsidR="003273B1" w:rsidRPr="003273B1" w:rsidRDefault="003273B1" w:rsidP="00D67494">
      <w:pPr>
        <w:pStyle w:val="ListParagraph"/>
        <w:widowControl/>
        <w:numPr>
          <w:ilvl w:val="0"/>
          <w:numId w:val="4"/>
        </w:numPr>
        <w:autoSpaceDE w:val="0"/>
        <w:autoSpaceDN w:val="0"/>
        <w:adjustRightInd w:val="0"/>
        <w:rPr>
          <w:rFonts w:ascii="TimesNewRoman" w:eastAsiaTheme="minorHAnsi" w:hAnsi="TimesNewRoman" w:cs="TimesNewRoman"/>
          <w:sz w:val="20"/>
          <w:szCs w:val="20"/>
        </w:rPr>
      </w:pPr>
      <w:proofErr w:type="spellStart"/>
      <w:r w:rsidRPr="003273B1">
        <w:rPr>
          <w:rFonts w:ascii="TimesNewRoman" w:eastAsiaTheme="minorHAnsi" w:hAnsi="TimesNewRoman" w:cs="TimesNewRoman"/>
          <w:sz w:val="20"/>
          <w:szCs w:val="20"/>
        </w:rPr>
        <w:t>Brem</w:t>
      </w:r>
      <w:proofErr w:type="spellEnd"/>
      <w:r w:rsidRPr="003273B1">
        <w:rPr>
          <w:rFonts w:ascii="TimesNewRoman" w:eastAsiaTheme="minorHAnsi" w:hAnsi="TimesNewRoman" w:cs="TimesNewRoman"/>
          <w:sz w:val="20"/>
          <w:szCs w:val="20"/>
        </w:rPr>
        <w:t xml:space="preserve">, H.; </w:t>
      </w:r>
      <w:proofErr w:type="spellStart"/>
      <w:r w:rsidRPr="003273B1">
        <w:rPr>
          <w:rFonts w:ascii="TimesNewRoman" w:eastAsiaTheme="minorHAnsi" w:hAnsi="TimesNewRoman" w:cs="TimesNewRoman"/>
          <w:sz w:val="20"/>
          <w:szCs w:val="20"/>
        </w:rPr>
        <w:t>Tomic-Canic</w:t>
      </w:r>
      <w:proofErr w:type="spellEnd"/>
      <w:r w:rsidRPr="003273B1">
        <w:rPr>
          <w:rFonts w:ascii="TimesNewRoman" w:eastAsiaTheme="minorHAnsi" w:hAnsi="TimesNewRoman" w:cs="TimesNewRoman"/>
          <w:sz w:val="20"/>
          <w:szCs w:val="20"/>
        </w:rPr>
        <w:t>, M. (2007). "Cellular and molecular basis of wound healing in diabetes". Journal of</w:t>
      </w:r>
      <w:r>
        <w:rPr>
          <w:rFonts w:ascii="TimesNewRoman" w:eastAsiaTheme="minorHAnsi" w:hAnsi="TimesNewRoman" w:cs="TimesNewRoman"/>
          <w:sz w:val="20"/>
          <w:szCs w:val="20"/>
        </w:rPr>
        <w:t xml:space="preserve"> </w:t>
      </w:r>
      <w:r w:rsidRPr="003273B1">
        <w:rPr>
          <w:rFonts w:ascii="TimesNewRoman" w:eastAsiaTheme="minorHAnsi" w:hAnsi="TimesNewRoman" w:cs="TimesNewRoman"/>
          <w:sz w:val="20"/>
          <w:szCs w:val="20"/>
        </w:rPr>
        <w:t xml:space="preserve">Clinical Investigation. </w:t>
      </w:r>
      <w:proofErr w:type="gramStart"/>
      <w:r w:rsidRPr="003273B1">
        <w:rPr>
          <w:rFonts w:ascii="TimesNewRoman" w:eastAsiaTheme="minorHAnsi" w:hAnsi="TimesNewRoman" w:cs="TimesNewRoman"/>
          <w:sz w:val="20"/>
          <w:szCs w:val="20"/>
        </w:rPr>
        <w:t>117</w:t>
      </w:r>
      <w:proofErr w:type="gramEnd"/>
      <w:r w:rsidRPr="003273B1">
        <w:rPr>
          <w:rFonts w:ascii="TimesNewRoman" w:eastAsiaTheme="minorHAnsi" w:hAnsi="TimesNewRoman" w:cs="TimesNewRoman"/>
          <w:sz w:val="20"/>
          <w:szCs w:val="20"/>
        </w:rPr>
        <w:t xml:space="preserve"> (5): 1219–1222. </w:t>
      </w:r>
      <w:proofErr w:type="spellStart"/>
      <w:proofErr w:type="gramStart"/>
      <w:r w:rsidRPr="003273B1">
        <w:rPr>
          <w:rFonts w:ascii="TimesNewRoman" w:eastAsiaTheme="minorHAnsi" w:hAnsi="TimesNewRoman" w:cs="TimesNewRoman"/>
          <w:sz w:val="20"/>
          <w:szCs w:val="20"/>
        </w:rPr>
        <w:t>doi</w:t>
      </w:r>
      <w:proofErr w:type="spellEnd"/>
      <w:proofErr w:type="gramEnd"/>
      <w:r w:rsidRPr="003273B1">
        <w:rPr>
          <w:rFonts w:ascii="TimesNewRoman" w:eastAsiaTheme="minorHAnsi" w:hAnsi="TimesNewRoman" w:cs="TimesNewRoman"/>
          <w:sz w:val="20"/>
          <w:szCs w:val="20"/>
        </w:rPr>
        <w:t>: 10.1172/JCI32169. PMC 1857239. PMID 17476353.</w:t>
      </w:r>
    </w:p>
    <w:p w:rsidR="003273B1" w:rsidRPr="003273B1" w:rsidRDefault="003273B1" w:rsidP="00506D76">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 xml:space="preserve">Armstrong D, </w:t>
      </w:r>
      <w:proofErr w:type="spellStart"/>
      <w:r w:rsidRPr="003273B1">
        <w:rPr>
          <w:rFonts w:ascii="TimesNewRoman" w:eastAsiaTheme="minorHAnsi" w:hAnsi="TimesNewRoman" w:cs="TimesNewRoman"/>
          <w:sz w:val="20"/>
          <w:szCs w:val="20"/>
        </w:rPr>
        <w:t>Athanasiou</w:t>
      </w:r>
      <w:proofErr w:type="spellEnd"/>
      <w:r w:rsidRPr="003273B1">
        <w:rPr>
          <w:rFonts w:ascii="TimesNewRoman" w:eastAsiaTheme="minorHAnsi" w:hAnsi="TimesNewRoman" w:cs="TimesNewRoman"/>
          <w:sz w:val="20"/>
          <w:szCs w:val="20"/>
        </w:rPr>
        <w:t xml:space="preserve"> K. The edge effect: how and why wounds grow in size and depth. </w:t>
      </w:r>
      <w:proofErr w:type="spellStart"/>
      <w:r w:rsidRPr="003273B1">
        <w:rPr>
          <w:rFonts w:ascii="TimesNewRoman" w:eastAsiaTheme="minorHAnsi" w:hAnsi="TimesNewRoman" w:cs="TimesNewRoman"/>
          <w:sz w:val="20"/>
          <w:szCs w:val="20"/>
        </w:rPr>
        <w:t>Clin</w:t>
      </w:r>
      <w:proofErr w:type="spellEnd"/>
      <w:r w:rsidRPr="003273B1">
        <w:rPr>
          <w:rFonts w:ascii="TimesNewRoman" w:eastAsiaTheme="minorHAnsi" w:hAnsi="TimesNewRoman" w:cs="TimesNewRoman"/>
          <w:sz w:val="20"/>
          <w:szCs w:val="20"/>
        </w:rPr>
        <w:t xml:space="preserve"> Podiatry</w:t>
      </w:r>
      <w:r w:rsidRPr="003273B1">
        <w:rPr>
          <w:rFonts w:ascii="TimesNewRoman" w:eastAsiaTheme="minorHAnsi" w:hAnsi="TimesNewRoman" w:cs="TimesNewRoman"/>
          <w:sz w:val="20"/>
          <w:szCs w:val="20"/>
        </w:rPr>
        <w:t xml:space="preserve"> </w:t>
      </w:r>
      <w:r w:rsidRPr="003273B1">
        <w:rPr>
          <w:rFonts w:ascii="TimesNewRoman" w:eastAsiaTheme="minorHAnsi" w:hAnsi="TimesNewRoman" w:cs="TimesNewRoman"/>
          <w:sz w:val="20"/>
          <w:szCs w:val="20"/>
        </w:rPr>
        <w:t>Med Surg. 1998:105–108. [PubMed]</w:t>
      </w:r>
    </w:p>
    <w:p w:rsidR="003273B1" w:rsidRPr="003273B1" w:rsidRDefault="003273B1" w:rsidP="0021157D">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 xml:space="preserve">Armstrong D, Jude E. The Role of Matrix Metalloproteinases in Wound Healing. J </w:t>
      </w:r>
      <w:proofErr w:type="spellStart"/>
      <w:r w:rsidRPr="003273B1">
        <w:rPr>
          <w:rFonts w:ascii="TimesNewRoman" w:eastAsiaTheme="minorHAnsi" w:hAnsi="TimesNewRoman" w:cs="TimesNewRoman"/>
          <w:sz w:val="20"/>
          <w:szCs w:val="20"/>
        </w:rPr>
        <w:t>Amer</w:t>
      </w:r>
      <w:proofErr w:type="spellEnd"/>
      <w:r w:rsidRPr="003273B1">
        <w:rPr>
          <w:rFonts w:ascii="TimesNewRoman" w:eastAsiaTheme="minorHAnsi" w:hAnsi="TimesNewRoman" w:cs="TimesNewRoman"/>
          <w:sz w:val="20"/>
          <w:szCs w:val="20"/>
        </w:rPr>
        <w:t xml:space="preserve"> Podiatry Med</w:t>
      </w:r>
      <w:r>
        <w:rPr>
          <w:rFonts w:ascii="TimesNewRoman" w:eastAsiaTheme="minorHAnsi" w:hAnsi="TimesNewRoman" w:cs="TimesNewRoman"/>
          <w:sz w:val="20"/>
          <w:szCs w:val="20"/>
        </w:rPr>
        <w:t xml:space="preserve"> </w:t>
      </w:r>
      <w:r w:rsidRPr="003273B1">
        <w:rPr>
          <w:rFonts w:ascii="TimesNewRoman" w:eastAsiaTheme="minorHAnsi" w:hAnsi="TimesNewRoman" w:cs="TimesNewRoman"/>
          <w:sz w:val="20"/>
          <w:szCs w:val="20"/>
        </w:rPr>
        <w:t>Assn. 2002 in Press. [PubMed]</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World Health Organization (WHO), 2015.Definition of Diabetes and Diabetic Foot Ulcer. (Online)</w:t>
      </w:r>
    </w:p>
    <w:p w:rsidR="003273B1" w:rsidRPr="003273B1" w:rsidRDefault="003273B1" w:rsidP="003273B1">
      <w:pPr>
        <w:pStyle w:val="ListParagraph"/>
        <w:widowControl/>
        <w:autoSpaceDE w:val="0"/>
        <w:autoSpaceDN w:val="0"/>
        <w:adjustRightInd w:val="0"/>
        <w:ind w:left="720" w:firstLine="0"/>
        <w:rPr>
          <w:rFonts w:ascii="TimesNewRoman" w:eastAsiaTheme="minorHAnsi" w:hAnsi="TimesNewRoman" w:cs="TimesNewRoman"/>
          <w:sz w:val="20"/>
          <w:szCs w:val="20"/>
        </w:rPr>
      </w:pPr>
      <w:r w:rsidRPr="003273B1">
        <w:rPr>
          <w:rFonts w:ascii="TimesNewRoman" w:eastAsiaTheme="minorHAnsi" w:hAnsi="TimesNewRoman" w:cs="TimesNewRoman"/>
          <w:sz w:val="20"/>
          <w:szCs w:val="20"/>
        </w:rPr>
        <w:t>Available at: http://www.who.int/mediacentre/factsheets/fs312/en/ (Assessed: 2 February 2015).</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proofErr w:type="spellStart"/>
      <w:r w:rsidRPr="003273B1">
        <w:rPr>
          <w:rFonts w:ascii="TimesNewRoman" w:eastAsiaTheme="minorHAnsi" w:hAnsi="TimesNewRoman" w:cs="TimesNewRoman"/>
          <w:sz w:val="20"/>
          <w:szCs w:val="20"/>
        </w:rPr>
        <w:t>Morb</w:t>
      </w:r>
      <w:proofErr w:type="spellEnd"/>
      <w:r w:rsidRPr="003273B1">
        <w:rPr>
          <w:rFonts w:ascii="TimesNewRoman" w:eastAsiaTheme="minorHAnsi" w:hAnsi="TimesNewRoman" w:cs="TimesNewRoman"/>
          <w:sz w:val="20"/>
          <w:szCs w:val="20"/>
        </w:rPr>
        <w:t xml:space="preserve"> M; </w:t>
      </w:r>
      <w:proofErr w:type="spellStart"/>
      <w:r w:rsidRPr="003273B1">
        <w:rPr>
          <w:rFonts w:ascii="TimesNewRoman" w:eastAsiaTheme="minorHAnsi" w:hAnsi="TimesNewRoman" w:cs="TimesNewRoman"/>
          <w:sz w:val="20"/>
          <w:szCs w:val="20"/>
        </w:rPr>
        <w:t>Wkly</w:t>
      </w:r>
      <w:proofErr w:type="spellEnd"/>
      <w:r w:rsidRPr="003273B1">
        <w:rPr>
          <w:rFonts w:ascii="TimesNewRoman" w:eastAsiaTheme="minorHAnsi" w:hAnsi="TimesNewRoman" w:cs="TimesNewRoman"/>
          <w:sz w:val="20"/>
          <w:szCs w:val="20"/>
        </w:rPr>
        <w:t xml:space="preserve"> R. 2005. Incidence of end-stage renal disease among persons with diabetes—United States,</w:t>
      </w:r>
    </w:p>
    <w:p w:rsidR="003273B1" w:rsidRPr="003273B1" w:rsidRDefault="003273B1" w:rsidP="003273B1">
      <w:pPr>
        <w:pStyle w:val="ListParagraph"/>
        <w:widowControl/>
        <w:autoSpaceDE w:val="0"/>
        <w:autoSpaceDN w:val="0"/>
        <w:adjustRightInd w:val="0"/>
        <w:ind w:left="720" w:firstLine="0"/>
        <w:rPr>
          <w:rFonts w:ascii="TimesNewRoman" w:eastAsiaTheme="minorHAnsi" w:hAnsi="TimesNewRoman" w:cs="TimesNewRoman"/>
          <w:sz w:val="20"/>
          <w:szCs w:val="20"/>
        </w:rPr>
      </w:pPr>
      <w:proofErr w:type="gramStart"/>
      <w:r w:rsidRPr="003273B1">
        <w:rPr>
          <w:rFonts w:ascii="TimesNewRoman" w:eastAsiaTheme="minorHAnsi" w:hAnsi="TimesNewRoman" w:cs="TimesNewRoman"/>
          <w:sz w:val="20"/>
          <w:szCs w:val="20"/>
        </w:rPr>
        <w:t>54</w:t>
      </w:r>
      <w:proofErr w:type="gramEnd"/>
      <w:r w:rsidRPr="003273B1">
        <w:rPr>
          <w:rFonts w:ascii="TimesNewRoman" w:eastAsiaTheme="minorHAnsi" w:hAnsi="TimesNewRoman" w:cs="TimesNewRoman"/>
          <w:sz w:val="20"/>
          <w:szCs w:val="20"/>
        </w:rPr>
        <w:t>:1097–100. [PubMed]</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Abbott C, Carrington A, et al. The North-West Diabetes Foot Care Study: incidence of, and risk factors for,</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proofErr w:type="gramStart"/>
      <w:r w:rsidRPr="003273B1">
        <w:rPr>
          <w:rFonts w:ascii="TimesNewRoman" w:eastAsiaTheme="minorHAnsi" w:hAnsi="TimesNewRoman" w:cs="TimesNewRoman"/>
          <w:sz w:val="20"/>
          <w:szCs w:val="20"/>
        </w:rPr>
        <w:t>new</w:t>
      </w:r>
      <w:proofErr w:type="gramEnd"/>
      <w:r w:rsidRPr="003273B1">
        <w:rPr>
          <w:rFonts w:ascii="TimesNewRoman" w:eastAsiaTheme="minorHAnsi" w:hAnsi="TimesNewRoman" w:cs="TimesNewRoman"/>
          <w:sz w:val="20"/>
          <w:szCs w:val="20"/>
        </w:rPr>
        <w:t xml:space="preserve"> diabetic foot ulceration in a community-based patient cohort. Diabetes Med. 2002; 19:377–84.</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[PubMed]</w:t>
      </w:r>
    </w:p>
    <w:p w:rsidR="003273B1" w:rsidRPr="003273B1" w:rsidRDefault="003273B1" w:rsidP="003273B1">
      <w:pPr>
        <w:pStyle w:val="ListParagraph"/>
        <w:widowControl/>
        <w:numPr>
          <w:ilvl w:val="0"/>
          <w:numId w:val="4"/>
        </w:numPr>
        <w:autoSpaceDE w:val="0"/>
        <w:autoSpaceDN w:val="0"/>
        <w:adjustRightInd w:val="0"/>
        <w:rPr>
          <w:rFonts w:ascii="TimesNewRoman" w:eastAsiaTheme="minorHAnsi" w:hAnsi="TimesNewRoman" w:cs="TimesNewRoman"/>
          <w:sz w:val="20"/>
          <w:szCs w:val="20"/>
        </w:rPr>
      </w:pPr>
      <w:r w:rsidRPr="003273B1">
        <w:rPr>
          <w:rFonts w:ascii="TimesNewRoman" w:eastAsiaTheme="minorHAnsi" w:hAnsi="TimesNewRoman" w:cs="TimesNewRoman"/>
          <w:sz w:val="20"/>
          <w:szCs w:val="20"/>
        </w:rPr>
        <w:t xml:space="preserve">9. </w:t>
      </w:r>
      <w:proofErr w:type="spellStart"/>
      <w:r w:rsidRPr="003273B1">
        <w:rPr>
          <w:rFonts w:ascii="TimesNewRoman" w:eastAsiaTheme="minorHAnsi" w:hAnsi="TimesNewRoman" w:cs="TimesNewRoman"/>
          <w:sz w:val="20"/>
          <w:szCs w:val="20"/>
        </w:rPr>
        <w:t>Stockl</w:t>
      </w:r>
      <w:proofErr w:type="spellEnd"/>
      <w:r w:rsidRPr="003273B1">
        <w:rPr>
          <w:rFonts w:ascii="TimesNewRoman" w:eastAsiaTheme="minorHAnsi" w:hAnsi="TimesNewRoman" w:cs="TimesNewRoman"/>
          <w:sz w:val="20"/>
          <w:szCs w:val="20"/>
        </w:rPr>
        <w:t xml:space="preserve"> K, </w:t>
      </w:r>
      <w:proofErr w:type="spellStart"/>
      <w:r w:rsidRPr="003273B1">
        <w:rPr>
          <w:rFonts w:ascii="TimesNewRoman" w:eastAsiaTheme="minorHAnsi" w:hAnsi="TimesNewRoman" w:cs="TimesNewRoman"/>
          <w:sz w:val="20"/>
          <w:szCs w:val="20"/>
        </w:rPr>
        <w:t>Vanderplas</w:t>
      </w:r>
      <w:proofErr w:type="spellEnd"/>
      <w:r w:rsidRPr="003273B1">
        <w:rPr>
          <w:rFonts w:ascii="TimesNewRoman" w:eastAsiaTheme="minorHAnsi" w:hAnsi="TimesNewRoman" w:cs="TimesNewRoman"/>
          <w:sz w:val="20"/>
          <w:szCs w:val="20"/>
        </w:rPr>
        <w:t xml:space="preserve"> A, et al. Costs of lower-extremity ulcers among patients with diabetes. Diabetes Care.</w:t>
      </w:r>
    </w:p>
    <w:p w:rsidR="00514EC4" w:rsidRPr="00514EC4" w:rsidRDefault="003273B1" w:rsidP="003273B1">
      <w:pPr>
        <w:pStyle w:val="BodyText"/>
        <w:numPr>
          <w:ilvl w:val="0"/>
          <w:numId w:val="4"/>
        </w:numPr>
        <w:rPr>
          <w:rFonts w:ascii="Calibri"/>
          <w:b/>
          <w:sz w:val="20"/>
        </w:rPr>
      </w:pPr>
      <w:r>
        <w:rPr>
          <w:rFonts w:ascii="TimesNewRoman" w:eastAsiaTheme="minorHAnsi" w:hAnsi="TimesNewRoman" w:cs="TimesNewRoman"/>
          <w:sz w:val="20"/>
          <w:szCs w:val="20"/>
        </w:rPr>
        <w:t>2004; 27:2129–34. [PubMed]</w:t>
      </w:r>
      <w:r w:rsidR="00D62425">
        <w:rPr>
          <w:rFonts w:ascii="Calibri"/>
          <w:sz w:val="20"/>
        </w:rPr>
        <w:t xml:space="preserve">             </w:t>
      </w:r>
    </w:p>
    <w:p w:rsidR="00514EC4" w:rsidRPr="00514EC4" w:rsidRDefault="00514EC4" w:rsidP="00514EC4">
      <w:pPr>
        <w:pStyle w:val="BodyText"/>
        <w:ind w:left="720"/>
        <w:rPr>
          <w:rFonts w:ascii="Calibri"/>
          <w:b/>
          <w:sz w:val="20"/>
        </w:rPr>
      </w:pPr>
    </w:p>
    <w:p w:rsidR="00AE3E37" w:rsidRPr="00D62425" w:rsidRDefault="00D62425" w:rsidP="00514EC4">
      <w:pPr>
        <w:pStyle w:val="BodyText"/>
        <w:ind w:left="720"/>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9A164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8543E" w:rsidRDefault="008756E6" w:rsidP="00514EC4">
      <w:pPr>
        <w:spacing w:before="92"/>
        <w:ind w:right="4234"/>
        <w:rPr>
          <w:noProof/>
        </w:rPr>
      </w:pPr>
      <w:r>
        <w:rPr>
          <w:noProof/>
        </w:rPr>
        <w:t xml:space="preserve">              </w:t>
      </w:r>
    </w:p>
    <w:p w:rsidR="00514EC4" w:rsidRDefault="00514EC4" w:rsidP="00E8543E">
      <w:pPr>
        <w:spacing w:before="92"/>
        <w:ind w:right="4234"/>
        <w:rPr>
          <w:rFonts w:ascii="Arial"/>
          <w:color w:val="BF5A14"/>
        </w:rPr>
      </w:pPr>
      <w:r w:rsidRPr="000E398E">
        <w:rPr>
          <w:rFonts w:ascii="Cambria" w:hAnsi="Cambria"/>
          <w:noProof/>
          <w:color w:val="000000"/>
          <w:sz w:val="32"/>
          <w:szCs w:val="32"/>
        </w:rPr>
        <w:drawing>
          <wp:inline distT="0" distB="0" distL="0" distR="0" wp14:anchorId="655D4304" wp14:editId="45E0D7C7">
            <wp:extent cx="1009650" cy="914400"/>
            <wp:effectExtent l="0" t="0" r="0" b="0"/>
            <wp:docPr id="2"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914400"/>
                    </a:xfrm>
                    <a:prstGeom prst="rect">
                      <a:avLst/>
                    </a:prstGeom>
                    <a:noFill/>
                    <a:ln>
                      <a:noFill/>
                    </a:ln>
                  </pic:spPr>
                </pic:pic>
              </a:graphicData>
            </a:graphic>
          </wp:inline>
        </w:drawing>
      </w:r>
    </w:p>
    <w:p w:rsidR="00AE3E37" w:rsidRDefault="00A9710C" w:rsidP="00E8543E">
      <w:pPr>
        <w:spacing w:before="92"/>
        <w:ind w:right="4234"/>
        <w:rPr>
          <w:rFonts w:ascii="Arial"/>
        </w:rPr>
      </w:pPr>
      <w:r>
        <w:rPr>
          <w:rFonts w:ascii="Arial"/>
          <w:color w:val="BF5A14"/>
        </w:rPr>
        <w:t>Biography</w:t>
      </w:r>
      <w:r w:rsidR="00404E5B">
        <w:rPr>
          <w:rFonts w:ascii="Arial"/>
          <w:color w:val="BF5A14"/>
        </w:rPr>
        <w:t xml:space="preserve"> </w:t>
      </w:r>
    </w:p>
    <w:p w:rsidR="00E8543E" w:rsidRPr="00BA5B4A" w:rsidRDefault="00E8543E" w:rsidP="00514EC4">
      <w:pPr>
        <w:ind w:left="360"/>
        <w:jc w:val="both"/>
        <w:rPr>
          <w:rFonts w:asciiTheme="majorBidi" w:hAnsiTheme="majorBidi" w:cstheme="majorBidi"/>
          <w:iCs/>
          <w:w w:val="103"/>
          <w:sz w:val="18"/>
          <w:szCs w:val="18"/>
        </w:rPr>
      </w:pPr>
      <w:r w:rsidRPr="00BA5B4A">
        <w:rPr>
          <w:rFonts w:asciiTheme="majorBidi" w:hAnsiTheme="majorBidi" w:cstheme="majorBidi"/>
          <w:iCs/>
          <w:w w:val="103"/>
          <w:sz w:val="18"/>
          <w:szCs w:val="18"/>
        </w:rPr>
        <w:t xml:space="preserve">Dr. Faiza has completed her RN, </w:t>
      </w:r>
      <w:r w:rsidR="008321AE" w:rsidRPr="00BA5B4A">
        <w:rPr>
          <w:rFonts w:asciiTheme="majorBidi" w:hAnsiTheme="majorBidi" w:cstheme="majorBidi"/>
          <w:iCs/>
          <w:w w:val="103"/>
          <w:sz w:val="18"/>
          <w:szCs w:val="18"/>
        </w:rPr>
        <w:t>BSN,</w:t>
      </w:r>
      <w:r w:rsidR="008321AE">
        <w:rPr>
          <w:rFonts w:asciiTheme="majorBidi" w:hAnsiTheme="majorBidi" w:cstheme="majorBidi"/>
          <w:iCs/>
          <w:w w:val="103"/>
          <w:sz w:val="18"/>
          <w:szCs w:val="18"/>
        </w:rPr>
        <w:t xml:space="preserve"> </w:t>
      </w:r>
      <w:r w:rsidR="00514EC4" w:rsidRPr="00BA5B4A">
        <w:rPr>
          <w:rFonts w:asciiTheme="majorBidi" w:hAnsiTheme="majorBidi" w:cstheme="majorBidi"/>
          <w:iCs/>
          <w:w w:val="103"/>
          <w:sz w:val="18"/>
          <w:szCs w:val="18"/>
        </w:rPr>
        <w:t>and MSN</w:t>
      </w:r>
      <w:r w:rsidR="008321AE" w:rsidRPr="00BA5B4A">
        <w:rPr>
          <w:rFonts w:asciiTheme="majorBidi" w:hAnsiTheme="majorBidi" w:cstheme="majorBidi"/>
          <w:iCs/>
          <w:w w:val="103"/>
          <w:sz w:val="18"/>
          <w:szCs w:val="18"/>
        </w:rPr>
        <w:t xml:space="preserve">, </w:t>
      </w:r>
      <w:r w:rsidR="008321AE">
        <w:rPr>
          <w:rFonts w:asciiTheme="majorBidi" w:hAnsiTheme="majorBidi" w:cstheme="majorBidi"/>
          <w:iCs/>
          <w:w w:val="103"/>
          <w:sz w:val="18"/>
          <w:szCs w:val="18"/>
        </w:rPr>
        <w:t xml:space="preserve">PhD. </w:t>
      </w:r>
      <w:r w:rsidRPr="00BA5B4A">
        <w:rPr>
          <w:rFonts w:asciiTheme="majorBidi" w:hAnsiTheme="majorBidi" w:cstheme="majorBidi"/>
          <w:iCs/>
          <w:w w:val="103"/>
          <w:sz w:val="18"/>
          <w:szCs w:val="18"/>
        </w:rPr>
        <w:t>She was acting as assistan</w:t>
      </w:r>
      <w:r w:rsidR="008321AE">
        <w:rPr>
          <w:rFonts w:asciiTheme="majorBidi" w:hAnsiTheme="majorBidi" w:cstheme="majorBidi"/>
          <w:iCs/>
          <w:w w:val="103"/>
          <w:sz w:val="18"/>
          <w:szCs w:val="18"/>
        </w:rPr>
        <w:t xml:space="preserve">t </w:t>
      </w:r>
      <w:r w:rsidRPr="00BA5B4A">
        <w:rPr>
          <w:rFonts w:asciiTheme="majorBidi" w:hAnsiTheme="majorBidi" w:cstheme="majorBidi"/>
          <w:iCs/>
          <w:w w:val="103"/>
          <w:sz w:val="18"/>
          <w:szCs w:val="18"/>
        </w:rPr>
        <w:t xml:space="preserve">professor College of Nursing, Menuofiya University </w:t>
      </w:r>
      <w:r w:rsidR="00514EC4" w:rsidRPr="00BA5B4A">
        <w:rPr>
          <w:rFonts w:asciiTheme="majorBidi" w:hAnsiTheme="majorBidi" w:cstheme="majorBidi"/>
          <w:iCs/>
          <w:w w:val="103"/>
          <w:sz w:val="18"/>
          <w:szCs w:val="18"/>
        </w:rPr>
        <w:t>since</w:t>
      </w:r>
      <w:r w:rsidRPr="00BA5B4A">
        <w:rPr>
          <w:rFonts w:asciiTheme="majorBidi" w:hAnsiTheme="majorBidi" w:cstheme="majorBidi"/>
          <w:iCs/>
          <w:w w:val="103"/>
          <w:sz w:val="18"/>
          <w:szCs w:val="18"/>
        </w:rPr>
        <w:t xml:space="preserve"> 7 years before 2010-2017.  In addition, I was associate professor, community health nursing, RAK-MHSU, UAE for 6 years 2010-2015.</w:t>
      </w:r>
      <w:r w:rsidR="008321AE">
        <w:rPr>
          <w:rFonts w:asciiTheme="majorBidi" w:hAnsiTheme="majorBidi" w:cstheme="majorBidi"/>
          <w:iCs/>
          <w:w w:val="103"/>
          <w:sz w:val="18"/>
          <w:szCs w:val="18"/>
        </w:rPr>
        <w:t xml:space="preserve"> </w:t>
      </w:r>
      <w:r w:rsidRPr="00BA5B4A">
        <w:rPr>
          <w:rFonts w:asciiTheme="majorBidi" w:hAnsiTheme="majorBidi" w:cstheme="majorBidi"/>
          <w:iCs/>
          <w:w w:val="103"/>
          <w:sz w:val="18"/>
          <w:szCs w:val="18"/>
        </w:rPr>
        <w:t xml:space="preserve">Currently, she is assistant professor, community health nursing specialty, King Saud Bin Abdel Aziz University for Health Sciences - College of Nursing, Riyadh. In addition, </w:t>
      </w:r>
      <w:r w:rsidR="008321AE">
        <w:rPr>
          <w:rFonts w:asciiTheme="majorBidi" w:hAnsiTheme="majorBidi" w:cstheme="majorBidi"/>
          <w:iCs/>
          <w:w w:val="103"/>
          <w:sz w:val="18"/>
          <w:szCs w:val="18"/>
        </w:rPr>
        <w:t xml:space="preserve">she was chairperson of the Continues Educational development </w:t>
      </w:r>
      <w:r w:rsidR="00514EC4">
        <w:rPr>
          <w:rFonts w:asciiTheme="majorBidi" w:hAnsiTheme="majorBidi" w:cstheme="majorBidi"/>
          <w:iCs/>
          <w:w w:val="103"/>
          <w:sz w:val="18"/>
          <w:szCs w:val="18"/>
        </w:rPr>
        <w:t xml:space="preserve">at </w:t>
      </w:r>
      <w:r w:rsidR="008321AE">
        <w:rPr>
          <w:rFonts w:asciiTheme="majorBidi" w:hAnsiTheme="majorBidi" w:cstheme="majorBidi"/>
          <w:iCs/>
          <w:w w:val="103"/>
          <w:sz w:val="18"/>
          <w:szCs w:val="18"/>
        </w:rPr>
        <w:t>R</w:t>
      </w:r>
      <w:r w:rsidR="00514EC4">
        <w:rPr>
          <w:rFonts w:asciiTheme="majorBidi" w:hAnsiTheme="majorBidi" w:cstheme="majorBidi"/>
          <w:iCs/>
          <w:w w:val="103"/>
          <w:sz w:val="18"/>
          <w:szCs w:val="18"/>
        </w:rPr>
        <w:t>AK</w:t>
      </w:r>
      <w:r w:rsidR="008321AE">
        <w:rPr>
          <w:rFonts w:asciiTheme="majorBidi" w:hAnsiTheme="majorBidi" w:cstheme="majorBidi"/>
          <w:iCs/>
          <w:w w:val="103"/>
          <w:sz w:val="18"/>
          <w:szCs w:val="18"/>
        </w:rPr>
        <w:t xml:space="preserve">-CON-UAE </w:t>
      </w:r>
      <w:r w:rsidR="00514EC4" w:rsidRPr="00BA5B4A">
        <w:rPr>
          <w:rFonts w:asciiTheme="majorBidi" w:hAnsiTheme="majorBidi" w:cstheme="majorBidi"/>
          <w:iCs/>
          <w:w w:val="103"/>
          <w:sz w:val="18"/>
          <w:szCs w:val="18"/>
        </w:rPr>
        <w:t>and</w:t>
      </w:r>
      <w:r w:rsidR="00514EC4">
        <w:rPr>
          <w:rFonts w:asciiTheme="majorBidi" w:hAnsiTheme="majorBidi" w:cstheme="majorBidi"/>
          <w:iCs/>
          <w:w w:val="103"/>
          <w:sz w:val="18"/>
          <w:szCs w:val="18"/>
        </w:rPr>
        <w:t xml:space="preserve"> she was a </w:t>
      </w:r>
      <w:r w:rsidRPr="00BA5B4A">
        <w:rPr>
          <w:rFonts w:asciiTheme="majorBidi" w:hAnsiTheme="majorBidi" w:cstheme="majorBidi"/>
          <w:iCs/>
          <w:w w:val="103"/>
          <w:sz w:val="18"/>
          <w:szCs w:val="18"/>
        </w:rPr>
        <w:t xml:space="preserve">member in many </w:t>
      </w:r>
      <w:r w:rsidR="00514EC4">
        <w:rPr>
          <w:rFonts w:asciiTheme="majorBidi" w:hAnsiTheme="majorBidi" w:cstheme="majorBidi"/>
          <w:iCs/>
          <w:w w:val="103"/>
          <w:sz w:val="18"/>
          <w:szCs w:val="18"/>
        </w:rPr>
        <w:t xml:space="preserve">academic and nonacademic </w:t>
      </w:r>
      <w:r w:rsidR="008321AE" w:rsidRPr="00BA5B4A">
        <w:rPr>
          <w:rFonts w:asciiTheme="majorBidi" w:hAnsiTheme="majorBidi" w:cstheme="majorBidi"/>
          <w:iCs/>
          <w:w w:val="103"/>
          <w:sz w:val="18"/>
          <w:szCs w:val="18"/>
        </w:rPr>
        <w:t xml:space="preserve">committees. </w:t>
      </w:r>
      <w:r w:rsidR="00514EC4" w:rsidRPr="00BA5B4A">
        <w:rPr>
          <w:rFonts w:asciiTheme="majorBidi" w:hAnsiTheme="majorBidi" w:cstheme="majorBidi"/>
          <w:iCs/>
          <w:w w:val="103"/>
          <w:sz w:val="18"/>
          <w:szCs w:val="18"/>
        </w:rPr>
        <w:t>S</w:t>
      </w:r>
      <w:r w:rsidR="00514EC4">
        <w:rPr>
          <w:rFonts w:asciiTheme="majorBidi" w:hAnsiTheme="majorBidi" w:cstheme="majorBidi"/>
          <w:iCs/>
          <w:w w:val="103"/>
          <w:sz w:val="18"/>
          <w:szCs w:val="18"/>
        </w:rPr>
        <w:t>he acts as a s</w:t>
      </w:r>
      <w:r w:rsidR="00514EC4" w:rsidRPr="00BA5B4A">
        <w:rPr>
          <w:rFonts w:asciiTheme="majorBidi" w:hAnsiTheme="majorBidi" w:cstheme="majorBidi"/>
          <w:iCs/>
          <w:w w:val="103"/>
          <w:sz w:val="18"/>
          <w:szCs w:val="18"/>
        </w:rPr>
        <w:t xml:space="preserve">upervisor of postgraduate </w:t>
      </w:r>
      <w:r w:rsidR="00514EC4">
        <w:rPr>
          <w:rFonts w:asciiTheme="majorBidi" w:hAnsiTheme="majorBidi" w:cstheme="majorBidi"/>
          <w:iCs/>
          <w:w w:val="103"/>
          <w:sz w:val="18"/>
          <w:szCs w:val="18"/>
        </w:rPr>
        <w:t>nursing s</w:t>
      </w:r>
      <w:r w:rsidR="00514EC4" w:rsidRPr="00BA5B4A">
        <w:rPr>
          <w:rFonts w:asciiTheme="majorBidi" w:hAnsiTheme="majorBidi" w:cstheme="majorBidi"/>
          <w:iCs/>
          <w:w w:val="103"/>
          <w:sz w:val="18"/>
          <w:szCs w:val="18"/>
        </w:rPr>
        <w:t xml:space="preserve">tudents of their dissertation as well as shared in many community </w:t>
      </w:r>
      <w:r w:rsidR="00514EC4" w:rsidRPr="00BA5B4A">
        <w:rPr>
          <w:rFonts w:asciiTheme="majorBidi" w:hAnsiTheme="majorBidi" w:cstheme="majorBidi"/>
          <w:iCs/>
          <w:w w:val="103"/>
          <w:sz w:val="18"/>
          <w:szCs w:val="18"/>
        </w:rPr>
        <w:t>projects that</w:t>
      </w:r>
      <w:r w:rsidR="00514EC4" w:rsidRPr="00BA5B4A">
        <w:rPr>
          <w:rFonts w:asciiTheme="majorBidi" w:hAnsiTheme="majorBidi" w:cstheme="majorBidi"/>
          <w:iCs/>
          <w:w w:val="103"/>
          <w:sz w:val="18"/>
          <w:szCs w:val="18"/>
        </w:rPr>
        <w:t xml:space="preserve"> are served community and academic fields</w:t>
      </w:r>
      <w:r w:rsidR="00514EC4">
        <w:rPr>
          <w:rFonts w:asciiTheme="majorBidi" w:hAnsiTheme="majorBidi" w:cstheme="majorBidi"/>
          <w:iCs/>
          <w:w w:val="103"/>
          <w:sz w:val="18"/>
          <w:szCs w:val="18"/>
        </w:rPr>
        <w:t>.</w:t>
      </w:r>
      <w:r w:rsidR="00514EC4" w:rsidRPr="00BA5B4A">
        <w:rPr>
          <w:rFonts w:asciiTheme="majorBidi" w:hAnsiTheme="majorBidi" w:cstheme="majorBidi"/>
          <w:iCs/>
          <w:w w:val="103"/>
          <w:sz w:val="18"/>
          <w:szCs w:val="18"/>
        </w:rPr>
        <w:t xml:space="preserve"> </w:t>
      </w:r>
      <w:r w:rsidRPr="00BA5B4A">
        <w:rPr>
          <w:rFonts w:asciiTheme="majorBidi" w:hAnsiTheme="majorBidi" w:cstheme="majorBidi"/>
          <w:iCs/>
          <w:w w:val="103"/>
          <w:sz w:val="18"/>
          <w:szCs w:val="18"/>
        </w:rPr>
        <w:t>She had published more than ten papers in national and international journal. The area of research interest is health promotion and risk reduction</w:t>
      </w:r>
      <w:r w:rsidR="00514EC4">
        <w:rPr>
          <w:rFonts w:asciiTheme="majorBidi" w:hAnsiTheme="majorBidi" w:cstheme="majorBidi"/>
          <w:iCs/>
          <w:w w:val="103"/>
          <w:sz w:val="18"/>
          <w:szCs w:val="18"/>
        </w:rPr>
        <w:t xml:space="preserve"> at various target population in the community settings</w:t>
      </w:r>
      <w:r w:rsidRPr="00BA5B4A">
        <w:rPr>
          <w:rFonts w:asciiTheme="majorBidi" w:hAnsiTheme="majorBidi" w:cstheme="majorBidi"/>
          <w:iCs/>
          <w:w w:val="103"/>
          <w:sz w:val="18"/>
          <w:szCs w:val="18"/>
        </w:rPr>
        <w:t>.</w:t>
      </w:r>
    </w:p>
    <w:p w:rsidR="00E8543E" w:rsidRPr="00BA5B4A" w:rsidRDefault="00E8543E" w:rsidP="00E8543E">
      <w:pPr>
        <w:jc w:val="both"/>
        <w:rPr>
          <w:rFonts w:asciiTheme="majorBidi" w:hAnsiTheme="majorBidi" w:cstheme="majorBidi"/>
          <w:iCs/>
          <w:w w:val="103"/>
          <w:sz w:val="18"/>
          <w:szCs w:val="18"/>
        </w:rPr>
      </w:pPr>
    </w:p>
    <w:p w:rsidR="00514EC4" w:rsidRPr="00B21A57" w:rsidRDefault="00514EC4" w:rsidP="00514EC4">
      <w:pPr>
        <w:spacing w:before="39"/>
        <w:ind w:left="100"/>
        <w:rPr>
          <w:rFonts w:ascii="Minion Pro"/>
          <w:b/>
          <w:sz w:val="20"/>
        </w:rPr>
      </w:pPr>
      <w:r w:rsidRPr="00B21A57">
        <w:rPr>
          <w:rFonts w:ascii="Minion Pro"/>
          <w:b/>
          <w:sz w:val="20"/>
        </w:rPr>
        <w:t>Notes/Comments:</w:t>
      </w:r>
    </w:p>
    <w:p w:rsidR="00514EC4" w:rsidRDefault="00514EC4" w:rsidP="00514EC4">
      <w:pPr>
        <w:rPr>
          <w:rFonts w:ascii="Minion Pro"/>
          <w:sz w:val="24"/>
        </w:rPr>
        <w:sectPr w:rsidR="00514EC4">
          <w:type w:val="continuous"/>
          <w:pgSz w:w="11910" w:h="16840"/>
          <w:pgMar w:top="1740" w:right="600" w:bottom="840" w:left="620" w:header="720" w:footer="720" w:gutter="0"/>
          <w:cols w:space="720"/>
        </w:sectPr>
      </w:pPr>
    </w:p>
    <w:p w:rsidR="00514EC4" w:rsidRDefault="00514EC4" w:rsidP="00514EC4">
      <w:pPr>
        <w:pStyle w:val="BodyText"/>
        <w:spacing w:before="3"/>
        <w:rPr>
          <w:rFonts w:ascii="Minion Pro"/>
          <w:sz w:val="26"/>
        </w:rPr>
      </w:pPr>
    </w:p>
    <w:p w:rsidR="00E8543E" w:rsidRPr="00BA5B4A" w:rsidRDefault="00E8543E" w:rsidP="00514EC4">
      <w:pPr>
        <w:autoSpaceDE w:val="0"/>
        <w:autoSpaceDN w:val="0"/>
        <w:adjustRightInd w:val="0"/>
        <w:rPr>
          <w:rFonts w:asciiTheme="majorBidi" w:hAnsiTheme="majorBidi" w:cstheme="majorBidi"/>
          <w:iCs/>
          <w:w w:val="103"/>
          <w:sz w:val="18"/>
          <w:szCs w:val="18"/>
        </w:rPr>
      </w:pPr>
      <w:r w:rsidRPr="00BA5B4A">
        <w:rPr>
          <w:rFonts w:asciiTheme="majorBidi" w:hAnsiTheme="majorBidi" w:cstheme="majorBidi"/>
          <w:b/>
          <w:bCs/>
          <w:iCs/>
          <w:w w:val="103"/>
          <w:sz w:val="18"/>
          <w:szCs w:val="18"/>
        </w:rPr>
        <w:t>Presenting author details</w:t>
      </w:r>
      <w:r w:rsidRPr="00BA5B4A">
        <w:rPr>
          <w:rFonts w:asciiTheme="majorBidi" w:hAnsiTheme="majorBidi" w:cstheme="majorBidi"/>
          <w:iCs/>
          <w:w w:val="103"/>
          <w:sz w:val="18"/>
          <w:szCs w:val="18"/>
        </w:rPr>
        <w:t xml:space="preserve"> </w:t>
      </w:r>
      <w:r w:rsidRPr="00BA5B4A">
        <w:rPr>
          <w:rFonts w:asciiTheme="majorBidi" w:hAnsiTheme="majorBidi" w:cstheme="majorBidi"/>
          <w:iCs/>
          <w:w w:val="103"/>
          <w:sz w:val="18"/>
          <w:szCs w:val="18"/>
        </w:rPr>
        <w:br/>
        <w:t xml:space="preserve">Full name: Faiza </w:t>
      </w:r>
      <w:proofErr w:type="spellStart"/>
      <w:r w:rsidRPr="00BA5B4A">
        <w:rPr>
          <w:rFonts w:asciiTheme="majorBidi" w:hAnsiTheme="majorBidi" w:cstheme="majorBidi"/>
          <w:iCs/>
          <w:w w:val="103"/>
          <w:sz w:val="18"/>
          <w:szCs w:val="18"/>
        </w:rPr>
        <w:t>A.Abou</w:t>
      </w:r>
      <w:proofErr w:type="spellEnd"/>
      <w:r w:rsidRPr="00BA5B4A">
        <w:rPr>
          <w:rFonts w:asciiTheme="majorBidi" w:hAnsiTheme="majorBidi" w:cstheme="majorBidi"/>
          <w:iCs/>
          <w:w w:val="103"/>
          <w:sz w:val="18"/>
          <w:szCs w:val="18"/>
        </w:rPr>
        <w:t xml:space="preserve"> El-</w:t>
      </w:r>
      <w:proofErr w:type="spellStart"/>
      <w:r w:rsidRPr="00BA5B4A">
        <w:rPr>
          <w:rFonts w:asciiTheme="majorBidi" w:hAnsiTheme="majorBidi" w:cstheme="majorBidi"/>
          <w:iCs/>
          <w:w w:val="103"/>
          <w:sz w:val="18"/>
          <w:szCs w:val="18"/>
        </w:rPr>
        <w:t>Soud</w:t>
      </w:r>
      <w:proofErr w:type="spellEnd"/>
      <w:r w:rsidRPr="00BA5B4A">
        <w:rPr>
          <w:rFonts w:asciiTheme="majorBidi" w:hAnsiTheme="majorBidi" w:cstheme="majorBidi"/>
          <w:iCs/>
          <w:w w:val="103"/>
          <w:sz w:val="18"/>
          <w:szCs w:val="18"/>
        </w:rPr>
        <w:t xml:space="preserve"> Said </w:t>
      </w:r>
      <w:proofErr w:type="spellStart"/>
      <w:r w:rsidRPr="00BA5B4A">
        <w:rPr>
          <w:rFonts w:asciiTheme="majorBidi" w:hAnsiTheme="majorBidi" w:cstheme="majorBidi"/>
          <w:iCs/>
          <w:w w:val="103"/>
          <w:sz w:val="18"/>
          <w:szCs w:val="18"/>
        </w:rPr>
        <w:t>Shahin</w:t>
      </w:r>
      <w:proofErr w:type="spellEnd"/>
      <w:r w:rsidRPr="00BA5B4A">
        <w:rPr>
          <w:rFonts w:asciiTheme="majorBidi" w:hAnsiTheme="majorBidi" w:cstheme="majorBidi"/>
          <w:iCs/>
          <w:w w:val="103"/>
          <w:sz w:val="18"/>
          <w:szCs w:val="18"/>
        </w:rPr>
        <w:br/>
        <w:t>Contact number: +966-554275779</w:t>
      </w:r>
      <w:r w:rsidRPr="00BA5B4A">
        <w:rPr>
          <w:rFonts w:asciiTheme="majorBidi" w:hAnsiTheme="majorBidi" w:cstheme="majorBidi"/>
          <w:iCs/>
          <w:w w:val="103"/>
          <w:sz w:val="18"/>
          <w:szCs w:val="18"/>
        </w:rPr>
        <w:br/>
      </w:r>
      <w:hyperlink r:id="rId10" w:history="1">
        <w:r w:rsidRPr="00BA5B4A">
          <w:rPr>
            <w:rFonts w:asciiTheme="majorBidi" w:hAnsiTheme="majorBidi" w:cstheme="majorBidi"/>
            <w:iCs/>
            <w:w w:val="103"/>
            <w:sz w:val="18"/>
            <w:szCs w:val="18"/>
          </w:rPr>
          <w:t>soudf@ksau-hs.edu.sa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464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514EC4" w:rsidRDefault="00514EC4">
      <w:pPr>
        <w:pStyle w:val="BodyText"/>
        <w:spacing w:before="3"/>
        <w:rPr>
          <w:rFonts w:ascii="Minion Pro"/>
          <w:sz w:val="26"/>
        </w:rPr>
      </w:pPr>
    </w:p>
    <w:sectPr w:rsidR="00514EC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014" w:rsidRDefault="002E4014">
      <w:r>
        <w:separator/>
      </w:r>
    </w:p>
  </w:endnote>
  <w:endnote w:type="continuationSeparator" w:id="0">
    <w:p w:rsidR="002E4014" w:rsidRDefault="002E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014" w:rsidRDefault="002E4014">
      <w:r>
        <w:separator/>
      </w:r>
    </w:p>
  </w:footnote>
  <w:footnote w:type="continuationSeparator" w:id="0">
    <w:p w:rsidR="002E4014" w:rsidRDefault="002E40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CEB"/>
    <w:multiLevelType w:val="hybridMultilevel"/>
    <w:tmpl w:val="D8B8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2E4014"/>
    <w:rsid w:val="00314AFB"/>
    <w:rsid w:val="003273B1"/>
    <w:rsid w:val="003B56DB"/>
    <w:rsid w:val="003B76D9"/>
    <w:rsid w:val="00404E5B"/>
    <w:rsid w:val="00414F7B"/>
    <w:rsid w:val="004355DC"/>
    <w:rsid w:val="004749B4"/>
    <w:rsid w:val="00494130"/>
    <w:rsid w:val="004F3523"/>
    <w:rsid w:val="00514EC4"/>
    <w:rsid w:val="00544FCB"/>
    <w:rsid w:val="00556FAE"/>
    <w:rsid w:val="005973B9"/>
    <w:rsid w:val="005B3A56"/>
    <w:rsid w:val="006060CE"/>
    <w:rsid w:val="0063497F"/>
    <w:rsid w:val="0078738A"/>
    <w:rsid w:val="008321AE"/>
    <w:rsid w:val="00873DF0"/>
    <w:rsid w:val="008756E6"/>
    <w:rsid w:val="009B2D44"/>
    <w:rsid w:val="00A07E82"/>
    <w:rsid w:val="00A9710C"/>
    <w:rsid w:val="00AB1B31"/>
    <w:rsid w:val="00AE3E37"/>
    <w:rsid w:val="00B21A57"/>
    <w:rsid w:val="00C33602"/>
    <w:rsid w:val="00CD6F55"/>
    <w:rsid w:val="00D62425"/>
    <w:rsid w:val="00DE3104"/>
    <w:rsid w:val="00E8543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AC2299-2496-4D77-9021-35F2D4BC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udf@ksau-hs.edu.sa"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Faiza Abouelsoud</cp:lastModifiedBy>
  <cp:revision>2</cp:revision>
  <dcterms:created xsi:type="dcterms:W3CDTF">2018-10-28T10:01:00Z</dcterms:created>
  <dcterms:modified xsi:type="dcterms:W3CDTF">2018-10-28T10:01:00Z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