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A13DC" w14:textId="77777777" w:rsidR="003902F7" w:rsidRPr="004837B2" w:rsidRDefault="003902F7" w:rsidP="003902F7">
      <w:pPr>
        <w:pStyle w:val="Heading1"/>
        <w:spacing w:before="170"/>
        <w:ind w:left="0"/>
        <w:rPr>
          <w:rFonts w:ascii="Times New Roman" w:hAnsi="Times New Roman" w:cs="Times New Roman"/>
          <w:b w:val="0"/>
          <w:bCs w:val="0"/>
          <w:sz w:val="48"/>
          <w:szCs w:val="48"/>
        </w:rPr>
      </w:pPr>
      <w:r w:rsidRPr="003902F7">
        <w:rPr>
          <w:color w:val="337AB7"/>
        </w:rPr>
        <w:t>Lamellar bodies count (LBC) in amniotic fluid for prediction of fetal lung maturity</w:t>
      </w:r>
    </w:p>
    <w:p w14:paraId="29D7BEAF" w14:textId="77777777" w:rsidR="0008678A" w:rsidRDefault="0078738A" w:rsidP="003902F7">
      <w:pPr>
        <w:pStyle w:val="BodyText"/>
        <w:spacing w:before="73" w:line="198" w:lineRule="exact"/>
        <w:ind w:left="100" w:right="5987"/>
        <w:rPr>
          <w:rFonts w:ascii="Arial"/>
        </w:rPr>
      </w:pPr>
      <w:r>
        <w:rPr>
          <w:rFonts w:ascii="Arial"/>
        </w:rPr>
        <w:t xml:space="preserve">Dr </w:t>
      </w:r>
      <w:r w:rsidR="003902F7">
        <w:rPr>
          <w:rFonts w:ascii="Arial"/>
        </w:rPr>
        <w:t>Ahmed Selim</w:t>
      </w:r>
      <w:r w:rsidR="005973B9">
        <w:rPr>
          <w:rFonts w:ascii="Arial"/>
        </w:rPr>
        <w:t xml:space="preserve">, </w:t>
      </w:r>
      <w:r w:rsidR="003902F7">
        <w:rPr>
          <w:rFonts w:ascii="Arial"/>
        </w:rPr>
        <w:t>M.B.B.Ch, M.Sc.</w:t>
      </w:r>
      <w:r w:rsidR="005973B9">
        <w:rPr>
          <w:rFonts w:ascii="Arial"/>
        </w:rPr>
        <w:t xml:space="preserve"> </w:t>
      </w:r>
    </w:p>
    <w:p w14:paraId="4C3F90E6" w14:textId="04C8E3CC" w:rsidR="00AE3E37" w:rsidRDefault="003902F7" w:rsidP="003902F7">
      <w:pPr>
        <w:pStyle w:val="BodyText"/>
        <w:spacing w:before="73" w:line="198" w:lineRule="exact"/>
        <w:ind w:left="100" w:right="5987"/>
        <w:rPr>
          <w:rFonts w:ascii="Arial"/>
        </w:rPr>
      </w:pPr>
      <w:r>
        <w:rPr>
          <w:rFonts w:ascii="Arial"/>
        </w:rPr>
        <w:t>NHS</w:t>
      </w:r>
      <w:r w:rsidR="005973B9">
        <w:rPr>
          <w:rFonts w:ascii="Arial"/>
        </w:rPr>
        <w:t xml:space="preserve">, </w:t>
      </w:r>
      <w:r>
        <w:rPr>
          <w:rFonts w:ascii="Arial"/>
        </w:rPr>
        <w:t>UK</w:t>
      </w:r>
      <w:r w:rsidR="005973B9">
        <w:rPr>
          <w:rFonts w:ascii="Arial"/>
        </w:rPr>
        <w:t xml:space="preserve"> </w:t>
      </w:r>
    </w:p>
    <w:p w14:paraId="4BC477B5" w14:textId="77777777" w:rsidR="003902F7" w:rsidRPr="003902F7" w:rsidRDefault="003902F7" w:rsidP="003902F7">
      <w:pPr>
        <w:pStyle w:val="BodyText"/>
        <w:spacing w:before="73" w:line="198" w:lineRule="exact"/>
        <w:ind w:left="100" w:right="5987"/>
        <w:rPr>
          <w:rFonts w:ascii="Arial"/>
        </w:rPr>
      </w:pPr>
    </w:p>
    <w:p w14:paraId="3DA6A9C9" w14:textId="77777777" w:rsidR="00AE3E37" w:rsidRDefault="00AE3E37">
      <w:pPr>
        <w:pStyle w:val="BodyText"/>
        <w:spacing w:before="3"/>
        <w:rPr>
          <w:rFonts w:ascii="Arial"/>
          <w:sz w:val="21"/>
        </w:rPr>
      </w:pPr>
    </w:p>
    <w:p w14:paraId="3DCC62E1"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2BFB68A" w14:textId="015C85E7" w:rsidR="00D726D1" w:rsidRPr="00D726D1" w:rsidRDefault="00A9710C" w:rsidP="00D726D1">
      <w:pPr>
        <w:pStyle w:val="Heading3"/>
        <w:spacing w:before="147"/>
        <w:ind w:left="0"/>
        <w:jc w:val="both"/>
        <w:rPr>
          <w:color w:val="BF5A14"/>
        </w:rPr>
      </w:pPr>
      <w:r>
        <w:rPr>
          <w:color w:val="BF5A14"/>
        </w:rPr>
        <w:t>Abstract</w:t>
      </w:r>
    </w:p>
    <w:p w14:paraId="2A0352DE" w14:textId="1BDCEF51" w:rsidR="0082378E" w:rsidRPr="0082378E" w:rsidRDefault="00A9710C" w:rsidP="0082378E">
      <w:pPr>
        <w:jc w:val="both"/>
        <w:rPr>
          <w:sz w:val="18"/>
          <w:szCs w:val="18"/>
        </w:rPr>
      </w:pPr>
      <w:r w:rsidRPr="0082378E">
        <w:rPr>
          <w:sz w:val="18"/>
          <w:szCs w:val="18"/>
        </w:rPr>
        <w:t xml:space="preserve">Statement of the Problem: </w:t>
      </w:r>
      <w:r w:rsidR="00195E7A" w:rsidRPr="0082378E">
        <w:rPr>
          <w:sz w:val="18"/>
          <w:szCs w:val="18"/>
        </w:rPr>
        <w:t>Respiratory</w:t>
      </w:r>
      <w:r w:rsidR="00195E7A" w:rsidRPr="00195E7A">
        <w:rPr>
          <w:sz w:val="18"/>
          <w:szCs w:val="18"/>
        </w:rPr>
        <w:t xml:space="preserve"> distress syndrome (RDS) of the newborn</w:t>
      </w:r>
      <w:r w:rsidR="00015FD4" w:rsidRPr="0082378E">
        <w:rPr>
          <w:sz w:val="18"/>
          <w:szCs w:val="18"/>
        </w:rPr>
        <w:t xml:space="preserve">s </w:t>
      </w:r>
      <w:r w:rsidR="00195E7A" w:rsidRPr="00195E7A">
        <w:rPr>
          <w:sz w:val="18"/>
          <w:szCs w:val="18"/>
        </w:rPr>
        <w:t>caused by immaturity of fetal lung is a very serious clinical problem</w:t>
      </w:r>
      <w:r w:rsidR="00195E7A" w:rsidRPr="0082378E">
        <w:rPr>
          <w:sz w:val="18"/>
          <w:szCs w:val="18"/>
        </w:rPr>
        <w:t xml:space="preserve"> and </w:t>
      </w:r>
      <w:r w:rsidR="00195E7A" w:rsidRPr="00195E7A">
        <w:rPr>
          <w:sz w:val="18"/>
          <w:szCs w:val="18"/>
        </w:rPr>
        <w:t>one of the important causes of mortality in neonates</w:t>
      </w:r>
      <w:r w:rsidR="00195E7A" w:rsidRPr="00195E7A">
        <w:rPr>
          <w:sz w:val="18"/>
          <w:szCs w:val="18"/>
        </w:rPr>
        <w:t xml:space="preserve">. </w:t>
      </w:r>
      <w:r w:rsidR="00195E7A" w:rsidRPr="00195E7A">
        <w:rPr>
          <w:sz w:val="18"/>
          <w:szCs w:val="18"/>
        </w:rPr>
        <w:t xml:space="preserve">Prenatal analysis of the amniotic fluid can provide data giving insight into the fetal </w:t>
      </w:r>
      <w:r w:rsidR="00195E7A" w:rsidRPr="00015FD4">
        <w:rPr>
          <w:sz w:val="18"/>
          <w:szCs w:val="18"/>
        </w:rPr>
        <w:t>lung maturity</w:t>
      </w:r>
      <w:r w:rsidR="00195E7A" w:rsidRPr="0082378E">
        <w:rPr>
          <w:sz w:val="18"/>
          <w:szCs w:val="18"/>
        </w:rPr>
        <w:t xml:space="preserve">. </w:t>
      </w:r>
      <w:r w:rsidR="00195E7A" w:rsidRPr="00015FD4">
        <w:rPr>
          <w:sz w:val="18"/>
          <w:szCs w:val="18"/>
        </w:rPr>
        <w:t>Laboratory assessment of fetal lung maturity assists obstetricians in estimating the risk of RDS when premature delivery of an infant is being considered</w:t>
      </w:r>
      <w:r w:rsidR="00195E7A" w:rsidRPr="00015FD4">
        <w:rPr>
          <w:sz w:val="18"/>
          <w:szCs w:val="18"/>
        </w:rPr>
        <w:t xml:space="preserve">. </w:t>
      </w:r>
      <w:r w:rsidR="00195E7A" w:rsidRPr="00015FD4">
        <w:rPr>
          <w:sz w:val="18"/>
          <w:szCs w:val="18"/>
        </w:rPr>
        <w:t>There</w:t>
      </w:r>
      <w:r w:rsidR="00195E7A" w:rsidRPr="00195E7A">
        <w:rPr>
          <w:sz w:val="18"/>
          <w:szCs w:val="18"/>
        </w:rPr>
        <w:t xml:space="preserve"> are common</w:t>
      </w:r>
      <w:r w:rsidR="00015FD4">
        <w:t xml:space="preserve"> </w:t>
      </w:r>
      <w:r w:rsidR="00195E7A" w:rsidRPr="00195E7A">
        <w:rPr>
          <w:sz w:val="18"/>
          <w:szCs w:val="18"/>
        </w:rPr>
        <w:t>methods as</w:t>
      </w:r>
      <w:r w:rsidR="00015FD4">
        <w:t xml:space="preserve"> </w:t>
      </w:r>
      <w:r w:rsidR="00015FD4" w:rsidRPr="00015FD4">
        <w:rPr>
          <w:sz w:val="18"/>
          <w:szCs w:val="18"/>
        </w:rPr>
        <w:t>phosphatidylglycerol</w:t>
      </w:r>
      <w:r w:rsidR="00015FD4" w:rsidRPr="00015FD4">
        <w:rPr>
          <w:sz w:val="18"/>
          <w:szCs w:val="18"/>
        </w:rPr>
        <w:t xml:space="preserve"> and</w:t>
      </w:r>
      <w:r w:rsidR="00195E7A" w:rsidRPr="00195E7A">
        <w:rPr>
          <w:sz w:val="18"/>
          <w:szCs w:val="18"/>
        </w:rPr>
        <w:t xml:space="preserve"> lecithin-sphingomyelin ratio</w:t>
      </w:r>
      <w:r w:rsidR="00015FD4" w:rsidRPr="00BF70EF">
        <w:rPr>
          <w:sz w:val="18"/>
          <w:szCs w:val="18"/>
        </w:rPr>
        <w:t xml:space="preserve"> </w:t>
      </w:r>
      <w:r w:rsidR="00195E7A" w:rsidRPr="00195E7A">
        <w:rPr>
          <w:sz w:val="18"/>
          <w:szCs w:val="18"/>
        </w:rPr>
        <w:t>are either complex, expensive, or with low diagnostic efficiency</w:t>
      </w:r>
      <w:r w:rsidR="00015FD4" w:rsidRPr="00BF70EF">
        <w:rPr>
          <w:sz w:val="18"/>
          <w:szCs w:val="18"/>
        </w:rPr>
        <w:t>.</w:t>
      </w:r>
      <w:r w:rsidR="00BF70EF" w:rsidRPr="00BF70EF">
        <w:rPr>
          <w:sz w:val="18"/>
          <w:szCs w:val="18"/>
        </w:rPr>
        <w:t xml:space="preserve"> </w:t>
      </w:r>
      <w:r w:rsidR="00BF70EF" w:rsidRPr="00BF70EF">
        <w:rPr>
          <w:sz w:val="18"/>
          <w:szCs w:val="18"/>
        </w:rPr>
        <w:t>Surfactant prevents atelectasis by forming a layer rich in phospholipids between the air and liquid phase in alveoli thus leading to increased surface tension in them</w:t>
      </w:r>
      <w:r w:rsidR="00BF70EF">
        <w:rPr>
          <w:sz w:val="18"/>
          <w:szCs w:val="18"/>
        </w:rPr>
        <w:t xml:space="preserve">. </w:t>
      </w:r>
      <w:r w:rsidR="00015FD4" w:rsidRPr="00015FD4">
        <w:rPr>
          <w:sz w:val="18"/>
          <w:szCs w:val="18"/>
        </w:rPr>
        <w:t>Surfactant is stored in the form of lamellar bodies</w:t>
      </w:r>
      <w:r w:rsidR="00015FD4" w:rsidRPr="00015FD4">
        <w:rPr>
          <w:sz w:val="18"/>
          <w:szCs w:val="18"/>
        </w:rPr>
        <w:t xml:space="preserve"> which are</w:t>
      </w:r>
      <w:r w:rsidR="00015FD4" w:rsidRPr="00015FD4">
        <w:rPr>
          <w:sz w:val="18"/>
          <w:szCs w:val="18"/>
        </w:rPr>
        <w:t xml:space="preserve"> released</w:t>
      </w:r>
      <w:r w:rsidR="00015FD4" w:rsidRPr="00015FD4">
        <w:rPr>
          <w:sz w:val="18"/>
          <w:szCs w:val="18"/>
          <w:rtl/>
        </w:rPr>
        <w:t xml:space="preserve"> </w:t>
      </w:r>
      <w:r w:rsidR="00015FD4" w:rsidRPr="00015FD4">
        <w:rPr>
          <w:sz w:val="18"/>
          <w:szCs w:val="18"/>
        </w:rPr>
        <w:t>into amniotic fluid around 28 to 32 weeks</w:t>
      </w:r>
      <w:r w:rsidR="00015FD4">
        <w:t xml:space="preserve">. </w:t>
      </w:r>
      <w:r w:rsidR="00015FD4" w:rsidRPr="00015FD4">
        <w:rPr>
          <w:sz w:val="18"/>
          <w:szCs w:val="18"/>
        </w:rPr>
        <w:t>LBC performed on cell-counting equipment available in most clinical laboratories is a simple, rapid, inexpensive, and the most practical antenatal method for the efficient prediction of neonatal RDS</w:t>
      </w:r>
      <w:r w:rsidR="0017357B" w:rsidRPr="0082378E">
        <w:rPr>
          <w:sz w:val="18"/>
          <w:szCs w:val="18"/>
        </w:rPr>
        <w:t xml:space="preserve">. </w:t>
      </w:r>
      <w:r w:rsidRPr="0082378E">
        <w:rPr>
          <w:sz w:val="18"/>
          <w:szCs w:val="18"/>
        </w:rPr>
        <w:t xml:space="preserve"> Methodolog</w:t>
      </w:r>
      <w:r w:rsidR="0078738A" w:rsidRPr="0082378E">
        <w:rPr>
          <w:sz w:val="18"/>
          <w:szCs w:val="18"/>
        </w:rPr>
        <w:t xml:space="preserve">y &amp; Theoretical Orientation: </w:t>
      </w:r>
      <w:r w:rsidR="0017357B" w:rsidRPr="0082378E">
        <w:rPr>
          <w:sz w:val="18"/>
          <w:szCs w:val="18"/>
        </w:rPr>
        <w:t xml:space="preserve">A prospective study was conducted. LBC was estimated in uncentrifuged amniotic fluid samples using The Sysmex K - 800 </w:t>
      </w:r>
      <w:r w:rsidR="0017357B" w:rsidRPr="0082378E">
        <w:rPr>
          <w:sz w:val="18"/>
          <w:szCs w:val="18"/>
        </w:rPr>
        <w:t>hematological</w:t>
      </w:r>
      <w:r w:rsidR="0017357B" w:rsidRPr="0082378E">
        <w:rPr>
          <w:sz w:val="18"/>
          <w:szCs w:val="18"/>
        </w:rPr>
        <w:t xml:space="preserve"> </w:t>
      </w:r>
      <w:r w:rsidR="0017357B" w:rsidRPr="0082378E">
        <w:rPr>
          <w:sz w:val="18"/>
          <w:szCs w:val="18"/>
        </w:rPr>
        <w:t>analyzer</w:t>
      </w:r>
      <w:r w:rsidR="0017357B" w:rsidRPr="0082378E">
        <w:rPr>
          <w:sz w:val="18"/>
          <w:szCs w:val="18"/>
        </w:rPr>
        <w:t>. Amniotic fluid samples were obtained from pregnant ladies with PPROM or by puncturing embryonic membranes during caesarean section. The presence of RDS was assessed by neonatologist and confirmed by findings on chest radiographs.</w:t>
      </w:r>
      <w:r w:rsidR="0017357B" w:rsidRPr="0082378E">
        <w:rPr>
          <w:sz w:val="18"/>
          <w:szCs w:val="18"/>
        </w:rPr>
        <w:t xml:space="preserve"> </w:t>
      </w:r>
      <w:r w:rsidRPr="0082378E">
        <w:rPr>
          <w:sz w:val="18"/>
          <w:szCs w:val="18"/>
        </w:rPr>
        <w:t xml:space="preserve">Findings: </w:t>
      </w:r>
      <w:r w:rsidR="0082378E" w:rsidRPr="0082378E">
        <w:rPr>
          <w:sz w:val="18"/>
          <w:szCs w:val="18"/>
        </w:rPr>
        <w:t>A total of 47 patients with singleton pregnancies (28-41 weeks) were included in the study, 28 were full term pregnancy and 19 were preterm. RDS was diagnosed in 20 neonates, two neonates in the 1st group (7.1%) </w:t>
      </w:r>
      <w:r w:rsidR="0082378E" w:rsidRPr="0082378E">
        <w:rPr>
          <w:sz w:val="18"/>
          <w:szCs w:val="18"/>
        </w:rPr>
        <w:t>and</w:t>
      </w:r>
      <w:r w:rsidR="0082378E" w:rsidRPr="0082378E">
        <w:rPr>
          <w:sz w:val="18"/>
          <w:szCs w:val="18"/>
        </w:rPr>
        <w:t xml:space="preserve"> 18 neonates in 2nd (94.7%). ROC</w:t>
      </w:r>
      <w:r w:rsidR="0082378E" w:rsidRPr="0082378E">
        <w:rPr>
          <w:sz w:val="18"/>
          <w:szCs w:val="18"/>
        </w:rPr>
        <w:t xml:space="preserve"> </w:t>
      </w:r>
      <w:r w:rsidR="0082378E" w:rsidRPr="0082378E">
        <w:rPr>
          <w:sz w:val="18"/>
          <w:szCs w:val="18"/>
        </w:rPr>
        <w:t>curve showed that by using 51000/µL as a cut-off point for LBC it is a good predictor for fetal lung maturity with sensitivity 95% and specificity 96.3%</w:t>
      </w:r>
      <w:r w:rsidR="0082378E">
        <w:rPr>
          <w:sz w:val="18"/>
          <w:szCs w:val="18"/>
        </w:rPr>
        <w:t xml:space="preserve">. </w:t>
      </w:r>
      <w:r w:rsidRPr="0082378E">
        <w:rPr>
          <w:sz w:val="18"/>
          <w:szCs w:val="18"/>
        </w:rPr>
        <w:t xml:space="preserve">Conclusion &amp; Significance: </w:t>
      </w:r>
      <w:r w:rsidR="0082378E" w:rsidRPr="0082378E">
        <w:rPr>
          <w:sz w:val="18"/>
          <w:szCs w:val="18"/>
        </w:rPr>
        <w:t xml:space="preserve">LBC count now replacing the conventional Lecithin/Sphingomyelin ratio because the test can be performed with equipment found in most clinical analysis laboratories and is reliable in predicting </w:t>
      </w:r>
      <w:r w:rsidR="0082378E" w:rsidRPr="0082378E">
        <w:rPr>
          <w:sz w:val="18"/>
          <w:szCs w:val="18"/>
        </w:rPr>
        <w:t>fetal</w:t>
      </w:r>
      <w:r w:rsidR="0082378E" w:rsidRPr="0082378E">
        <w:rPr>
          <w:sz w:val="18"/>
          <w:szCs w:val="18"/>
        </w:rPr>
        <w:t xml:space="preserve"> lung maturity.</w:t>
      </w:r>
      <w:r w:rsidR="0082378E">
        <w:rPr>
          <w:sz w:val="18"/>
          <w:szCs w:val="18"/>
        </w:rPr>
        <w:t xml:space="preserve"> </w:t>
      </w:r>
      <w:r w:rsidR="0082378E" w:rsidRPr="0082378E">
        <w:rPr>
          <w:sz w:val="18"/>
          <w:szCs w:val="18"/>
        </w:rPr>
        <w:t>This study suggests that LBC cutoff value of ≥51,000/µL can predict pulmonary maturity and reduce the risk of neonatal respiratory distress syndrome.</w:t>
      </w:r>
    </w:p>
    <w:p w14:paraId="3DCBEE7C" w14:textId="3444DF00" w:rsidR="00AE3E37" w:rsidRPr="00D726D1" w:rsidRDefault="00A9710C" w:rsidP="00D726D1">
      <w:pPr>
        <w:pStyle w:val="BodyText"/>
        <w:spacing w:before="90" w:line="280" w:lineRule="auto"/>
        <w:jc w:val="both"/>
      </w:pPr>
      <w:r>
        <w:br w:type="column"/>
      </w:r>
      <w:r w:rsidRPr="00BF70EF">
        <w:rPr>
          <w:rFonts w:ascii="Arial" w:eastAsia="Arial" w:hAnsi="Arial" w:cs="Arial"/>
          <w:b/>
          <w:bCs/>
          <w:color w:val="BF5A14"/>
          <w:sz w:val="20"/>
          <w:szCs w:val="20"/>
        </w:rPr>
        <w:t>Image</w:t>
      </w:r>
    </w:p>
    <w:p w14:paraId="5388D11B" w14:textId="24303627" w:rsidR="00AE3E37" w:rsidRDefault="00BF70EF" w:rsidP="00BF70EF">
      <w:pPr>
        <w:pStyle w:val="BodyText"/>
        <w:spacing w:before="2"/>
        <w:jc w:val="center"/>
        <w:rPr>
          <w:rFonts w:ascii="Arial"/>
          <w:b/>
          <w:sz w:val="16"/>
        </w:rPr>
      </w:pPr>
      <w:r w:rsidRPr="00DB5926">
        <w:rPr>
          <w:noProof/>
          <w:sz w:val="28"/>
          <w:szCs w:val="28"/>
        </w:rPr>
        <w:drawing>
          <wp:inline distT="0" distB="0" distL="0" distR="0" wp14:anchorId="051BEFAD" wp14:editId="6828840A">
            <wp:extent cx="2313531" cy="1551482"/>
            <wp:effectExtent l="0" t="0" r="0" b="0"/>
            <wp:docPr id="1487028156" name="Picture 1" descr="C:\Users\FoFo\Desktop\res\LBC\res pic\alveoli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oFo\Desktop\res\LBC\res pic\alveoli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52301" cy="1577482"/>
                    </a:xfrm>
                    <a:prstGeom prst="rect">
                      <a:avLst/>
                    </a:prstGeom>
                    <a:noFill/>
                    <a:ln>
                      <a:noFill/>
                    </a:ln>
                  </pic:spPr>
                </pic:pic>
              </a:graphicData>
            </a:graphic>
          </wp:inline>
        </w:drawing>
      </w:r>
    </w:p>
    <w:p w14:paraId="27982323" w14:textId="77777777" w:rsidR="00BF70EF" w:rsidRDefault="00BF70EF" w:rsidP="00BF70EF">
      <w:pPr>
        <w:spacing w:line="420" w:lineRule="exact"/>
        <w:jc w:val="center"/>
        <w:rPr>
          <w:rFonts w:ascii="Arial"/>
          <w:b/>
          <w:color w:val="BF5A14"/>
          <w:sz w:val="20"/>
        </w:rPr>
      </w:pPr>
      <w:bookmarkStart w:id="0" w:name="_Toc424423019"/>
      <w:r w:rsidRPr="00DB5926">
        <w:rPr>
          <w:b/>
          <w:bCs/>
        </w:rPr>
        <w:t>Figure (</w:t>
      </w:r>
      <w:r>
        <w:rPr>
          <w:b/>
          <w:bCs/>
        </w:rPr>
        <w:t>1</w:t>
      </w:r>
      <w:r w:rsidRPr="00DB5926">
        <w:rPr>
          <w:b/>
          <w:bCs/>
        </w:rPr>
        <w:t>):</w:t>
      </w:r>
      <w:r w:rsidRPr="00DB5926">
        <w:t xml:space="preserve"> Exocytosis of lamellar bodies</w:t>
      </w:r>
      <w:bookmarkEnd w:id="0"/>
    </w:p>
    <w:p w14:paraId="42CACC47" w14:textId="0C0BF862" w:rsidR="005973B9" w:rsidRPr="00BF70EF" w:rsidRDefault="005973B9" w:rsidP="00BF70EF">
      <w:pPr>
        <w:spacing w:line="420" w:lineRule="exact"/>
        <w:rPr>
          <w:b/>
          <w:bCs/>
        </w:rPr>
      </w:pPr>
      <w:r>
        <w:rPr>
          <w:rFonts w:ascii="Arial"/>
          <w:b/>
          <w:color w:val="BF5A14"/>
          <w:sz w:val="20"/>
        </w:rPr>
        <w:t xml:space="preserve">Recent Publications </w:t>
      </w:r>
    </w:p>
    <w:p w14:paraId="5042C03A" w14:textId="77777777" w:rsidR="00D726D1" w:rsidRDefault="00D726D1" w:rsidP="00D726D1">
      <w:pPr>
        <w:pStyle w:val="ListParagraph"/>
        <w:numPr>
          <w:ilvl w:val="0"/>
          <w:numId w:val="3"/>
        </w:numPr>
        <w:tabs>
          <w:tab w:val="left" w:pos="384"/>
        </w:tabs>
        <w:spacing w:line="216" w:lineRule="exact"/>
        <w:ind w:right="137" w:hanging="283"/>
        <w:rPr>
          <w:sz w:val="18"/>
        </w:rPr>
      </w:pPr>
      <w:r w:rsidRPr="00D726D1">
        <w:rPr>
          <w:sz w:val="18"/>
        </w:rPr>
        <w:t xml:space="preserve">Andreeva AV, Kutuzov MA, Voyno-Yasenetskaya TA. Regulation of Surfactant Secretion in Alveolar Type II cells. Am J </w:t>
      </w:r>
      <w:proofErr w:type="spellStart"/>
      <w:r w:rsidRPr="00D726D1">
        <w:rPr>
          <w:sz w:val="18"/>
        </w:rPr>
        <w:t>Physiol</w:t>
      </w:r>
      <w:proofErr w:type="spellEnd"/>
      <w:r w:rsidRPr="00D726D1">
        <w:rPr>
          <w:sz w:val="18"/>
        </w:rPr>
        <w:t xml:space="preserve"> Lung Cell Mol </w:t>
      </w:r>
      <w:proofErr w:type="spellStart"/>
      <w:r w:rsidRPr="00D726D1">
        <w:rPr>
          <w:sz w:val="18"/>
        </w:rPr>
        <w:t>Physiol</w:t>
      </w:r>
      <w:proofErr w:type="spellEnd"/>
      <w:r w:rsidRPr="00D726D1">
        <w:rPr>
          <w:sz w:val="18"/>
        </w:rPr>
        <w:t>, 2007; 293 L259-L271.</w:t>
      </w:r>
    </w:p>
    <w:p w14:paraId="24381250" w14:textId="77777777" w:rsidR="00D726D1" w:rsidRPr="00D726D1" w:rsidRDefault="00D726D1" w:rsidP="00D726D1">
      <w:pPr>
        <w:pStyle w:val="ListParagraph"/>
        <w:numPr>
          <w:ilvl w:val="0"/>
          <w:numId w:val="3"/>
        </w:numPr>
        <w:tabs>
          <w:tab w:val="left" w:pos="384"/>
        </w:tabs>
        <w:spacing w:line="216" w:lineRule="exact"/>
        <w:ind w:right="137" w:hanging="283"/>
        <w:rPr>
          <w:sz w:val="18"/>
        </w:rPr>
      </w:pPr>
      <w:r w:rsidRPr="00D726D1">
        <w:rPr>
          <w:sz w:val="18"/>
        </w:rPr>
        <w:t xml:space="preserve">Brunner Y, Coute Y, </w:t>
      </w:r>
      <w:proofErr w:type="spellStart"/>
      <w:r w:rsidRPr="00D726D1">
        <w:rPr>
          <w:sz w:val="18"/>
        </w:rPr>
        <w:t>lezzi</w:t>
      </w:r>
      <w:proofErr w:type="spellEnd"/>
      <w:r w:rsidRPr="00D726D1">
        <w:rPr>
          <w:sz w:val="18"/>
        </w:rPr>
        <w:t xml:space="preserve"> M, Foti M, Fukuda M, Hochstrasser D, </w:t>
      </w:r>
      <w:proofErr w:type="spellStart"/>
      <w:r w:rsidRPr="00D726D1">
        <w:rPr>
          <w:sz w:val="18"/>
        </w:rPr>
        <w:t>Wollheim</w:t>
      </w:r>
      <w:proofErr w:type="spellEnd"/>
      <w:r w:rsidRPr="00D726D1">
        <w:rPr>
          <w:sz w:val="18"/>
        </w:rPr>
        <w:t xml:space="preserve"> C, Sanchez JC. Proteomic analysis of insulin secretory granules. </w:t>
      </w:r>
      <w:proofErr w:type="spellStart"/>
      <w:r w:rsidRPr="00D726D1">
        <w:rPr>
          <w:sz w:val="18"/>
        </w:rPr>
        <w:t>MolCell</w:t>
      </w:r>
      <w:proofErr w:type="spellEnd"/>
      <w:r w:rsidRPr="00D726D1">
        <w:rPr>
          <w:sz w:val="18"/>
        </w:rPr>
        <w:t xml:space="preserve"> Proteomics, 2007; 6:1007-1017.</w:t>
      </w:r>
      <w:r w:rsidRPr="00D726D1">
        <w:rPr>
          <w:b/>
          <w:bCs/>
          <w:sz w:val="28"/>
          <w:szCs w:val="28"/>
          <w:lang w:val="en-GB"/>
        </w:rPr>
        <w:t xml:space="preserve"> </w:t>
      </w:r>
    </w:p>
    <w:p w14:paraId="326D8751" w14:textId="77777777" w:rsidR="00D726D1" w:rsidRDefault="00D726D1" w:rsidP="00D726D1">
      <w:pPr>
        <w:pStyle w:val="ListParagraph"/>
        <w:numPr>
          <w:ilvl w:val="0"/>
          <w:numId w:val="3"/>
        </w:numPr>
        <w:tabs>
          <w:tab w:val="left" w:pos="384"/>
        </w:tabs>
        <w:spacing w:line="216" w:lineRule="exact"/>
        <w:ind w:right="137" w:hanging="283"/>
        <w:rPr>
          <w:sz w:val="18"/>
        </w:rPr>
      </w:pPr>
      <w:r w:rsidRPr="00D726D1">
        <w:rPr>
          <w:sz w:val="18"/>
        </w:rPr>
        <w:t xml:space="preserve">Chen X, Walker AK, Strahler JR, Simon ES, </w:t>
      </w:r>
      <w:proofErr w:type="spellStart"/>
      <w:r w:rsidRPr="00D726D1">
        <w:rPr>
          <w:sz w:val="18"/>
        </w:rPr>
        <w:t>Tomanicek</w:t>
      </w:r>
      <w:proofErr w:type="spellEnd"/>
      <w:r w:rsidRPr="00D726D1">
        <w:rPr>
          <w:sz w:val="18"/>
        </w:rPr>
        <w:t>-Volk SL, Nelson BB, Hurley MC, Ernst SA, Williams JA, Andrews PC. Organellar proteomics: analysis of pancreatic zymogen granule membranes. Mol Cell Proteomics, 2006; 5:306-312</w:t>
      </w:r>
      <w:r w:rsidRPr="00D726D1">
        <w:rPr>
          <w:sz w:val="18"/>
        </w:rPr>
        <w:t xml:space="preserve"> </w:t>
      </w:r>
    </w:p>
    <w:p w14:paraId="460C050E" w14:textId="77777777" w:rsidR="00D726D1" w:rsidRDefault="00D726D1" w:rsidP="00D726D1">
      <w:pPr>
        <w:pStyle w:val="ListParagraph"/>
        <w:numPr>
          <w:ilvl w:val="0"/>
          <w:numId w:val="3"/>
        </w:numPr>
        <w:tabs>
          <w:tab w:val="left" w:pos="384"/>
        </w:tabs>
        <w:spacing w:line="216" w:lineRule="exact"/>
        <w:ind w:right="137" w:hanging="283"/>
        <w:rPr>
          <w:sz w:val="18"/>
        </w:rPr>
      </w:pPr>
      <w:r w:rsidRPr="00D726D1">
        <w:rPr>
          <w:sz w:val="18"/>
        </w:rPr>
        <w:t xml:space="preserve">Danica Popovic et al. Application of biomarkers in evaluation of fetal lung maturity </w:t>
      </w:r>
      <w:proofErr w:type="spellStart"/>
      <w:r w:rsidRPr="00D726D1">
        <w:rPr>
          <w:sz w:val="18"/>
        </w:rPr>
        <w:t>Jugoslov</w:t>
      </w:r>
      <w:proofErr w:type="spellEnd"/>
      <w:r w:rsidRPr="00D726D1">
        <w:rPr>
          <w:sz w:val="18"/>
        </w:rPr>
        <w:t xml:space="preserve"> Med </w:t>
      </w:r>
      <w:proofErr w:type="spellStart"/>
      <w:r w:rsidRPr="00D726D1">
        <w:rPr>
          <w:sz w:val="18"/>
        </w:rPr>
        <w:t>Biohem</w:t>
      </w:r>
      <w:proofErr w:type="spellEnd"/>
      <w:r w:rsidRPr="00D726D1">
        <w:rPr>
          <w:sz w:val="18"/>
        </w:rPr>
        <w:t>, 2006; 25: 403-410, 2006</w:t>
      </w:r>
      <w:r w:rsidRPr="00D726D1">
        <w:rPr>
          <w:sz w:val="18"/>
        </w:rPr>
        <w:t xml:space="preserve"> </w:t>
      </w:r>
      <w:proofErr w:type="spellStart"/>
      <w:r w:rsidRPr="00D726D1">
        <w:rPr>
          <w:sz w:val="18"/>
        </w:rPr>
        <w:t>Neerhof</w:t>
      </w:r>
      <w:proofErr w:type="spellEnd"/>
      <w:r w:rsidRPr="00D726D1">
        <w:rPr>
          <w:sz w:val="18"/>
        </w:rPr>
        <w:t xml:space="preserve"> MG, Dohnal JC, Ashwood ER, Lee IS, </w:t>
      </w:r>
      <w:proofErr w:type="spellStart"/>
      <w:r w:rsidRPr="00D726D1">
        <w:rPr>
          <w:sz w:val="18"/>
        </w:rPr>
        <w:t>Anceschi</w:t>
      </w:r>
      <w:proofErr w:type="spellEnd"/>
      <w:r w:rsidRPr="00D726D1">
        <w:rPr>
          <w:sz w:val="18"/>
        </w:rPr>
        <w:t xml:space="preserve"> MM. Lamellar body counts: a consensus on protocol. Obstetrics &amp; Gynecology, 2001; 97:318-20.</w:t>
      </w:r>
    </w:p>
    <w:p w14:paraId="26FFDBA4" w14:textId="77777777" w:rsidR="00D726D1" w:rsidRPr="00D726D1" w:rsidRDefault="00D726D1" w:rsidP="00D726D1">
      <w:pPr>
        <w:pStyle w:val="ListParagraph"/>
        <w:numPr>
          <w:ilvl w:val="0"/>
          <w:numId w:val="3"/>
        </w:numPr>
        <w:tabs>
          <w:tab w:val="left" w:pos="384"/>
        </w:tabs>
        <w:spacing w:line="216" w:lineRule="exact"/>
        <w:ind w:right="137" w:hanging="283"/>
        <w:rPr>
          <w:sz w:val="18"/>
        </w:rPr>
      </w:pPr>
      <w:r w:rsidRPr="00D726D1">
        <w:rPr>
          <w:sz w:val="18"/>
        </w:rPr>
        <w:t xml:space="preserve">Ridsdale R, Post M. Surfactant lipid synthesis and lamellar body formation in glycogen-laden type II cells. Am J </w:t>
      </w:r>
      <w:proofErr w:type="spellStart"/>
      <w:r w:rsidRPr="00D726D1">
        <w:rPr>
          <w:sz w:val="18"/>
        </w:rPr>
        <w:t>Physiol</w:t>
      </w:r>
      <w:proofErr w:type="spellEnd"/>
      <w:r w:rsidRPr="00D726D1">
        <w:rPr>
          <w:sz w:val="18"/>
        </w:rPr>
        <w:t xml:space="preserve"> Lung Cell Mol </w:t>
      </w:r>
      <w:proofErr w:type="spellStart"/>
      <w:r w:rsidRPr="00D726D1">
        <w:rPr>
          <w:sz w:val="18"/>
        </w:rPr>
        <w:t>Physiol</w:t>
      </w:r>
      <w:proofErr w:type="spellEnd"/>
      <w:r w:rsidRPr="00D726D1">
        <w:rPr>
          <w:sz w:val="18"/>
        </w:rPr>
        <w:t>, 2004; 287: L743-L751.</w:t>
      </w:r>
      <w:r w:rsidRPr="00D726D1">
        <w:rPr>
          <w:sz w:val="18"/>
        </w:rPr>
        <w:t xml:space="preserve"> </w:t>
      </w:r>
    </w:p>
    <w:p w14:paraId="562ACF76" w14:textId="5C57951A" w:rsidR="00D726D1" w:rsidRPr="00D726D1" w:rsidRDefault="00D726D1" w:rsidP="00D726D1">
      <w:pPr>
        <w:pStyle w:val="ListParagraph"/>
        <w:numPr>
          <w:ilvl w:val="0"/>
          <w:numId w:val="3"/>
        </w:numPr>
        <w:tabs>
          <w:tab w:val="left" w:pos="384"/>
        </w:tabs>
        <w:spacing w:line="216" w:lineRule="exact"/>
        <w:ind w:right="137" w:hanging="283"/>
        <w:rPr>
          <w:sz w:val="18"/>
        </w:rPr>
      </w:pPr>
      <w:proofErr w:type="spellStart"/>
      <w:r w:rsidRPr="00D726D1">
        <w:rPr>
          <w:sz w:val="18"/>
        </w:rPr>
        <w:t>Wijnberger</w:t>
      </w:r>
      <w:proofErr w:type="spellEnd"/>
      <w:r w:rsidRPr="00D726D1">
        <w:rPr>
          <w:sz w:val="18"/>
        </w:rPr>
        <w:t xml:space="preserve"> LD, </w:t>
      </w:r>
      <w:proofErr w:type="spellStart"/>
      <w:r w:rsidRPr="00D726D1">
        <w:rPr>
          <w:sz w:val="18"/>
        </w:rPr>
        <w:t>Huisjes</w:t>
      </w:r>
      <w:proofErr w:type="spellEnd"/>
      <w:r w:rsidRPr="00D726D1">
        <w:rPr>
          <w:sz w:val="18"/>
        </w:rPr>
        <w:t xml:space="preserve"> AJ, </w:t>
      </w:r>
      <w:proofErr w:type="spellStart"/>
      <w:r w:rsidRPr="00D726D1">
        <w:rPr>
          <w:sz w:val="18"/>
        </w:rPr>
        <w:t>Voorbij</w:t>
      </w:r>
      <w:proofErr w:type="spellEnd"/>
      <w:r w:rsidRPr="00D726D1">
        <w:rPr>
          <w:sz w:val="18"/>
        </w:rPr>
        <w:t xml:space="preserve"> HA, Franx A, </w:t>
      </w:r>
      <w:proofErr w:type="spellStart"/>
      <w:r w:rsidRPr="00D726D1">
        <w:rPr>
          <w:sz w:val="18"/>
        </w:rPr>
        <w:t>Bruinse</w:t>
      </w:r>
      <w:proofErr w:type="spellEnd"/>
      <w:r w:rsidRPr="00D726D1">
        <w:rPr>
          <w:sz w:val="18"/>
        </w:rPr>
        <w:t xml:space="preserve"> HW, Mol BW. The accuracy of lamellar body count and lecithin/sphingomyelin ratio in the prediction of neonatal respiratory distress syndrome: a meta-analysis. BJOG: An International Journal of Obstetrics &amp; Gynaecology, 2001; 108:583-8.</w:t>
      </w:r>
    </w:p>
    <w:p w14:paraId="50330202" w14:textId="4AE85880"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4FE0DB52" w14:textId="75D4184C" w:rsidR="00AE3E37" w:rsidRPr="00D62425" w:rsidRDefault="00AE3E37">
      <w:pPr>
        <w:pStyle w:val="BodyText"/>
        <w:rPr>
          <w:rFonts w:ascii="Calibri"/>
          <w:b/>
          <w:sz w:val="20"/>
        </w:rPr>
      </w:pPr>
    </w:p>
    <w:p w14:paraId="004AB568"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2A20084" wp14:editId="6BFA76A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D1E6B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D1DF760" w14:textId="14EBB07F" w:rsidR="00AE3E37" w:rsidRDefault="008756E6" w:rsidP="00404E5B">
      <w:pPr>
        <w:spacing w:before="92"/>
        <w:ind w:right="4234"/>
        <w:rPr>
          <w:rFonts w:ascii="Arial"/>
        </w:rPr>
      </w:pPr>
      <w:r>
        <w:rPr>
          <w:noProof/>
        </w:rPr>
        <w:t xml:space="preserve">              </w:t>
      </w:r>
      <w:r w:rsidR="0008678A">
        <w:rPr>
          <w:rFonts w:ascii="Arial"/>
          <w:noProof/>
          <w:color w:val="BF5A14"/>
        </w:rPr>
        <w:drawing>
          <wp:inline distT="0" distB="0" distL="0" distR="0" wp14:anchorId="06E9D68D" wp14:editId="4DE22B89">
            <wp:extent cx="466036" cy="628157"/>
            <wp:effectExtent l="0" t="0" r="0" b="635"/>
            <wp:docPr id="1694227126" name="Picture 2" descr="A person in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227126" name="Picture 2" descr="A person in a suit and ti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6319" cy="655496"/>
                    </a:xfrm>
                    <a:prstGeom prst="rect">
                      <a:avLst/>
                    </a:prstGeom>
                    <a:noFill/>
                    <a:ln>
                      <a:noFill/>
                    </a:ln>
                  </pic:spPr>
                </pic:pic>
              </a:graphicData>
            </a:graphic>
          </wp:inline>
        </w:drawing>
      </w:r>
      <w:r w:rsidR="0008678A">
        <w:rPr>
          <w:noProof/>
          <w:lang w:val="en-IN" w:eastAsia="en-IN"/>
        </w:rPr>
        <w:t xml:space="preserve"> </w:t>
      </w:r>
      <w:r w:rsidR="00A9710C">
        <w:rPr>
          <w:rFonts w:ascii="Arial"/>
          <w:color w:val="BF5A14"/>
        </w:rPr>
        <w:t>Biography</w:t>
      </w:r>
    </w:p>
    <w:p w14:paraId="06F6A5F9" w14:textId="6B119F59" w:rsidR="0008678A" w:rsidRDefault="0008678A">
      <w:pPr>
        <w:spacing w:before="41" w:line="154" w:lineRule="exact"/>
        <w:ind w:left="213" w:right="231"/>
        <w:jc w:val="both"/>
        <w:rPr>
          <w:rFonts w:ascii="Arial"/>
          <w:sz w:val="14"/>
        </w:rPr>
      </w:pPr>
      <w:r w:rsidRPr="0008678A">
        <w:rPr>
          <w:rFonts w:ascii="Arial"/>
          <w:sz w:val="14"/>
        </w:rPr>
        <w:t xml:space="preserve">I am a dedicated medical professional with over 12 years of experience in the field of Obstetrics and Gynecology. My journey in this field began when I earned my Bachelor of Medicine and Bachelor of Surgery (MBBCH) degree in 2009, followed by the successful completion of my Master's Degree in </w:t>
      </w:r>
      <w:r>
        <w:rPr>
          <w:rFonts w:ascii="Arial"/>
          <w:sz w:val="14"/>
        </w:rPr>
        <w:t>2015</w:t>
      </w:r>
      <w:r w:rsidRPr="0008678A">
        <w:rPr>
          <w:rFonts w:ascii="Arial"/>
          <w:sz w:val="14"/>
        </w:rPr>
        <w:t xml:space="preserve">. My passion for maternal and fetal health led me to specialize in </w:t>
      </w:r>
      <w:r w:rsidRPr="0008678A">
        <w:rPr>
          <w:rFonts w:ascii="Arial"/>
          <w:sz w:val="14"/>
        </w:rPr>
        <w:t>obstetrics. Throughout</w:t>
      </w:r>
      <w:r w:rsidRPr="0008678A">
        <w:rPr>
          <w:rFonts w:ascii="Arial"/>
          <w:sz w:val="14"/>
        </w:rPr>
        <w:t xml:space="preserve"> my career, I have developed a keen interest and expertise in the subfield of fetal medicine. My commitment to advancing the understanding and care of fetal health has been a driving force in my professional journey. I have actively contributed to research and clinical practice in fetal medicine, with a focus on prenatal diagnosis</w:t>
      </w:r>
      <w:r>
        <w:rPr>
          <w:rFonts w:ascii="Arial"/>
          <w:sz w:val="14"/>
        </w:rPr>
        <w:t xml:space="preserve"> and</w:t>
      </w:r>
      <w:r w:rsidRPr="0008678A">
        <w:rPr>
          <w:rFonts w:ascii="Arial"/>
          <w:sz w:val="14"/>
        </w:rPr>
        <w:t xml:space="preserve"> fetal ultrasound</w:t>
      </w:r>
      <w:r>
        <w:rPr>
          <w:rFonts w:ascii="Arial"/>
          <w:sz w:val="14"/>
        </w:rPr>
        <w:t>.</w:t>
      </w:r>
    </w:p>
    <w:p w14:paraId="73EB26A1" w14:textId="1E1B18A3" w:rsidR="00AE3E37" w:rsidRDefault="00A9710C">
      <w:pPr>
        <w:spacing w:before="62"/>
        <w:ind w:left="4217" w:right="4235"/>
        <w:jc w:val="center"/>
        <w:rPr>
          <w:rFonts w:ascii="Arial"/>
          <w:sz w:val="14"/>
        </w:rPr>
      </w:pPr>
      <w:r>
        <w:rPr>
          <w:rFonts w:ascii="Arial"/>
          <w:sz w:val="14"/>
        </w:rPr>
        <w:t xml:space="preserve">Email: </w:t>
      </w:r>
    </w:p>
    <w:p w14:paraId="09E2A7A0" w14:textId="619AAFEF" w:rsidR="0008678A" w:rsidRDefault="0008678A" w:rsidP="0008678A">
      <w:pPr>
        <w:spacing w:before="62"/>
        <w:ind w:left="4217" w:right="4235"/>
        <w:rPr>
          <w:rFonts w:ascii="Arial"/>
          <w:sz w:val="14"/>
        </w:rPr>
      </w:pPr>
      <w:r>
        <w:rPr>
          <w:rFonts w:ascii="Arial"/>
          <w:sz w:val="14"/>
        </w:rPr>
        <w:t>ahmedfahmy366@gmail.com</w:t>
      </w:r>
    </w:p>
    <w:p w14:paraId="0633A452" w14:textId="4E98152B" w:rsidR="00AE3E37" w:rsidRDefault="00292ED9" w:rsidP="0008678A">
      <w:pPr>
        <w:pStyle w:val="BodyText"/>
        <w:spacing w:before="2"/>
        <w:rPr>
          <w:rFonts w:ascii="Minion Pro"/>
          <w:sz w:val="24"/>
        </w:rPr>
        <w:sectPr w:rsidR="00AE3E37">
          <w:type w:val="continuous"/>
          <w:pgSz w:w="11910" w:h="16840"/>
          <w:pgMar w:top="1740" w:right="600" w:bottom="840" w:left="620" w:header="720" w:footer="720" w:gutter="0"/>
          <w:cols w:space="720"/>
        </w:sectPr>
      </w:pPr>
      <w:r>
        <w:rPr>
          <w:noProof/>
          <w:lang w:val="en-IN" w:eastAsia="en-IN"/>
        </w:rPr>
        <mc:AlternateContent>
          <mc:Choice Requires="wps">
            <w:drawing>
              <wp:anchor distT="0" distB="0" distL="0" distR="0" simplePos="0" relativeHeight="1072" behindDoc="0" locked="0" layoutInCell="1" allowOverlap="1" wp14:anchorId="331B4784" wp14:editId="389368A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16C9A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63390B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1475F" w14:textId="77777777" w:rsidR="004C61AE" w:rsidRDefault="004C61AE">
      <w:r>
        <w:separator/>
      </w:r>
    </w:p>
  </w:endnote>
  <w:endnote w:type="continuationSeparator" w:id="0">
    <w:p w14:paraId="77A5ACFD" w14:textId="77777777" w:rsidR="004C61AE" w:rsidRDefault="004C6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D63F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C0CC414" wp14:editId="50CB123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E333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2B062F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0CC41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046E333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2B062F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9860DB0" wp14:editId="46C7E6A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E2F8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31988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60DB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7EBE2F8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31988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DE7E2EA" wp14:editId="43F913D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E2E3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9E012E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7E2EA"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4D1E2E3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9E012E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786DF" w14:textId="77777777" w:rsidR="004C61AE" w:rsidRDefault="004C61AE">
      <w:r>
        <w:separator/>
      </w:r>
    </w:p>
  </w:footnote>
  <w:footnote w:type="continuationSeparator" w:id="0">
    <w:p w14:paraId="5EAEA711" w14:textId="77777777" w:rsidR="004C61AE" w:rsidRDefault="004C6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FE16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7954C30" wp14:editId="2598941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AB0B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54C3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457AB0B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9764192" wp14:editId="78BE6A9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93EE4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02924D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76419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6293EE4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02924D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C583E"/>
    <w:multiLevelType w:val="hybridMultilevel"/>
    <w:tmpl w:val="C12C61BE"/>
    <w:lvl w:ilvl="0" w:tplc="04090005">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406659637">
    <w:abstractNumId w:val="1"/>
  </w:num>
  <w:num w:numId="2" w16cid:durableId="1154025220">
    <w:abstractNumId w:val="2"/>
  </w:num>
  <w:num w:numId="3" w16cid:durableId="494878862">
    <w:abstractNumId w:val="1"/>
    <w:lvlOverride w:ilvl="0">
      <w:startOverride w:val="1"/>
    </w:lvlOverride>
    <w:lvlOverride w:ilvl="1"/>
    <w:lvlOverride w:ilvl="2"/>
    <w:lvlOverride w:ilvl="3"/>
    <w:lvlOverride w:ilvl="4"/>
    <w:lvlOverride w:ilvl="5"/>
    <w:lvlOverride w:ilvl="6"/>
    <w:lvlOverride w:ilvl="7"/>
    <w:lvlOverride w:ilvl="8"/>
  </w:num>
  <w:num w:numId="4" w16cid:durableId="125583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15FD4"/>
    <w:rsid w:val="0008678A"/>
    <w:rsid w:val="000E2911"/>
    <w:rsid w:val="001263DF"/>
    <w:rsid w:val="0017357B"/>
    <w:rsid w:val="00195E7A"/>
    <w:rsid w:val="001E763C"/>
    <w:rsid w:val="00292ED9"/>
    <w:rsid w:val="00314AFB"/>
    <w:rsid w:val="003902F7"/>
    <w:rsid w:val="003B76D9"/>
    <w:rsid w:val="00404E5B"/>
    <w:rsid w:val="00414F7B"/>
    <w:rsid w:val="004355DC"/>
    <w:rsid w:val="004749B4"/>
    <w:rsid w:val="00494130"/>
    <w:rsid w:val="004C61AE"/>
    <w:rsid w:val="004E1661"/>
    <w:rsid w:val="004F3523"/>
    <w:rsid w:val="005973B9"/>
    <w:rsid w:val="005B3A56"/>
    <w:rsid w:val="006060CE"/>
    <w:rsid w:val="0063497F"/>
    <w:rsid w:val="0078738A"/>
    <w:rsid w:val="0082378E"/>
    <w:rsid w:val="00873DF0"/>
    <w:rsid w:val="008756E6"/>
    <w:rsid w:val="009B2D44"/>
    <w:rsid w:val="00A07E82"/>
    <w:rsid w:val="00A9710C"/>
    <w:rsid w:val="00AE3E37"/>
    <w:rsid w:val="00B21A57"/>
    <w:rsid w:val="00BF70EF"/>
    <w:rsid w:val="00C33602"/>
    <w:rsid w:val="00CD6F55"/>
    <w:rsid w:val="00D62425"/>
    <w:rsid w:val="00D726D1"/>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27F5B"/>
  <w15:docId w15:val="{8E9D97CF-495D-4236-AC5D-D8E66DFE7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691</Words>
  <Characters>3942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Ahmed selim</cp:lastModifiedBy>
  <cp:revision>3</cp:revision>
  <dcterms:created xsi:type="dcterms:W3CDTF">2023-09-22T11:52:00Z</dcterms:created>
  <dcterms:modified xsi:type="dcterms:W3CDTF">2023-09-22T23:38:00Z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