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3F3C8B1" w14:textId="77777777" w:rsidR="002761AC" w:rsidRDefault="002761AC" w:rsidP="002761AC">
      <w:pPr>
        <w:widowControl w:val="0"/>
        <w:autoSpaceDE w:val="0"/>
        <w:autoSpaceDN w:val="0"/>
        <w:adjustRightInd w:val="0"/>
        <w:spacing w:after="240"/>
        <w:ind w:left="567" w:right="567"/>
        <w:contextualSpacing/>
        <w:jc w:val="both"/>
        <w:rPr>
          <w:rFonts w:ascii="Arial" w:hAnsi="Arial" w:cs="Arial"/>
          <w:b/>
          <w:color w:val="000000" w:themeColor="text1"/>
        </w:rPr>
      </w:pPr>
      <w:r w:rsidRPr="006C023E">
        <w:rPr>
          <w:rFonts w:ascii="Arial" w:hAnsi="Arial" w:cs="Arial"/>
          <w:b/>
          <w:color w:val="000000" w:themeColor="text1"/>
        </w:rPr>
        <w:t>Diagnostic Accuracy of the Ultrasound Risk Scoring System using International Endometrial Tumor Analysis Group (IETA) in Predicting Endometrial Cancer among Women who present with Abnormal Uterine Bleeding</w:t>
      </w:r>
      <w:r>
        <w:rPr>
          <w:rFonts w:ascii="Arial" w:hAnsi="Arial" w:cs="Arial"/>
          <w:b/>
          <w:color w:val="000000" w:themeColor="text1"/>
        </w:rPr>
        <w:t xml:space="preserve"> </w:t>
      </w:r>
      <w:r w:rsidRPr="00343663">
        <w:rPr>
          <w:rFonts w:ascii="Arial" w:hAnsi="Arial" w:cs="Arial"/>
          <w:b/>
          <w:color w:val="000000" w:themeColor="text1"/>
        </w:rPr>
        <w:t>in Jose R. Reyes Memorial Medical Center</w:t>
      </w:r>
    </w:p>
    <w:p w14:paraId="707D9795" w14:textId="7EBE3126" w:rsidR="00C150A6" w:rsidRPr="00434B15" w:rsidRDefault="002761AC" w:rsidP="00D30C83">
      <w:pPr>
        <w:widowControl w:val="0"/>
        <w:autoSpaceDE w:val="0"/>
        <w:autoSpaceDN w:val="0"/>
        <w:adjustRightInd w:val="0"/>
        <w:spacing w:after="240"/>
        <w:ind w:left="567" w:right="567"/>
        <w:contextualSpacing/>
        <w:jc w:val="both"/>
        <w:rPr>
          <w:rFonts w:ascii="Arial" w:hAnsi="Arial" w:cs="Arial"/>
          <w:bCs/>
          <w:i/>
          <w:iCs/>
          <w:color w:val="000000" w:themeColor="text1"/>
        </w:rPr>
      </w:pPr>
      <w:r w:rsidRPr="00434B15">
        <w:rPr>
          <w:rFonts w:ascii="Arial" w:hAnsi="Arial" w:cs="Arial"/>
          <w:bCs/>
          <w:i/>
          <w:iCs/>
          <w:color w:val="000000" w:themeColor="text1"/>
        </w:rPr>
        <w:t>Jonelle Therese O. Paison, MD</w:t>
      </w:r>
      <w:r w:rsidR="00D30C83">
        <w:rPr>
          <w:rFonts w:ascii="Arial" w:hAnsi="Arial" w:cs="Arial"/>
          <w:bCs/>
          <w:i/>
          <w:iCs/>
          <w:color w:val="000000" w:themeColor="text1"/>
        </w:rPr>
        <w:t xml:space="preserve">, </w:t>
      </w:r>
      <w:proofErr w:type="spellStart"/>
      <w:r w:rsidR="00C150A6">
        <w:rPr>
          <w:rFonts w:ascii="Arial" w:hAnsi="Arial" w:cs="Arial"/>
          <w:bCs/>
          <w:i/>
          <w:iCs/>
          <w:color w:val="000000" w:themeColor="text1"/>
        </w:rPr>
        <w:t>Eleyneth</w:t>
      </w:r>
      <w:proofErr w:type="spellEnd"/>
      <w:r w:rsidR="00C150A6">
        <w:rPr>
          <w:rFonts w:ascii="Arial" w:hAnsi="Arial" w:cs="Arial"/>
          <w:bCs/>
          <w:i/>
          <w:iCs/>
          <w:color w:val="000000" w:themeColor="text1"/>
        </w:rPr>
        <w:t xml:space="preserve"> I. Valencia, MD</w:t>
      </w:r>
    </w:p>
    <w:p w14:paraId="30BD2464" w14:textId="77777777" w:rsidR="00D30C83" w:rsidRDefault="00D30C83" w:rsidP="002761AC">
      <w:pPr>
        <w:ind w:left="567" w:right="567"/>
        <w:contextualSpacing/>
        <w:jc w:val="center"/>
        <w:rPr>
          <w:rFonts w:ascii="Arial" w:hAnsi="Arial" w:cs="Arial"/>
          <w:b/>
          <w:bCs/>
          <w:caps/>
          <w:color w:val="000000" w:themeColor="text1"/>
        </w:rPr>
      </w:pPr>
    </w:p>
    <w:p w14:paraId="3BCABBBC" w14:textId="61706AC6" w:rsidR="002761AC" w:rsidRPr="006C023E" w:rsidRDefault="002761AC" w:rsidP="002761AC">
      <w:pPr>
        <w:ind w:left="567" w:right="567"/>
        <w:contextualSpacing/>
        <w:jc w:val="center"/>
        <w:rPr>
          <w:rFonts w:ascii="Arial" w:hAnsi="Arial" w:cs="Arial"/>
          <w:b/>
          <w:bCs/>
          <w:caps/>
          <w:color w:val="000000" w:themeColor="text1"/>
        </w:rPr>
      </w:pPr>
      <w:r w:rsidRPr="006C023E">
        <w:rPr>
          <w:rFonts w:ascii="Arial" w:hAnsi="Arial" w:cs="Arial"/>
          <w:b/>
          <w:bCs/>
          <w:caps/>
          <w:color w:val="000000" w:themeColor="text1"/>
        </w:rPr>
        <w:t xml:space="preserve">ABSTRACT </w:t>
      </w:r>
    </w:p>
    <w:p w14:paraId="6B90E4CD" w14:textId="77777777" w:rsidR="002761AC" w:rsidRDefault="002761AC" w:rsidP="002761AC">
      <w:pPr>
        <w:pStyle w:val="yiv2417935913msonormal"/>
        <w:spacing w:before="0" w:beforeAutospacing="0" w:after="160" w:afterAutospacing="0"/>
        <w:ind w:left="567" w:right="567"/>
        <w:contextualSpacing/>
        <w:jc w:val="both"/>
        <w:rPr>
          <w:rFonts w:ascii="Arial" w:hAnsi="Arial" w:cs="Arial"/>
          <w:color w:val="000000" w:themeColor="text1"/>
        </w:rPr>
      </w:pPr>
      <w:r w:rsidRPr="006C023E">
        <w:rPr>
          <w:rFonts w:ascii="Arial" w:hAnsi="Arial" w:cs="Arial"/>
          <w:b/>
          <w:bCs/>
          <w:caps/>
          <w:color w:val="000000" w:themeColor="text1"/>
        </w:rPr>
        <w:t>Objective:</w:t>
      </w:r>
      <w:r w:rsidRPr="006C023E">
        <w:rPr>
          <w:rFonts w:ascii="Arial" w:hAnsi="Arial" w:cs="Arial"/>
          <w:caps/>
          <w:color w:val="000000" w:themeColor="text1"/>
        </w:rPr>
        <w:t xml:space="preserve"> </w:t>
      </w:r>
      <w:r w:rsidRPr="006C023E">
        <w:rPr>
          <w:rFonts w:ascii="Arial" w:hAnsi="Arial" w:cs="Arial"/>
          <w:color w:val="000000" w:themeColor="text1"/>
        </w:rPr>
        <w:t>To design and validate a scoring system to determine the risk for endometrial cancer among women who present with abnormal uterine bleeding at Jose R. Reyes Memorial Medical Center.</w:t>
      </w:r>
      <w:r>
        <w:rPr>
          <w:rFonts w:ascii="Arial" w:hAnsi="Arial" w:cs="Arial"/>
          <w:color w:val="000000" w:themeColor="text1"/>
        </w:rPr>
        <w:t xml:space="preserve"> </w:t>
      </w:r>
    </w:p>
    <w:p w14:paraId="30A66D95" w14:textId="06C95693" w:rsidR="002761AC" w:rsidRPr="002D4648" w:rsidRDefault="002761AC" w:rsidP="002761AC">
      <w:pPr>
        <w:pStyle w:val="yiv2417935913msonormal"/>
        <w:spacing w:before="0" w:beforeAutospacing="0" w:after="160" w:afterAutospacing="0"/>
        <w:ind w:left="567" w:right="567"/>
        <w:contextualSpacing/>
        <w:jc w:val="both"/>
        <w:rPr>
          <w:rFonts w:ascii="Arial" w:hAnsi="Arial" w:cs="Arial"/>
          <w:color w:val="000000" w:themeColor="text1"/>
        </w:rPr>
      </w:pPr>
      <w:r w:rsidRPr="00434B15">
        <w:rPr>
          <w:rFonts w:ascii="Arial" w:hAnsi="Arial" w:cs="Arial"/>
          <w:b/>
          <w:bCs/>
          <w:color w:val="000000" w:themeColor="text1"/>
        </w:rPr>
        <w:t>INTRODUCTION:</w:t>
      </w:r>
      <w:r>
        <w:rPr>
          <w:rFonts w:ascii="Arial" w:hAnsi="Arial" w:cs="Arial"/>
          <w:b/>
          <w:bCs/>
          <w:color w:val="000000" w:themeColor="text1"/>
        </w:rPr>
        <w:t xml:space="preserve"> </w:t>
      </w:r>
      <w:r w:rsidRPr="00F61F0F">
        <w:rPr>
          <w:rFonts w:ascii="Arial" w:hAnsi="Arial" w:cs="Arial"/>
          <w:color w:val="000000" w:themeColor="text1"/>
          <w:shd w:val="clear" w:color="auto" w:fill="FFFFFF"/>
        </w:rPr>
        <w:t xml:space="preserve">Globally, </w:t>
      </w:r>
      <w:r>
        <w:rPr>
          <w:rFonts w:ascii="Arial" w:hAnsi="Arial" w:cs="Arial"/>
          <w:color w:val="000000" w:themeColor="text1"/>
          <w:shd w:val="clear" w:color="auto" w:fill="FFFFFF"/>
        </w:rPr>
        <w:t>e</w:t>
      </w:r>
      <w:r w:rsidRPr="00F61F0F">
        <w:rPr>
          <w:rFonts w:ascii="Arial" w:hAnsi="Arial" w:cs="Arial"/>
          <w:color w:val="000000" w:themeColor="text1"/>
          <w:shd w:val="clear" w:color="auto" w:fill="FFFFFF"/>
        </w:rPr>
        <w:t>ndometrial cancer i</w:t>
      </w:r>
      <w:r w:rsidRPr="00F61F0F">
        <w:rPr>
          <w:rFonts w:ascii="Arial" w:hAnsi="Arial" w:cs="Arial"/>
          <w:color w:val="000000" w:themeColor="text1"/>
        </w:rPr>
        <w:t>s the sixth most commonly diagnosed cancer with the estimated age standardized incidence rates from 1 to 30 cases per 100,000 women across countries</w:t>
      </w:r>
      <w:r>
        <w:rPr>
          <w:rFonts w:ascii="Arial" w:hAnsi="Arial" w:cs="Arial"/>
          <w:color w:val="000000" w:themeColor="text1"/>
        </w:rPr>
        <w:t xml:space="preserve"> with abnormal uterine bleeding as one of the most frequent manifestations </w:t>
      </w:r>
      <w:r>
        <w:rPr>
          <w:rFonts w:ascii="Arial" w:hAnsi="Arial" w:cs="Arial"/>
          <w:color w:val="000000" w:themeColor="text1"/>
          <w:vertAlign w:val="superscript"/>
        </w:rPr>
        <w:t>1,2</w:t>
      </w:r>
      <w:r>
        <w:rPr>
          <w:rFonts w:ascii="Arial" w:hAnsi="Arial" w:cs="Arial"/>
          <w:color w:val="000000" w:themeColor="text1"/>
        </w:rPr>
        <w:t>. T</w:t>
      </w:r>
      <w:r w:rsidRPr="00F61F0F">
        <w:rPr>
          <w:rFonts w:ascii="Arial" w:hAnsi="Arial" w:cs="Arial"/>
          <w:color w:val="000000" w:themeColor="text1"/>
        </w:rPr>
        <w:t>ransvaginal sonography has significantly improved our ability to accurately diagnose and manage endometrial abnormalities</w:t>
      </w:r>
      <w:r>
        <w:rPr>
          <w:rFonts w:ascii="Arial" w:hAnsi="Arial" w:cs="Arial"/>
          <w:color w:val="000000" w:themeColor="text1"/>
        </w:rPr>
        <w:t xml:space="preserve"> especially with </w:t>
      </w:r>
      <w:r w:rsidR="00251815">
        <w:rPr>
          <w:rFonts w:ascii="Arial" w:hAnsi="Arial" w:cs="Arial"/>
          <w:color w:val="000000" w:themeColor="text1"/>
        </w:rPr>
        <w:t xml:space="preserve">the </w:t>
      </w:r>
      <w:r>
        <w:rPr>
          <w:rFonts w:ascii="Arial" w:hAnsi="Arial" w:cs="Arial"/>
          <w:color w:val="000000" w:themeColor="text1"/>
        </w:rPr>
        <w:t>formation of IETA in 2008</w:t>
      </w:r>
      <w:r w:rsidR="00251815">
        <w:rPr>
          <w:rFonts w:ascii="Arial" w:hAnsi="Arial" w:cs="Arial"/>
          <w:color w:val="000000" w:themeColor="text1"/>
        </w:rPr>
        <w:t xml:space="preserve"> that standardized measurement techniques for endometrial lesions </w:t>
      </w:r>
      <w:r>
        <w:rPr>
          <w:rFonts w:ascii="Arial" w:hAnsi="Arial" w:cs="Arial"/>
          <w:color w:val="000000" w:themeColor="text1"/>
        </w:rPr>
        <w:t xml:space="preserve"> </w:t>
      </w:r>
      <w:r w:rsidRPr="00434B15">
        <w:rPr>
          <w:rFonts w:ascii="Arial" w:hAnsi="Arial" w:cs="Arial"/>
          <w:color w:val="000000" w:themeColor="text1"/>
          <w:vertAlign w:val="superscript"/>
        </w:rPr>
        <w:t>3,4,5</w:t>
      </w:r>
      <w:r>
        <w:rPr>
          <w:rFonts w:ascii="Arial" w:hAnsi="Arial" w:cs="Arial"/>
          <w:color w:val="000000" w:themeColor="text1"/>
        </w:rPr>
        <w:t xml:space="preserve">. </w:t>
      </w:r>
    </w:p>
    <w:p w14:paraId="7BC6B030" w14:textId="77777777" w:rsidR="002761AC" w:rsidRDefault="002761AC" w:rsidP="002761AC">
      <w:pPr>
        <w:pStyle w:val="yiv2417935913msonormal"/>
        <w:spacing w:before="0" w:beforeAutospacing="0" w:after="160" w:afterAutospacing="0"/>
        <w:ind w:left="567" w:right="567"/>
        <w:contextualSpacing/>
        <w:jc w:val="both"/>
        <w:rPr>
          <w:rFonts w:ascii="Arial" w:hAnsi="Arial" w:cs="Arial"/>
          <w:color w:val="000000" w:themeColor="text1"/>
        </w:rPr>
      </w:pPr>
      <w:r w:rsidRPr="006C023E">
        <w:rPr>
          <w:rFonts w:ascii="Arial" w:hAnsi="Arial" w:cs="Arial"/>
          <w:b/>
          <w:bCs/>
          <w:color w:val="000000" w:themeColor="text1"/>
        </w:rPr>
        <w:t>METHODS:</w:t>
      </w:r>
      <w:r w:rsidRPr="006C023E">
        <w:rPr>
          <w:rFonts w:ascii="Arial" w:hAnsi="Arial" w:cs="Arial"/>
          <w:color w:val="000000" w:themeColor="text1"/>
        </w:rPr>
        <w:t xml:space="preserve"> </w:t>
      </w:r>
      <w:r w:rsidRPr="006C023E">
        <w:rPr>
          <w:rFonts w:ascii="Arial" w:eastAsia="SimSun" w:hAnsi="Arial" w:cs="Arial"/>
          <w:color w:val="000000" w:themeColor="text1"/>
        </w:rPr>
        <w:t xml:space="preserve">This prospective cohort study included 278 patients with abnormal uterine bleeding. The demographic profiles and IETA descriptors were correlated with the histopathologic results and their association with endometrial cancer were analyzed.  A risk scoring system was created and the </w:t>
      </w:r>
      <w:r w:rsidRPr="006C023E">
        <w:rPr>
          <w:rFonts w:ascii="Arial" w:hAnsi="Arial" w:cs="Arial"/>
          <w:color w:val="000000" w:themeColor="text1"/>
        </w:rPr>
        <w:t xml:space="preserve">optimal cutoff point was determined through ROC. Consequently, it was validated using sensitivity, specificity, diagnostic accuracy and diagnostic odds ratio. </w:t>
      </w:r>
    </w:p>
    <w:p w14:paraId="10621115" w14:textId="68C0AE6F" w:rsidR="002761AC" w:rsidRPr="002D4648" w:rsidRDefault="002761AC" w:rsidP="002761AC">
      <w:pPr>
        <w:pStyle w:val="yiv2417935913msonormal"/>
        <w:spacing w:before="0" w:beforeAutospacing="0" w:after="160" w:afterAutospacing="0"/>
        <w:ind w:left="567" w:right="567"/>
        <w:contextualSpacing/>
        <w:jc w:val="both"/>
        <w:rPr>
          <w:rFonts w:ascii="Arial" w:hAnsi="Arial" w:cs="Arial"/>
        </w:rPr>
      </w:pPr>
      <w:r w:rsidRPr="006C023E">
        <w:rPr>
          <w:rFonts w:ascii="Arial" w:hAnsi="Arial" w:cs="Arial"/>
          <w:b/>
          <w:bCs/>
          <w:color w:val="000000" w:themeColor="text1"/>
        </w:rPr>
        <w:t>RESULTS:</w:t>
      </w:r>
      <w:r w:rsidRPr="006C023E">
        <w:rPr>
          <w:rFonts w:ascii="Arial" w:hAnsi="Arial" w:cs="Arial"/>
          <w:color w:val="000000" w:themeColor="text1"/>
        </w:rPr>
        <w:t xml:space="preserve"> The prevalence of endometrial cancer at Jose R. Reyes Memorial Medical Center was 12.2%. The mean age of patients with endometrial cancer was 54 years old and mostly on their postmenopausal period (50%).  In terms of IETA descriptors, those identified to be malignant had significantly higher endometrial thickness (18.6 mm), not regular EM junction (45.5% vs 13.9%), heterogenous endometrium (41.2% s 29.5%) and non- uniform echogenicity (82.4% vs 31.1%), with a doppler score of 3 and 4. The proposed risk scoring system created </w:t>
      </w:r>
      <w:r w:rsidR="0061590F">
        <w:rPr>
          <w:rFonts w:ascii="Arial" w:hAnsi="Arial" w:cs="Arial"/>
          <w:color w:val="000000" w:themeColor="text1"/>
        </w:rPr>
        <w:t xml:space="preserve">had </w:t>
      </w:r>
      <w:r w:rsidRPr="006C023E">
        <w:rPr>
          <w:rFonts w:ascii="Arial" w:hAnsi="Arial" w:cs="Arial"/>
          <w:color w:val="000000" w:themeColor="text1"/>
        </w:rPr>
        <w:t xml:space="preserve">a cut off value of more than or equal to 8 classified the patient as high risk </w:t>
      </w:r>
      <w:r>
        <w:rPr>
          <w:rFonts w:ascii="Arial" w:hAnsi="Arial" w:cs="Arial"/>
          <w:color w:val="000000" w:themeColor="text1"/>
        </w:rPr>
        <w:t>while those who had a score 0 to 8 was equally divided into low risk (0-3) and gray area (4-7).</w:t>
      </w:r>
      <w:r w:rsidR="0061590F">
        <w:rPr>
          <w:rFonts w:ascii="Arial" w:hAnsi="Arial" w:cs="Arial"/>
          <w:color w:val="000000" w:themeColor="text1"/>
        </w:rPr>
        <w:t xml:space="preserve"> In the </w:t>
      </w:r>
      <w:r w:rsidRPr="00386690">
        <w:rPr>
          <w:rFonts w:ascii="Arial" w:hAnsi="Arial" w:cs="Arial"/>
          <w:color w:val="000000" w:themeColor="text1"/>
        </w:rPr>
        <w:t>c</w:t>
      </w:r>
      <w:r w:rsidRPr="00386690">
        <w:rPr>
          <w:rFonts w:ascii="Arial" w:hAnsi="Arial" w:cs="Arial"/>
        </w:rPr>
        <w:t>ross tabulation</w:t>
      </w:r>
      <w:r w:rsidR="0061590F">
        <w:rPr>
          <w:rFonts w:ascii="Arial" w:hAnsi="Arial" w:cs="Arial"/>
        </w:rPr>
        <w:t>,</w:t>
      </w:r>
      <w:r w:rsidRPr="00386690">
        <w:rPr>
          <w:rFonts w:ascii="Arial" w:hAnsi="Arial" w:cs="Arial"/>
        </w:rPr>
        <w:t xml:space="preserve"> among the 34 malignant cases, 64.7% of them </w:t>
      </w:r>
      <w:r w:rsidR="0061590F">
        <w:rPr>
          <w:rFonts w:ascii="Arial" w:hAnsi="Arial" w:cs="Arial"/>
        </w:rPr>
        <w:t>we</w:t>
      </w:r>
      <w:r w:rsidRPr="00386690">
        <w:rPr>
          <w:rFonts w:ascii="Arial" w:hAnsi="Arial" w:cs="Arial"/>
        </w:rPr>
        <w:t>re classified to be high risk. Among benign, mostly fell under gray area which comprised of 53.3%. The sensitivity of high risk in predicting malignancy was 64.7%, and considering the gray area to be combined with low risk, the specificity of high risk is 35.7%. On the other hand, considering combining gray area to high risk, its sensitivity was 94.1% while specificity was 35.7%.</w:t>
      </w:r>
      <w:r>
        <w:rPr>
          <w:rFonts w:ascii="Arial" w:hAnsi="Arial" w:cs="Arial"/>
        </w:rPr>
        <w:t xml:space="preserve"> </w:t>
      </w:r>
      <w:r>
        <w:rPr>
          <w:rFonts w:ascii="Arial" w:hAnsi="Arial" w:cs="Arial"/>
          <w:color w:val="000000" w:themeColor="text1"/>
        </w:rPr>
        <w:t xml:space="preserve">On further analysis, a cut off score of more than or equal to 8 had a </w:t>
      </w:r>
      <w:r w:rsidRPr="006C023E">
        <w:rPr>
          <w:rFonts w:ascii="Arial" w:hAnsi="Arial" w:cs="Arial"/>
          <w:color w:val="000000" w:themeColor="text1"/>
        </w:rPr>
        <w:t>sensitivity of 64.71% (95% CI 46.49 to 80.25), specificity of 88.93% (95% CI 84.31 to 92.58) and overall accuracy of 85.97 (95% CI 81.33 - 89.93) in predicating endometrial cancer. The PPV was 44.9% (95% CI 91.97 to 96.62) and NPV of 94.76 % (95% CI 91.97 to 96.62) respectively. Finally, the diagnostic odds ratio was 14.73 which was greater than 1 and indicative of better test performance of the proposed scoring system</w:t>
      </w:r>
      <w:r w:rsidRPr="006C023E">
        <w:rPr>
          <w:rFonts w:ascii="Arial" w:hAnsi="Arial" w:cs="Arial"/>
        </w:rPr>
        <w:t xml:space="preserve">. </w:t>
      </w:r>
    </w:p>
    <w:p w14:paraId="1D361EFC" w14:textId="77777777" w:rsidR="002761AC" w:rsidRDefault="002761AC" w:rsidP="002761AC">
      <w:pPr>
        <w:pStyle w:val="yiv2417935913msonormal"/>
        <w:spacing w:before="0" w:beforeAutospacing="0" w:after="160" w:afterAutospacing="0"/>
        <w:ind w:left="567" w:right="567"/>
        <w:contextualSpacing/>
        <w:jc w:val="both"/>
        <w:rPr>
          <w:rFonts w:ascii="Arial" w:hAnsi="Arial" w:cs="Arial"/>
          <w:color w:val="000000" w:themeColor="text1"/>
        </w:rPr>
      </w:pPr>
      <w:r w:rsidRPr="006C023E">
        <w:rPr>
          <w:rFonts w:ascii="Arial" w:hAnsi="Arial" w:cs="Arial"/>
          <w:b/>
          <w:bCs/>
          <w:color w:val="000000" w:themeColor="text1"/>
        </w:rPr>
        <w:t>CONCLUSION:</w:t>
      </w:r>
      <w:r w:rsidRPr="006C023E">
        <w:rPr>
          <w:rFonts w:ascii="Arial" w:hAnsi="Arial" w:cs="Arial"/>
          <w:color w:val="000000" w:themeColor="text1"/>
        </w:rPr>
        <w:t xml:space="preserve"> Using the Demographic profiles and IETA descriptors, this proposed risk scoring system can be used in predicting and identifying high risk patients of having endometrial cancer</w:t>
      </w:r>
      <w:r>
        <w:rPr>
          <w:rFonts w:ascii="Arial" w:hAnsi="Arial" w:cs="Arial"/>
          <w:color w:val="000000" w:themeColor="text1"/>
        </w:rPr>
        <w:t xml:space="preserve"> who </w:t>
      </w:r>
      <w:r w:rsidRPr="00F61F0F">
        <w:rPr>
          <w:rFonts w:ascii="Arial" w:hAnsi="Arial" w:cs="Arial"/>
          <w:color w:val="000000" w:themeColor="text1"/>
        </w:rPr>
        <w:t>will be requiring immediate surgical interventions and low risk who will be subjected to an invasive procedure such as biopsies and surgeries.</w:t>
      </w:r>
    </w:p>
    <w:p w14:paraId="4A91DDFC" w14:textId="29BC833F" w:rsidR="002761AC" w:rsidRDefault="002761AC" w:rsidP="00D30C83">
      <w:pPr>
        <w:pStyle w:val="yiv2417935913msonormal"/>
        <w:spacing w:before="0" w:beforeAutospacing="0" w:after="160" w:afterAutospacing="0"/>
        <w:ind w:left="567" w:right="567"/>
        <w:contextualSpacing/>
        <w:jc w:val="both"/>
        <w:rPr>
          <w:rFonts w:ascii="Arial" w:hAnsi="Arial" w:cs="Arial"/>
          <w:i/>
          <w:iCs/>
          <w:color w:val="000000" w:themeColor="text1"/>
        </w:rPr>
      </w:pPr>
      <w:r w:rsidRPr="006C023E">
        <w:rPr>
          <w:rFonts w:ascii="Arial" w:hAnsi="Arial" w:cs="Arial"/>
          <w:b/>
          <w:bCs/>
          <w:color w:val="000000" w:themeColor="text1"/>
        </w:rPr>
        <w:t>KEYWORDS:</w:t>
      </w:r>
      <w:r w:rsidRPr="006C023E">
        <w:rPr>
          <w:rFonts w:ascii="Arial" w:hAnsi="Arial" w:cs="Arial"/>
          <w:color w:val="000000" w:themeColor="text1"/>
        </w:rPr>
        <w:t xml:space="preserve"> </w:t>
      </w:r>
      <w:r w:rsidRPr="006C023E">
        <w:rPr>
          <w:rFonts w:ascii="Arial" w:eastAsia="SimSun" w:hAnsi="Arial" w:cs="Arial"/>
          <w:i/>
          <w:iCs/>
          <w:color w:val="000000" w:themeColor="text1"/>
        </w:rPr>
        <w:t xml:space="preserve">Endometrial Cancer, </w:t>
      </w:r>
      <w:r w:rsidRPr="006C023E">
        <w:rPr>
          <w:rFonts w:ascii="Arial" w:hAnsi="Arial" w:cs="Arial"/>
          <w:i/>
          <w:iCs/>
          <w:color w:val="000000" w:themeColor="text1"/>
        </w:rPr>
        <w:t>IETA descriptors, Ultrasound risk scoring system</w:t>
      </w:r>
    </w:p>
    <w:p w14:paraId="15EFBF99" w14:textId="134051A8" w:rsidR="00695E4E" w:rsidRPr="00D317D9" w:rsidRDefault="002761AC" w:rsidP="00D317D9">
      <w:pPr>
        <w:widowControl w:val="0"/>
        <w:autoSpaceDE w:val="0"/>
        <w:autoSpaceDN w:val="0"/>
        <w:adjustRightInd w:val="0"/>
        <w:spacing w:after="240"/>
        <w:ind w:left="567" w:right="850"/>
        <w:jc w:val="both"/>
        <w:rPr>
          <w:rFonts w:ascii="Arial" w:hAnsi="Arial" w:cs="Arial"/>
          <w:color w:val="000000" w:themeColor="text1"/>
          <w:sz w:val="10"/>
          <w:szCs w:val="10"/>
        </w:rPr>
      </w:pPr>
      <w:r w:rsidRPr="002761AC">
        <w:rPr>
          <w:rFonts w:ascii="Arial" w:hAnsi="Arial" w:cs="Arial"/>
          <w:color w:val="000000" w:themeColor="text1"/>
          <w:sz w:val="10"/>
          <w:szCs w:val="10"/>
        </w:rPr>
        <w:t xml:space="preserve">1.Prendergast EN, Misch E, Chou YA, et al. Insufficient endometrial biopsy results in women with abnormal uterine bleeding. </w:t>
      </w:r>
      <w:proofErr w:type="spellStart"/>
      <w:r w:rsidRPr="002761AC">
        <w:rPr>
          <w:rFonts w:ascii="Arial" w:hAnsi="Arial" w:cs="Arial"/>
          <w:color w:val="000000" w:themeColor="text1"/>
          <w:sz w:val="10"/>
          <w:szCs w:val="10"/>
        </w:rPr>
        <w:t>Obstet</w:t>
      </w:r>
      <w:proofErr w:type="spellEnd"/>
      <w:r w:rsidRPr="002761AC">
        <w:rPr>
          <w:rFonts w:ascii="Arial" w:hAnsi="Arial" w:cs="Arial"/>
          <w:color w:val="000000" w:themeColor="text1"/>
          <w:sz w:val="10"/>
          <w:szCs w:val="10"/>
        </w:rPr>
        <w:t xml:space="preserve"> </w:t>
      </w:r>
      <w:proofErr w:type="spellStart"/>
      <w:r w:rsidRPr="002761AC">
        <w:rPr>
          <w:rFonts w:ascii="Arial" w:hAnsi="Arial" w:cs="Arial"/>
          <w:color w:val="000000" w:themeColor="text1"/>
          <w:sz w:val="10"/>
          <w:szCs w:val="10"/>
        </w:rPr>
        <w:t>Gynecol</w:t>
      </w:r>
      <w:proofErr w:type="spellEnd"/>
      <w:r w:rsidRPr="002761AC">
        <w:rPr>
          <w:rFonts w:ascii="Arial" w:hAnsi="Arial" w:cs="Arial"/>
          <w:color w:val="000000" w:themeColor="text1"/>
          <w:sz w:val="10"/>
          <w:szCs w:val="10"/>
        </w:rPr>
        <w:t xml:space="preserve"> 2014; 123 Suppl 1:180S. 2. </w:t>
      </w:r>
      <w:proofErr w:type="spellStart"/>
      <w:r w:rsidRPr="002761AC">
        <w:rPr>
          <w:rFonts w:ascii="Arial" w:hAnsi="Arial" w:cs="Arial"/>
          <w:color w:val="000000" w:themeColor="text1"/>
          <w:sz w:val="10"/>
          <w:szCs w:val="10"/>
        </w:rPr>
        <w:t>Ferlay</w:t>
      </w:r>
      <w:proofErr w:type="spellEnd"/>
      <w:r w:rsidRPr="002761AC">
        <w:rPr>
          <w:rFonts w:ascii="Arial" w:hAnsi="Arial" w:cs="Arial"/>
          <w:color w:val="000000" w:themeColor="text1"/>
          <w:sz w:val="10"/>
          <w:szCs w:val="10"/>
        </w:rPr>
        <w:t xml:space="preserve"> J, </w:t>
      </w:r>
      <w:proofErr w:type="spellStart"/>
      <w:r w:rsidRPr="002761AC">
        <w:rPr>
          <w:rFonts w:ascii="Arial" w:hAnsi="Arial" w:cs="Arial"/>
          <w:color w:val="000000" w:themeColor="text1"/>
          <w:sz w:val="10"/>
          <w:szCs w:val="10"/>
        </w:rPr>
        <w:t>Soerjomataram</w:t>
      </w:r>
      <w:proofErr w:type="spellEnd"/>
      <w:r w:rsidRPr="002761AC">
        <w:rPr>
          <w:rFonts w:ascii="Arial" w:hAnsi="Arial" w:cs="Arial"/>
          <w:color w:val="000000" w:themeColor="text1"/>
          <w:sz w:val="10"/>
          <w:szCs w:val="10"/>
        </w:rPr>
        <w:t xml:space="preserve"> I, </w:t>
      </w:r>
      <w:proofErr w:type="spellStart"/>
      <w:r w:rsidRPr="002761AC">
        <w:rPr>
          <w:rFonts w:ascii="Arial" w:hAnsi="Arial" w:cs="Arial"/>
          <w:color w:val="000000" w:themeColor="text1"/>
          <w:sz w:val="10"/>
          <w:szCs w:val="10"/>
        </w:rPr>
        <w:t>Ervik</w:t>
      </w:r>
      <w:proofErr w:type="spellEnd"/>
      <w:r w:rsidRPr="002761AC">
        <w:rPr>
          <w:rFonts w:ascii="Arial" w:hAnsi="Arial" w:cs="Arial"/>
          <w:color w:val="000000" w:themeColor="text1"/>
          <w:sz w:val="10"/>
          <w:szCs w:val="10"/>
        </w:rPr>
        <w:t xml:space="preserve"> M, et al. GLOBOCAN 2012 v1.0, Cancer Incidence and Mortality Worldwide. IARC </w:t>
      </w:r>
      <w:proofErr w:type="spellStart"/>
      <w:r w:rsidRPr="002761AC">
        <w:rPr>
          <w:rFonts w:ascii="Arial" w:hAnsi="Arial" w:cs="Arial"/>
          <w:color w:val="000000" w:themeColor="text1"/>
          <w:sz w:val="10"/>
          <w:szCs w:val="10"/>
        </w:rPr>
        <w:t>CancerBase</w:t>
      </w:r>
      <w:proofErr w:type="spellEnd"/>
      <w:r w:rsidRPr="002761AC">
        <w:rPr>
          <w:rFonts w:ascii="Arial" w:hAnsi="Arial" w:cs="Arial"/>
          <w:color w:val="000000" w:themeColor="text1"/>
          <w:sz w:val="10"/>
          <w:szCs w:val="10"/>
        </w:rPr>
        <w:t xml:space="preserve"> No. 11. Lyon, France: International Agency for Research on Cancer; 2013. 3. Bamidele Johnson </w:t>
      </w:r>
      <w:proofErr w:type="spellStart"/>
      <w:r w:rsidRPr="002761AC">
        <w:rPr>
          <w:rFonts w:ascii="Arial" w:hAnsi="Arial" w:cs="Arial"/>
          <w:color w:val="000000" w:themeColor="text1"/>
          <w:sz w:val="10"/>
          <w:szCs w:val="10"/>
        </w:rPr>
        <w:t>Alegbeleye</w:t>
      </w:r>
      <w:proofErr w:type="spellEnd"/>
      <w:r w:rsidRPr="002761AC">
        <w:rPr>
          <w:rFonts w:ascii="Arial" w:hAnsi="Arial" w:cs="Arial"/>
          <w:color w:val="000000" w:themeColor="text1"/>
          <w:sz w:val="10"/>
          <w:szCs w:val="10"/>
        </w:rPr>
        <w:t xml:space="preserve">, Department of Surgery, St Elizabeth Catholic General Hospital, </w:t>
      </w:r>
      <w:proofErr w:type="spellStart"/>
      <w:r w:rsidRPr="002761AC">
        <w:rPr>
          <w:rFonts w:ascii="Arial" w:hAnsi="Arial" w:cs="Arial"/>
          <w:color w:val="000000" w:themeColor="text1"/>
          <w:sz w:val="10"/>
          <w:szCs w:val="10"/>
        </w:rPr>
        <w:t>Shisong</w:t>
      </w:r>
      <w:proofErr w:type="spellEnd"/>
      <w:r w:rsidRPr="002761AC">
        <w:rPr>
          <w:rFonts w:ascii="Arial" w:hAnsi="Arial" w:cs="Arial"/>
          <w:color w:val="000000" w:themeColor="text1"/>
          <w:sz w:val="10"/>
          <w:szCs w:val="10"/>
        </w:rPr>
        <w:t xml:space="preserve">, P.O Box 8, </w:t>
      </w:r>
      <w:proofErr w:type="spellStart"/>
      <w:r w:rsidRPr="002761AC">
        <w:rPr>
          <w:rFonts w:ascii="Arial" w:hAnsi="Arial" w:cs="Arial"/>
          <w:color w:val="000000" w:themeColor="text1"/>
          <w:sz w:val="10"/>
          <w:szCs w:val="10"/>
        </w:rPr>
        <w:t>Kumbo-Nso</w:t>
      </w:r>
      <w:proofErr w:type="spellEnd"/>
      <w:r w:rsidRPr="002761AC">
        <w:rPr>
          <w:rFonts w:ascii="Arial" w:hAnsi="Arial" w:cs="Arial"/>
          <w:color w:val="000000" w:themeColor="text1"/>
          <w:sz w:val="10"/>
          <w:szCs w:val="10"/>
        </w:rPr>
        <w:t xml:space="preserve">, Northwestern Region, Cameroon; </w:t>
      </w:r>
      <w:r w:rsidRPr="002761AC">
        <w:rPr>
          <w:rFonts w:ascii="Arial" w:hAnsi="Arial" w:cs="Arial"/>
          <w:bCs/>
          <w:color w:val="000000" w:themeColor="text1"/>
          <w:sz w:val="10"/>
          <w:szCs w:val="10"/>
        </w:rPr>
        <w:t xml:space="preserve">Endometrial Sampling for Endometrial Cancer: Still the Gold Standard; 2019. 4. </w:t>
      </w:r>
      <w:r w:rsidRPr="002761AC">
        <w:rPr>
          <w:rFonts w:ascii="Arial" w:hAnsi="Arial" w:cs="Arial"/>
          <w:color w:val="000000" w:themeColor="text1"/>
          <w:sz w:val="10"/>
          <w:szCs w:val="10"/>
        </w:rPr>
        <w:t xml:space="preserve">Emre </w:t>
      </w:r>
      <w:proofErr w:type="spellStart"/>
      <w:r w:rsidRPr="002761AC">
        <w:rPr>
          <w:rFonts w:ascii="Arial" w:hAnsi="Arial" w:cs="Arial"/>
          <w:color w:val="000000" w:themeColor="text1"/>
          <w:sz w:val="10"/>
          <w:szCs w:val="10"/>
        </w:rPr>
        <w:t>Günakan</w:t>
      </w:r>
      <w:proofErr w:type="spellEnd"/>
      <w:r w:rsidRPr="002761AC">
        <w:rPr>
          <w:rFonts w:ascii="Arial" w:hAnsi="Arial" w:cs="Arial"/>
          <w:color w:val="000000" w:themeColor="text1"/>
          <w:sz w:val="10"/>
          <w:szCs w:val="10"/>
        </w:rPr>
        <w:t xml:space="preserve">, </w:t>
      </w:r>
      <w:proofErr w:type="spellStart"/>
      <w:r w:rsidRPr="002761AC">
        <w:rPr>
          <w:rFonts w:ascii="Arial" w:hAnsi="Arial" w:cs="Arial"/>
          <w:color w:val="000000" w:themeColor="text1"/>
          <w:sz w:val="10"/>
          <w:szCs w:val="10"/>
        </w:rPr>
        <w:t>Zeliha</w:t>
      </w:r>
      <w:proofErr w:type="spellEnd"/>
      <w:r w:rsidRPr="002761AC">
        <w:rPr>
          <w:rFonts w:ascii="Arial" w:hAnsi="Arial" w:cs="Arial"/>
          <w:color w:val="000000" w:themeColor="text1"/>
          <w:sz w:val="10"/>
          <w:szCs w:val="10"/>
        </w:rPr>
        <w:t xml:space="preserve"> Atak, Mustafa Albayrak, </w:t>
      </w:r>
      <w:proofErr w:type="spellStart"/>
      <w:r w:rsidRPr="002761AC">
        <w:rPr>
          <w:rFonts w:ascii="Arial" w:hAnsi="Arial" w:cs="Arial"/>
          <w:color w:val="000000" w:themeColor="text1"/>
          <w:sz w:val="10"/>
          <w:szCs w:val="10"/>
        </w:rPr>
        <w:t>Yüksel</w:t>
      </w:r>
      <w:proofErr w:type="spellEnd"/>
      <w:r w:rsidRPr="002761AC">
        <w:rPr>
          <w:rFonts w:ascii="Arial" w:hAnsi="Arial" w:cs="Arial"/>
          <w:color w:val="000000" w:themeColor="text1"/>
          <w:sz w:val="10"/>
          <w:szCs w:val="10"/>
        </w:rPr>
        <w:t xml:space="preserve"> </w:t>
      </w:r>
      <w:proofErr w:type="spellStart"/>
      <w:r w:rsidRPr="002761AC">
        <w:rPr>
          <w:rFonts w:ascii="Arial" w:hAnsi="Arial" w:cs="Arial"/>
          <w:color w:val="000000" w:themeColor="text1"/>
          <w:sz w:val="10"/>
          <w:szCs w:val="10"/>
        </w:rPr>
        <w:t>Kurban</w:t>
      </w:r>
      <w:proofErr w:type="spellEnd"/>
      <w:r w:rsidRPr="002761AC">
        <w:rPr>
          <w:rFonts w:ascii="Arial" w:hAnsi="Arial" w:cs="Arial"/>
          <w:color w:val="000000" w:themeColor="text1"/>
          <w:sz w:val="10"/>
          <w:szCs w:val="10"/>
        </w:rPr>
        <w:t xml:space="preserve">, </w:t>
      </w:r>
      <w:proofErr w:type="spellStart"/>
      <w:r w:rsidRPr="002761AC">
        <w:rPr>
          <w:rFonts w:ascii="Arial" w:hAnsi="Arial" w:cs="Arial"/>
          <w:color w:val="000000" w:themeColor="text1"/>
          <w:sz w:val="10"/>
          <w:szCs w:val="10"/>
        </w:rPr>
        <w:t>Gülçin</w:t>
      </w:r>
      <w:proofErr w:type="spellEnd"/>
      <w:r w:rsidRPr="002761AC">
        <w:rPr>
          <w:rFonts w:ascii="Arial" w:hAnsi="Arial" w:cs="Arial"/>
          <w:color w:val="000000" w:themeColor="text1"/>
          <w:sz w:val="10"/>
          <w:szCs w:val="10"/>
        </w:rPr>
        <w:t xml:space="preserve"> G. </w:t>
      </w:r>
      <w:proofErr w:type="spellStart"/>
      <w:r w:rsidRPr="002761AC">
        <w:rPr>
          <w:rFonts w:ascii="Arial" w:hAnsi="Arial" w:cs="Arial"/>
          <w:color w:val="000000" w:themeColor="text1"/>
          <w:sz w:val="10"/>
          <w:szCs w:val="10"/>
        </w:rPr>
        <w:t>Şimşek</w:t>
      </w:r>
      <w:proofErr w:type="spellEnd"/>
      <w:r w:rsidRPr="002761AC">
        <w:rPr>
          <w:rFonts w:ascii="Arial" w:hAnsi="Arial" w:cs="Arial"/>
          <w:color w:val="000000" w:themeColor="text1"/>
          <w:sz w:val="10"/>
          <w:szCs w:val="10"/>
        </w:rPr>
        <w:t xml:space="preserve">, Department of Obstetrics and Gynecology, </w:t>
      </w:r>
      <w:proofErr w:type="spellStart"/>
      <w:r w:rsidRPr="002761AC">
        <w:rPr>
          <w:rFonts w:ascii="Arial" w:hAnsi="Arial" w:cs="Arial"/>
          <w:color w:val="000000" w:themeColor="text1"/>
          <w:sz w:val="10"/>
          <w:szCs w:val="10"/>
        </w:rPr>
        <w:t>Keçiören</w:t>
      </w:r>
      <w:proofErr w:type="spellEnd"/>
      <w:r w:rsidRPr="002761AC">
        <w:rPr>
          <w:rFonts w:ascii="Arial" w:hAnsi="Arial" w:cs="Arial"/>
          <w:color w:val="000000" w:themeColor="text1"/>
          <w:sz w:val="10"/>
          <w:szCs w:val="10"/>
        </w:rPr>
        <w:t xml:space="preserve"> Training and Research Hospital, University of Medical Sciences, Ankara, Turkey; Endometrial histopathology results and evaluation of endometrial cancer risk in geriatric women; 2018. 5. Ashley S. Felix, Louise A. Briton; Cancer Progress and Priorities: Uterine Cancer; September 2018</w:t>
      </w:r>
    </w:p>
    <w:sectPr w:rsidR="00695E4E" w:rsidRPr="00D317D9" w:rsidSect="002761AC">
      <w:headerReference w:type="default" r:id="rId7"/>
      <w:footerReference w:type="default" r:id="rId8"/>
      <w:pgSz w:w="12240" w:h="15840"/>
      <w:pgMar w:top="720" w:right="720" w:bottom="720" w:left="720" w:header="0"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79CB384" w14:textId="77777777" w:rsidR="00D70BEB" w:rsidRDefault="00D70BEB" w:rsidP="00434B15">
      <w:r>
        <w:separator/>
      </w:r>
    </w:p>
  </w:endnote>
  <w:endnote w:type="continuationSeparator" w:id="0">
    <w:p w14:paraId="432CDBAA" w14:textId="77777777" w:rsidR="00D70BEB" w:rsidRDefault="00D70BEB" w:rsidP="00434B1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1BA7FF9" w14:textId="77777777" w:rsidR="002761AC" w:rsidRPr="002761AC" w:rsidRDefault="002761AC" w:rsidP="002761AC">
    <w:pPr>
      <w:pStyle w:val="ListParagraph"/>
      <w:widowControl w:val="0"/>
      <w:autoSpaceDE w:val="0"/>
      <w:autoSpaceDN w:val="0"/>
      <w:adjustRightInd w:val="0"/>
      <w:spacing w:after="240"/>
      <w:ind w:left="-210" w:right="-567"/>
      <w:jc w:val="both"/>
      <w:rPr>
        <w:rFonts w:ascii="Arial" w:hAnsi="Arial" w:cs="Arial"/>
        <w:color w:val="000000" w:themeColor="text1"/>
        <w:sz w:val="12"/>
        <w:szCs w:val="12"/>
      </w:rPr>
    </w:pPr>
  </w:p>
  <w:p w14:paraId="3A7A41C2" w14:textId="77777777" w:rsidR="002761AC" w:rsidRPr="002761AC" w:rsidRDefault="002761AC" w:rsidP="002761AC">
    <w:pPr>
      <w:pStyle w:val="ListParagraph"/>
      <w:widowControl w:val="0"/>
      <w:autoSpaceDE w:val="0"/>
      <w:autoSpaceDN w:val="0"/>
      <w:adjustRightInd w:val="0"/>
      <w:spacing w:after="240"/>
      <w:ind w:left="-210" w:right="-567"/>
      <w:jc w:val="both"/>
      <w:rPr>
        <w:rFonts w:ascii="Arial" w:hAnsi="Arial" w:cs="Arial"/>
        <w:color w:val="000000" w:themeColor="text1"/>
        <w:sz w:val="14"/>
        <w:szCs w:val="14"/>
      </w:rPr>
    </w:pPr>
  </w:p>
  <w:p w14:paraId="19D19A68" w14:textId="30B200FE" w:rsidR="002761AC" w:rsidRPr="002761AC" w:rsidRDefault="002761AC" w:rsidP="002761AC">
    <w:pPr>
      <w:spacing w:before="100" w:beforeAutospacing="1" w:after="100" w:afterAutospacing="1"/>
      <w:ind w:left="360"/>
      <w:jc w:val="both"/>
      <w:rPr>
        <w:rFonts w:ascii="Arial" w:hAnsi="Arial" w:cs="Arial"/>
        <w:color w:val="000000" w:themeColor="text1"/>
        <w:sz w:val="16"/>
        <w:szCs w:val="16"/>
      </w:rPr>
    </w:pPr>
  </w:p>
  <w:p w14:paraId="2781E62C" w14:textId="505980C6" w:rsidR="002761AC" w:rsidRDefault="002761AC" w:rsidP="002761AC">
    <w:pPr>
      <w:pStyle w:val="Footer"/>
      <w:tabs>
        <w:tab w:val="clear" w:pos="4680"/>
        <w:tab w:val="clear" w:pos="9360"/>
        <w:tab w:val="left" w:pos="1705"/>
      </w:tabs>
    </w:pPr>
    <w:r>
      <w:tab/>
    </w:r>
  </w:p>
  <w:p w14:paraId="4E85CAB5" w14:textId="27055BCE" w:rsidR="002D4648" w:rsidRDefault="002D4648" w:rsidP="002D464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657751A" w14:textId="77777777" w:rsidR="00D70BEB" w:rsidRDefault="00D70BEB" w:rsidP="00434B15">
      <w:r>
        <w:separator/>
      </w:r>
    </w:p>
  </w:footnote>
  <w:footnote w:type="continuationSeparator" w:id="0">
    <w:p w14:paraId="15450EAB" w14:textId="77777777" w:rsidR="00D70BEB" w:rsidRDefault="00D70BEB" w:rsidP="00434B1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02CE805" w14:textId="77777777" w:rsidR="002761AC" w:rsidRDefault="002761AC" w:rsidP="002761AC">
    <w:pPr>
      <w:pStyle w:val="Header"/>
      <w:ind w:left="113"/>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E22D6E"/>
    <w:multiLevelType w:val="hybridMultilevel"/>
    <w:tmpl w:val="1560653A"/>
    <w:lvl w:ilvl="0" w:tplc="FFFFFFFF">
      <w:start w:val="1"/>
      <w:numFmt w:val="decimal"/>
      <w:lvlText w:val="%1."/>
      <w:lvlJc w:val="left"/>
      <w:pPr>
        <w:ind w:left="360" w:hanging="360"/>
      </w:pPr>
      <w:rPr>
        <w:rFonts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 w15:restartNumberingAfterBreak="0">
    <w:nsid w:val="14C21722"/>
    <w:multiLevelType w:val="hybridMultilevel"/>
    <w:tmpl w:val="1560653A"/>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 w15:restartNumberingAfterBreak="0">
    <w:nsid w:val="29137899"/>
    <w:multiLevelType w:val="hybridMultilevel"/>
    <w:tmpl w:val="047EAB5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74A072CD"/>
    <w:multiLevelType w:val="hybridMultilevel"/>
    <w:tmpl w:val="1560653A"/>
    <w:lvl w:ilvl="0" w:tplc="FFFFFFFF">
      <w:start w:val="1"/>
      <w:numFmt w:val="decimal"/>
      <w:lvlText w:val="%1."/>
      <w:lvlJc w:val="left"/>
      <w:pPr>
        <w:ind w:left="360" w:hanging="360"/>
      </w:pPr>
      <w:rPr>
        <w:rFonts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4" w15:restartNumberingAfterBreak="0">
    <w:nsid w:val="7DB27B8B"/>
    <w:multiLevelType w:val="hybridMultilevel"/>
    <w:tmpl w:val="1560653A"/>
    <w:lvl w:ilvl="0" w:tplc="FFFFFFFF">
      <w:start w:val="1"/>
      <w:numFmt w:val="decimal"/>
      <w:lvlText w:val="%1."/>
      <w:lvlJc w:val="left"/>
      <w:pPr>
        <w:ind w:left="360" w:hanging="360"/>
      </w:pPr>
      <w:rPr>
        <w:rFonts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num w:numId="1" w16cid:durableId="311447591">
    <w:abstractNumId w:val="1"/>
  </w:num>
  <w:num w:numId="2" w16cid:durableId="1398436651">
    <w:abstractNumId w:val="2"/>
  </w:num>
  <w:num w:numId="3" w16cid:durableId="1394507165">
    <w:abstractNumId w:val="4"/>
  </w:num>
  <w:num w:numId="4" w16cid:durableId="1959408676">
    <w:abstractNumId w:val="3"/>
  </w:num>
  <w:num w:numId="5" w16cid:durableId="42966509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52"/>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34B15"/>
    <w:rsid w:val="001E1508"/>
    <w:rsid w:val="00251815"/>
    <w:rsid w:val="002761AC"/>
    <w:rsid w:val="002D4648"/>
    <w:rsid w:val="00434B15"/>
    <w:rsid w:val="00562144"/>
    <w:rsid w:val="0061590F"/>
    <w:rsid w:val="00695E4E"/>
    <w:rsid w:val="00C150A6"/>
    <w:rsid w:val="00D30C83"/>
    <w:rsid w:val="00D317D9"/>
    <w:rsid w:val="00D70BEB"/>
    <w:rsid w:val="00E86A3C"/>
    <w:rsid w:val="00FC5BE0"/>
  </w:rsids>
  <m:mathPr>
    <m:mathFont m:val="Cambria Math"/>
    <m:brkBin m:val="before"/>
    <m:brkBinSub m:val="--"/>
    <m:smallFrac m:val="0"/>
    <m:dispDef/>
    <m:lMargin m:val="0"/>
    <m:rMargin m:val="0"/>
    <m:defJc m:val="centerGroup"/>
    <m:wrapIndent m:val="1440"/>
    <m:intLim m:val="subSup"/>
    <m:naryLim m:val="undOvr"/>
  </m:mathPr>
  <w:themeFontLang w:val="en-PH"/>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E9A54E"/>
  <w15:chartTrackingRefBased/>
  <w15:docId w15:val="{B63D4F27-03F4-664B-AC76-B92D11B104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PH"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34B15"/>
    <w:rPr>
      <w:rFonts w:ascii="Times New Roman" w:eastAsia="SimSun" w:hAnsi="Times New Roman" w:cs="Times New Roman"/>
      <w:kern w:val="0"/>
      <w:lang w:val="en-US" w:eastAsia="zh-CN"/>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yiv2417935913msonormal">
    <w:name w:val="yiv2417935913msonormal"/>
    <w:basedOn w:val="Normal"/>
    <w:rsid w:val="00434B15"/>
    <w:pPr>
      <w:spacing w:before="100" w:beforeAutospacing="1" w:after="100" w:afterAutospacing="1"/>
    </w:pPr>
    <w:rPr>
      <w:rFonts w:eastAsiaTheme="minorHAnsi"/>
      <w:lang w:eastAsia="en-US"/>
    </w:rPr>
  </w:style>
  <w:style w:type="paragraph" w:styleId="Header">
    <w:name w:val="header"/>
    <w:basedOn w:val="Normal"/>
    <w:link w:val="HeaderChar"/>
    <w:uiPriority w:val="99"/>
    <w:unhideWhenUsed/>
    <w:rsid w:val="00434B15"/>
    <w:pPr>
      <w:tabs>
        <w:tab w:val="center" w:pos="4680"/>
        <w:tab w:val="right" w:pos="9360"/>
      </w:tabs>
    </w:pPr>
  </w:style>
  <w:style w:type="character" w:customStyle="1" w:styleId="HeaderChar">
    <w:name w:val="Header Char"/>
    <w:basedOn w:val="DefaultParagraphFont"/>
    <w:link w:val="Header"/>
    <w:uiPriority w:val="99"/>
    <w:rsid w:val="00434B15"/>
    <w:rPr>
      <w:rFonts w:ascii="Times New Roman" w:eastAsia="SimSun" w:hAnsi="Times New Roman" w:cs="Times New Roman"/>
      <w:kern w:val="0"/>
      <w:lang w:val="en-US" w:eastAsia="zh-CN"/>
      <w14:ligatures w14:val="none"/>
    </w:rPr>
  </w:style>
  <w:style w:type="paragraph" w:styleId="Footer">
    <w:name w:val="footer"/>
    <w:basedOn w:val="Normal"/>
    <w:link w:val="FooterChar"/>
    <w:uiPriority w:val="99"/>
    <w:unhideWhenUsed/>
    <w:rsid w:val="00434B15"/>
    <w:pPr>
      <w:tabs>
        <w:tab w:val="center" w:pos="4680"/>
        <w:tab w:val="right" w:pos="9360"/>
      </w:tabs>
    </w:pPr>
  </w:style>
  <w:style w:type="character" w:customStyle="1" w:styleId="FooterChar">
    <w:name w:val="Footer Char"/>
    <w:basedOn w:val="DefaultParagraphFont"/>
    <w:link w:val="Footer"/>
    <w:uiPriority w:val="99"/>
    <w:rsid w:val="00434B15"/>
    <w:rPr>
      <w:rFonts w:ascii="Times New Roman" w:eastAsia="SimSun" w:hAnsi="Times New Roman" w:cs="Times New Roman"/>
      <w:kern w:val="0"/>
      <w:lang w:val="en-US" w:eastAsia="zh-CN"/>
      <w14:ligatures w14:val="none"/>
    </w:rPr>
  </w:style>
  <w:style w:type="character" w:customStyle="1" w:styleId="apple-converted-space">
    <w:name w:val="apple-converted-space"/>
    <w:basedOn w:val="DefaultParagraphFont"/>
    <w:rsid w:val="002761AC"/>
  </w:style>
  <w:style w:type="paragraph" w:styleId="ListParagraph">
    <w:name w:val="List Paragraph"/>
    <w:basedOn w:val="Normal"/>
    <w:uiPriority w:val="34"/>
    <w:qFormat/>
    <w:rsid w:val="002761AC"/>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38</TotalTime>
  <Pages>1</Pages>
  <Words>681</Words>
  <Characters>3887</Characters>
  <Application>Microsoft Office Word</Application>
  <DocSecurity>0</DocSecurity>
  <Lines>32</Lines>
  <Paragraphs>9</Paragraphs>
  <ScaleCrop>false</ScaleCrop>
  <Company/>
  <LinksUpToDate>false</LinksUpToDate>
  <CharactersWithSpaces>4559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Microsoft Office User</cp:lastModifiedBy>
  <cp:revision>15</cp:revision>
  <dcterms:created xsi:type="dcterms:W3CDTF">2023-08-31T06:26:00Z</dcterms:created>
  <dcterms:modified xsi:type="dcterms:W3CDTF">2023-08-31T08:00:00Z</dcterms:modified>
</cp:coreProperties>
</file>