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6B078" w14:textId="77777777" w:rsidR="00D85DBC" w:rsidRDefault="00D85DBC">
      <w:pPr>
        <w:rPr>
          <w:rFonts w:ascii="GillSansMTPro-Bold" w:hAnsi="GillSansMTPro-Bold"/>
          <w:b/>
          <w:bCs/>
          <w:color w:val="231F20"/>
          <w:sz w:val="20"/>
          <w:szCs w:val="20"/>
        </w:rPr>
      </w:pPr>
      <w:r>
        <w:rPr>
          <w:rFonts w:ascii="GillSansMTPro-Bold" w:hAnsi="GillSansMTPro-Bold"/>
          <w:b/>
          <w:bCs/>
          <w:color w:val="231F20"/>
          <w:sz w:val="20"/>
          <w:szCs w:val="20"/>
        </w:rPr>
        <w:t>Abstract</w:t>
      </w:r>
    </w:p>
    <w:p w14:paraId="67243D8F" w14:textId="0BBD4966" w:rsidR="00595195" w:rsidRPr="00D85DBC" w:rsidRDefault="00D85DBC" w:rsidP="00D85D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GillSansMTPro-Bold" w:hAnsi="GillSansMTPro-Bold"/>
          <w:color w:val="231F20"/>
          <w:sz w:val="20"/>
          <w:szCs w:val="20"/>
        </w:rPr>
        <w:br/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>Uterine didelphys is a rare congenital anomaly of the female reproductive organs, designated by the presence of the uterus as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>a pair of organs. This occurs as a result of the failure of the embryonic fusion of Müllerian ducts. Women with this abnormality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>have a paired uterus with two cervices and usually a double vagina. The chance of having a pregnancy in one of the pairs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br/>
        <w:t>along with prolapse of the other is very low in a didelphic uterus. To the best of the author’s knowledge, only one case of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>such an event has been reported so far. In this case report, we are reporting on a 28-year-old gravida four para three (all are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>vaginal deliveries, 2 are alive, healthy, and term deliveries without any compilation; 1 is an early neonatal death delivered at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br/>
        <w:t>8 months) woman who presented to our hospital with a complaint of a protruding mass per vagina for 14 days in the presence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>of pregnancy. After she was evaluated and investigated, she was diagnosed with pelvic organ prolapse and late-preterm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>pregnancy. The prolapse reduced gradually as the gestational age advanced. Cesarean section was done at the gestational age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br/>
        <w:t xml:space="preserve">of 38 weeks plus 2 days for the indication of infected pelvic organ prolapse in labor, with the outcome of a 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>3000-gram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 xml:space="preserve"> male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85DBC">
        <w:rPr>
          <w:rFonts w:ascii="Times New Roman" w:hAnsi="Times New Roman" w:cs="Times New Roman"/>
          <w:color w:val="231F20"/>
          <w:sz w:val="24"/>
          <w:szCs w:val="24"/>
        </w:rPr>
        <w:t>alive neonate. Intraoperatively, there was uterine didelphys, one uterus holding the pregnancy while the other was prolapsing.</w:t>
      </w:r>
    </w:p>
    <w:sectPr w:rsidR="00595195" w:rsidRPr="00D85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MTPro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5"/>
    <w:rsid w:val="00595195"/>
    <w:rsid w:val="00D8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EB981"/>
  <w15:chartTrackingRefBased/>
  <w15:docId w15:val="{030A8F52-4ED0-4657-94F4-68B727F4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1149</Characters>
  <Application>Microsoft Office Word</Application>
  <DocSecurity>0</DocSecurity>
  <Lines>23</Lines>
  <Paragraphs>1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Amanuel</dc:creator>
  <cp:keywords/>
  <dc:description/>
  <cp:lastModifiedBy>Amanuel</cp:lastModifiedBy>
  <cp:revision>2</cp:revision>
  <dcterms:created xsi:type="dcterms:W3CDTF">2023-08-02T08:33:00Z</dcterms:created>
  <dcterms:modified xsi:type="dcterms:W3CDTF">2023-08-02T08:41:00Z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130bb3b7dbaada9a99721c86851e3d6f1ecb308f44b81d722b13cb1e278182b3</vt:lpwstr>
  </property>
</Properties>
</file>