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48220" w14:textId="02562842" w:rsidR="00AE3E37" w:rsidRDefault="00B804CA" w:rsidP="00494130">
      <w:pPr>
        <w:pStyle w:val="Heading1"/>
        <w:spacing w:before="170"/>
        <w:ind w:left="0"/>
      </w:pPr>
      <w:r>
        <w:rPr>
          <w:color w:val="337AB7"/>
        </w:rPr>
        <w:t xml:space="preserve">How Said Girls Can’t </w:t>
      </w:r>
      <w:proofErr w:type="gramStart"/>
      <w:r>
        <w:rPr>
          <w:color w:val="337AB7"/>
        </w:rPr>
        <w:t>Fight ?</w:t>
      </w:r>
      <w:proofErr w:type="gramEnd"/>
      <w:r>
        <w:rPr>
          <w:color w:val="337AB7"/>
        </w:rPr>
        <w:t xml:space="preserve"> </w:t>
      </w:r>
    </w:p>
    <w:p w14:paraId="02646065" w14:textId="62893A7D" w:rsidR="005973B9" w:rsidRDefault="0078738A" w:rsidP="00B804CA">
      <w:pPr>
        <w:pStyle w:val="BodyText"/>
        <w:spacing w:before="73" w:line="198" w:lineRule="exact"/>
        <w:ind w:left="100" w:right="5987"/>
        <w:rPr>
          <w:rFonts w:ascii="Arial"/>
        </w:rPr>
      </w:pPr>
      <w:r>
        <w:rPr>
          <w:rFonts w:ascii="Arial"/>
        </w:rPr>
        <w:t xml:space="preserve">Dr </w:t>
      </w:r>
      <w:r w:rsidR="00B804CA">
        <w:rPr>
          <w:rFonts w:ascii="Arial"/>
        </w:rPr>
        <w:t xml:space="preserve">Mokhamad </w:t>
      </w:r>
      <w:proofErr w:type="gramStart"/>
      <w:r w:rsidR="00B804CA">
        <w:rPr>
          <w:rFonts w:ascii="Arial"/>
        </w:rPr>
        <w:t>Zhaffal ,</w:t>
      </w:r>
      <w:proofErr w:type="gramEnd"/>
      <w:r w:rsidR="00B804CA">
        <w:rPr>
          <w:rFonts w:ascii="Arial"/>
        </w:rPr>
        <w:t xml:space="preserve"> MD, EMBA </w:t>
      </w:r>
    </w:p>
    <w:p w14:paraId="5FD2A335" w14:textId="77777777" w:rsidR="00AE3E37" w:rsidRDefault="00AE3E37">
      <w:pPr>
        <w:pStyle w:val="BodyText"/>
        <w:rPr>
          <w:rFonts w:ascii="Arial"/>
          <w:sz w:val="20"/>
        </w:rPr>
      </w:pPr>
    </w:p>
    <w:p w14:paraId="2ECC2204" w14:textId="77777777" w:rsidR="00AE3E37" w:rsidRDefault="00AE3E37">
      <w:pPr>
        <w:pStyle w:val="BodyText"/>
        <w:spacing w:before="3"/>
        <w:rPr>
          <w:rFonts w:ascii="Arial"/>
          <w:sz w:val="21"/>
        </w:rPr>
      </w:pPr>
    </w:p>
    <w:p w14:paraId="6841C44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E149770" w14:textId="77777777" w:rsidR="00AE3E37" w:rsidRDefault="00A9710C">
      <w:pPr>
        <w:pStyle w:val="Heading3"/>
        <w:spacing w:before="147"/>
        <w:jc w:val="both"/>
      </w:pPr>
      <w:r>
        <w:rPr>
          <w:color w:val="BF5A14"/>
        </w:rPr>
        <w:t>Abstract</w:t>
      </w:r>
      <w:r w:rsidR="00404E5B">
        <w:rPr>
          <w:color w:val="BF5A14"/>
        </w:rPr>
        <w:t xml:space="preserve"> (300 word limit)</w:t>
      </w:r>
    </w:p>
    <w:p w14:paraId="13D3AA1B" w14:textId="77777777" w:rsidR="00B804CA" w:rsidRDefault="00B804CA">
      <w:pPr>
        <w:pStyle w:val="Heading3"/>
        <w:spacing w:before="74"/>
        <w:rPr>
          <w:b w:val="0"/>
        </w:rPr>
      </w:pPr>
      <w:r>
        <w:rPr>
          <w:b w:val="0"/>
        </w:rPr>
        <w:t xml:space="preserve">Breast and ovarian cancer are among the most common malignancies that affect women at an early state of their lives. An important aspect of this disease is that it could be hereditary. </w:t>
      </w:r>
    </w:p>
    <w:p w14:paraId="2B783516" w14:textId="77777777" w:rsidR="00452C84" w:rsidRDefault="00B804CA">
      <w:pPr>
        <w:pStyle w:val="Heading3"/>
        <w:spacing w:before="74"/>
        <w:rPr>
          <w:b w:val="0"/>
        </w:rPr>
      </w:pPr>
      <w:r>
        <w:rPr>
          <w:b w:val="0"/>
        </w:rPr>
        <w:t xml:space="preserve">This fact requires meticulous evaluation of those women, aiming to prevent and to early detect those diseases. With the advancement of genetic testing, there is hope in diagnosing women who care those oncological genes. This opens a window of early screening, in addition to offering medical and surgical preventive strategies. </w:t>
      </w:r>
    </w:p>
    <w:p w14:paraId="74E43DBB" w14:textId="75A2E673" w:rsidR="00AE3E37" w:rsidRDefault="00452C84">
      <w:pPr>
        <w:pStyle w:val="Heading3"/>
        <w:spacing w:before="74"/>
      </w:pPr>
      <w:r>
        <w:rPr>
          <w:b w:val="0"/>
        </w:rPr>
        <w:t xml:space="preserve">Clinician are expected to know when to test women with suspected inherited cancer syndromes and offer them with the counselling and </w:t>
      </w:r>
      <w:proofErr w:type="gramStart"/>
      <w:r>
        <w:rPr>
          <w:b w:val="0"/>
        </w:rPr>
        <w:t>the  different</w:t>
      </w:r>
      <w:proofErr w:type="gramEnd"/>
      <w:r>
        <w:rPr>
          <w:b w:val="0"/>
        </w:rPr>
        <w:t xml:space="preserve"> approaches. </w:t>
      </w:r>
      <w:r w:rsidR="00A9710C">
        <w:rPr>
          <w:b w:val="0"/>
        </w:rPr>
        <w:br w:type="column"/>
      </w:r>
    </w:p>
    <w:p w14:paraId="732121A5" w14:textId="6394AC8B" w:rsidR="00AE3E37" w:rsidRDefault="00AE3E37">
      <w:pPr>
        <w:pStyle w:val="BodyText"/>
        <w:spacing w:before="2"/>
        <w:rPr>
          <w:rFonts w:ascii="Arial"/>
          <w:b/>
          <w:sz w:val="16"/>
        </w:rPr>
      </w:pPr>
    </w:p>
    <w:p w14:paraId="5914BAB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82DFB11" w14:textId="77777777" w:rsidR="00452C84" w:rsidRPr="00452C84" w:rsidRDefault="00452C84" w:rsidP="00452C84">
      <w:pPr>
        <w:pStyle w:val="ListParagraph"/>
        <w:numPr>
          <w:ilvl w:val="0"/>
          <w:numId w:val="3"/>
        </w:numPr>
        <w:tabs>
          <w:tab w:val="left" w:pos="384"/>
        </w:tabs>
        <w:spacing w:line="216" w:lineRule="exact"/>
        <w:ind w:right="137" w:hanging="283"/>
        <w:rPr>
          <w:sz w:val="18"/>
          <w:lang w:val="en-AE"/>
        </w:rPr>
      </w:pPr>
      <w:r w:rsidRPr="00452C84">
        <w:rPr>
          <w:i/>
          <w:iCs/>
          <w:sz w:val="18"/>
        </w:rPr>
        <w:t xml:space="preserve">Moyer VA. Screening for ovarian cancer: U.S. Preventive </w:t>
      </w:r>
      <w:r w:rsidRPr="00452C84">
        <w:rPr>
          <w:i/>
          <w:iCs/>
          <w:sz w:val="18"/>
          <w:lang w:val="en-GB"/>
        </w:rPr>
        <w:t xml:space="preserve">Services Task Force reaffirmation recommendation statement. </w:t>
      </w:r>
      <w:r w:rsidRPr="00452C84">
        <w:rPr>
          <w:i/>
          <w:iCs/>
          <w:sz w:val="18"/>
        </w:rPr>
        <w:t xml:space="preserve">U.S. Preventive Services Task Force. Ann Intern Med </w:t>
      </w:r>
      <w:proofErr w:type="gramStart"/>
      <w:r w:rsidRPr="00452C84">
        <w:rPr>
          <w:i/>
          <w:iCs/>
          <w:sz w:val="18"/>
        </w:rPr>
        <w:t>2</w:t>
      </w:r>
      <w:r w:rsidRPr="00452C84">
        <w:rPr>
          <w:i/>
          <w:iCs/>
          <w:sz w:val="18"/>
          <w:lang w:val="en-GB"/>
        </w:rPr>
        <w:t>012;157:900</w:t>
      </w:r>
      <w:proofErr w:type="gramEnd"/>
      <w:r w:rsidRPr="00452C84">
        <w:rPr>
          <w:i/>
          <w:iCs/>
          <w:sz w:val="18"/>
          <w:lang w:val="en-GB"/>
        </w:rPr>
        <w:t xml:space="preserve">–4. </w:t>
      </w:r>
    </w:p>
    <w:p w14:paraId="76DD49FB" w14:textId="77777777" w:rsidR="00452C84" w:rsidRPr="00452C84" w:rsidRDefault="00452C84" w:rsidP="00452C84">
      <w:pPr>
        <w:pStyle w:val="ListParagraph"/>
        <w:numPr>
          <w:ilvl w:val="0"/>
          <w:numId w:val="3"/>
        </w:numPr>
        <w:tabs>
          <w:tab w:val="left" w:pos="384"/>
        </w:tabs>
        <w:spacing w:line="216" w:lineRule="exact"/>
        <w:ind w:right="138" w:hanging="283"/>
        <w:rPr>
          <w:sz w:val="18"/>
          <w:lang w:val="en-AE"/>
        </w:rPr>
      </w:pPr>
      <w:proofErr w:type="spellStart"/>
      <w:r w:rsidRPr="00452C84">
        <w:rPr>
          <w:i/>
          <w:iCs/>
          <w:sz w:val="18"/>
          <w:lang w:val="en-GB"/>
        </w:rPr>
        <w:t>Allgayer</w:t>
      </w:r>
      <w:proofErr w:type="spellEnd"/>
      <w:r w:rsidRPr="00452C84">
        <w:rPr>
          <w:i/>
          <w:iCs/>
          <w:sz w:val="18"/>
          <w:lang w:val="en-GB"/>
        </w:rPr>
        <w:t xml:space="preserve">, Heike; </w:t>
      </w:r>
      <w:proofErr w:type="spellStart"/>
      <w:r w:rsidRPr="00452C84">
        <w:rPr>
          <w:i/>
          <w:iCs/>
          <w:sz w:val="18"/>
          <w:lang w:val="en-GB"/>
        </w:rPr>
        <w:t>Redher</w:t>
      </w:r>
      <w:proofErr w:type="spellEnd"/>
      <w:r w:rsidRPr="00452C84">
        <w:rPr>
          <w:i/>
          <w:iCs/>
          <w:sz w:val="18"/>
          <w:lang w:val="en-GB"/>
        </w:rPr>
        <w:t xml:space="preserve">, Helga; Fulda, Simone (2009). Hereditary </w:t>
      </w:r>
      <w:proofErr w:type="spellStart"/>
      <w:r w:rsidRPr="00452C84">
        <w:rPr>
          <w:i/>
          <w:iCs/>
          <w:sz w:val="18"/>
          <w:lang w:val="en-GB"/>
        </w:rPr>
        <w:t>Tumors</w:t>
      </w:r>
      <w:proofErr w:type="spellEnd"/>
      <w:r w:rsidRPr="00452C84">
        <w:rPr>
          <w:i/>
          <w:iCs/>
          <w:sz w:val="18"/>
          <w:lang w:val="en-GB"/>
        </w:rPr>
        <w:t>: From Genes to Clinical Consequences. Weinheim: Wiley-VCH. ISBN 9783527320288.</w:t>
      </w:r>
    </w:p>
    <w:p w14:paraId="63FF3336" w14:textId="77777777" w:rsidR="00452C84" w:rsidRPr="00452C84" w:rsidRDefault="00452C84" w:rsidP="00452C84">
      <w:pPr>
        <w:pStyle w:val="ListParagraph"/>
        <w:numPr>
          <w:ilvl w:val="0"/>
          <w:numId w:val="3"/>
        </w:numPr>
        <w:tabs>
          <w:tab w:val="left" w:pos="384"/>
        </w:tabs>
        <w:spacing w:before="92" w:line="218" w:lineRule="exact"/>
        <w:ind w:hanging="283"/>
        <w:rPr>
          <w:sz w:val="18"/>
          <w:lang w:val="en-AE"/>
        </w:rPr>
      </w:pPr>
      <w:r w:rsidRPr="00452C84">
        <w:rPr>
          <w:i/>
          <w:iCs/>
          <w:sz w:val="18"/>
          <w:lang w:val="en-GB"/>
        </w:rPr>
        <w:t xml:space="preserve">Gonzalez-Angulo AM, Timms KM, Liu S, Chen H, Litton JK, Potter J, et al. Incidence and outcome of BRCA mutations in unselected patients with triple receptor-negative breast cancer. Clin Cancer Res </w:t>
      </w:r>
      <w:proofErr w:type="gramStart"/>
      <w:r w:rsidRPr="00452C84">
        <w:rPr>
          <w:i/>
          <w:iCs/>
          <w:sz w:val="18"/>
          <w:lang w:val="en-GB"/>
        </w:rPr>
        <w:t>2011;17:1082</w:t>
      </w:r>
      <w:proofErr w:type="gramEnd"/>
      <w:r w:rsidRPr="00452C84">
        <w:rPr>
          <w:i/>
          <w:iCs/>
          <w:sz w:val="18"/>
          <w:lang w:val="en-GB"/>
        </w:rPr>
        <w:t>–9</w:t>
      </w:r>
    </w:p>
    <w:p w14:paraId="06C55FDE" w14:textId="77777777" w:rsidR="00452C84" w:rsidRPr="00452C84" w:rsidRDefault="00452C84" w:rsidP="00452C84">
      <w:pPr>
        <w:pStyle w:val="BodyText"/>
        <w:numPr>
          <w:ilvl w:val="0"/>
          <w:numId w:val="3"/>
        </w:numPr>
        <w:spacing w:before="85" w:line="216" w:lineRule="exact"/>
        <w:ind w:right="138"/>
        <w:rPr>
          <w:lang w:val="en-AE"/>
        </w:rPr>
      </w:pPr>
      <w:r w:rsidRPr="00452C84">
        <w:rPr>
          <w:i/>
          <w:iCs/>
          <w:lang w:val="en-GB"/>
        </w:rPr>
        <w:t xml:space="preserve">National Comprehensive Cancer Network. Genetic/familial </w:t>
      </w:r>
      <w:proofErr w:type="gramStart"/>
      <w:r w:rsidRPr="00452C84">
        <w:rPr>
          <w:i/>
          <w:iCs/>
          <w:lang w:val="en-GB"/>
        </w:rPr>
        <w:t>high risk</w:t>
      </w:r>
      <w:proofErr w:type="gramEnd"/>
      <w:r w:rsidRPr="00452C84">
        <w:rPr>
          <w:i/>
          <w:iCs/>
          <w:lang w:val="en-GB"/>
        </w:rPr>
        <w:t xml:space="preserve"> assessment: breast and ovarian. Version 2.2017. NCCN Clinical Practice Guidelines in </w:t>
      </w:r>
      <w:proofErr w:type="gramStart"/>
      <w:r w:rsidRPr="00452C84">
        <w:rPr>
          <w:i/>
          <w:iCs/>
          <w:lang w:val="en-GB"/>
        </w:rPr>
        <w:t>Oncology .</w:t>
      </w:r>
      <w:proofErr w:type="gramEnd"/>
      <w:r w:rsidRPr="00452C84">
        <w:rPr>
          <w:i/>
          <w:iCs/>
          <w:lang w:val="en-GB"/>
        </w:rPr>
        <w:t xml:space="preserve"> Fort Washington (PA): NCCN; 2016</w:t>
      </w:r>
    </w:p>
    <w:p w14:paraId="4F3904A0" w14:textId="77777777" w:rsidR="00452C84" w:rsidRPr="00452C84" w:rsidRDefault="005973B9" w:rsidP="00452C84">
      <w:pPr>
        <w:pStyle w:val="BodyText"/>
        <w:spacing w:before="85" w:line="216" w:lineRule="exact"/>
        <w:ind w:left="383" w:right="138" w:hanging="284"/>
        <w:jc w:val="both"/>
        <w:rPr>
          <w:rFonts w:ascii="Calibri" w:hAnsi="Calibri"/>
          <w:lang w:val="en-AE"/>
        </w:rPr>
      </w:pPr>
      <w:r>
        <w:rPr>
          <w:rFonts w:ascii="Calibri" w:hAnsi="Calibri"/>
        </w:rPr>
        <w:t xml:space="preserve">5. </w:t>
      </w:r>
      <w:r w:rsidR="00452C84" w:rsidRPr="00452C84">
        <w:rPr>
          <w:rFonts w:ascii="Calibri" w:hAnsi="Calibri"/>
          <w:i/>
          <w:iCs/>
          <w:lang w:val="en-GB"/>
        </w:rPr>
        <w:t xml:space="preserve">National Comprehensive Cancer Network. Genetic/familial </w:t>
      </w:r>
      <w:proofErr w:type="gramStart"/>
      <w:r w:rsidR="00452C84" w:rsidRPr="00452C84">
        <w:rPr>
          <w:rFonts w:ascii="Calibri" w:hAnsi="Calibri"/>
          <w:i/>
          <w:iCs/>
          <w:lang w:val="en-GB"/>
        </w:rPr>
        <w:t>high risk</w:t>
      </w:r>
      <w:proofErr w:type="gramEnd"/>
      <w:r w:rsidR="00452C84" w:rsidRPr="00452C84">
        <w:rPr>
          <w:rFonts w:ascii="Calibri" w:hAnsi="Calibri"/>
          <w:i/>
          <w:iCs/>
          <w:lang w:val="en-GB"/>
        </w:rPr>
        <w:t xml:space="preserve"> assessment: breast and ovarian. Version 2.2017. NCCN Clinical Practice Guidelines in </w:t>
      </w:r>
      <w:proofErr w:type="gramStart"/>
      <w:r w:rsidR="00452C84" w:rsidRPr="00452C84">
        <w:rPr>
          <w:rFonts w:ascii="Calibri" w:hAnsi="Calibri"/>
          <w:i/>
          <w:iCs/>
          <w:lang w:val="en-GB"/>
        </w:rPr>
        <w:t>Oncology .</w:t>
      </w:r>
      <w:proofErr w:type="gramEnd"/>
      <w:r w:rsidR="00452C84" w:rsidRPr="00452C84">
        <w:rPr>
          <w:rFonts w:ascii="Calibri" w:hAnsi="Calibri"/>
          <w:i/>
          <w:iCs/>
          <w:lang w:val="en-GB"/>
        </w:rPr>
        <w:t xml:space="preserve"> Fort Washington (PA): NCCN; 2016.</w:t>
      </w:r>
    </w:p>
    <w:p w14:paraId="1AACCAE8" w14:textId="597343C4" w:rsidR="00AE3E37" w:rsidRPr="008756E6" w:rsidRDefault="00AE3E37" w:rsidP="00452C84">
      <w:pPr>
        <w:pStyle w:val="BodyText"/>
        <w:spacing w:before="85" w:line="216" w:lineRule="exact"/>
        <w:ind w:left="383" w:right="138" w:hanging="284"/>
        <w:jc w:val="both"/>
      </w:pPr>
    </w:p>
    <w:p w14:paraId="71F0EDE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2E3F65C"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E6F04D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19E6C79" wp14:editId="15B44F2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4F797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41A32CE" w14:textId="28BBBD99" w:rsidR="00AE3E37" w:rsidRDefault="008756E6" w:rsidP="00404E5B">
      <w:pPr>
        <w:spacing w:before="92"/>
        <w:ind w:right="4234"/>
        <w:rPr>
          <w:rFonts w:ascii="Arial"/>
        </w:rPr>
      </w:pPr>
      <w:r>
        <w:rPr>
          <w:noProof/>
        </w:rPr>
        <w:t xml:space="preserve">             </w:t>
      </w:r>
      <w:r w:rsidR="00452C84">
        <w:rPr>
          <w:noProof/>
        </w:rPr>
        <w:drawing>
          <wp:inline distT="0" distB="0" distL="0" distR="0" wp14:anchorId="1E8A48ED" wp14:editId="03093590">
            <wp:extent cx="755816" cy="89916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5751" cy="91097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C1BDC3B" w14:textId="0A5294F3"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B804CA">
        <w:rPr>
          <w:rFonts w:ascii="Arial"/>
          <w:sz w:val="14"/>
        </w:rPr>
        <w:t xml:space="preserve">Mokhamad is a graduate of the American University of Beirut Medical Center, one of the most prestigious universities in the region and the world. After which he finished a fellowship in minimally invasive gynecological surgery in Jaipur, India. </w:t>
      </w:r>
    </w:p>
    <w:p w14:paraId="416308E4" w14:textId="3D43BEB0" w:rsidR="00B804CA" w:rsidRDefault="00B804CA">
      <w:pPr>
        <w:spacing w:before="41" w:line="154" w:lineRule="exact"/>
        <w:ind w:left="213" w:right="231"/>
        <w:jc w:val="both"/>
        <w:rPr>
          <w:rFonts w:ascii="Arial"/>
          <w:sz w:val="14"/>
        </w:rPr>
      </w:pPr>
      <w:r>
        <w:rPr>
          <w:rFonts w:ascii="Arial"/>
          <w:sz w:val="14"/>
        </w:rPr>
        <w:t xml:space="preserve">He is current a senior specialist at Kanad Hospital, Al Ain, </w:t>
      </w:r>
      <w:proofErr w:type="gramStart"/>
      <w:r>
        <w:rPr>
          <w:rFonts w:ascii="Arial"/>
          <w:sz w:val="14"/>
        </w:rPr>
        <w:t>UAE ;</w:t>
      </w:r>
      <w:proofErr w:type="gramEnd"/>
      <w:r>
        <w:rPr>
          <w:rFonts w:ascii="Arial"/>
          <w:sz w:val="14"/>
        </w:rPr>
        <w:t xml:space="preserve"> where in addition to his clinical contribution he is the clerkship coordinator and an adjunct associate professor at the school of medicine at UAE university.</w:t>
      </w:r>
    </w:p>
    <w:p w14:paraId="1B84200D" w14:textId="719105B4" w:rsidR="00B804CA" w:rsidRDefault="00B804CA">
      <w:pPr>
        <w:spacing w:before="41" w:line="154" w:lineRule="exact"/>
        <w:ind w:left="213" w:right="231"/>
        <w:jc w:val="both"/>
        <w:rPr>
          <w:rFonts w:ascii="Arial"/>
          <w:sz w:val="14"/>
        </w:rPr>
      </w:pPr>
      <w:r>
        <w:rPr>
          <w:rFonts w:ascii="Arial"/>
          <w:sz w:val="14"/>
        </w:rPr>
        <w:t xml:space="preserve">He has multiple publications and is active in the field of medical research </w:t>
      </w:r>
    </w:p>
    <w:p w14:paraId="13DCA3A5" w14:textId="796B0522" w:rsidR="00AE3E37" w:rsidRDefault="00A9710C">
      <w:pPr>
        <w:spacing w:before="62"/>
        <w:ind w:left="4217" w:right="4235"/>
        <w:jc w:val="center"/>
        <w:rPr>
          <w:rFonts w:ascii="Arial"/>
          <w:sz w:val="14"/>
        </w:rPr>
      </w:pPr>
      <w:r>
        <w:rPr>
          <w:rFonts w:ascii="Arial"/>
          <w:sz w:val="14"/>
        </w:rPr>
        <w:t xml:space="preserve">Email: </w:t>
      </w:r>
      <w:r w:rsidR="00B804CA">
        <w:rPr>
          <w:rFonts w:ascii="Arial"/>
          <w:sz w:val="14"/>
        </w:rPr>
        <w:t>Mokhamad.zhaffal@kanadhospital.org</w:t>
      </w:r>
    </w:p>
    <w:p w14:paraId="127EAD1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06F71DA" wp14:editId="6E6F6B5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9548C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0C3DF8B" w14:textId="77777777" w:rsidR="00AE3E37" w:rsidRDefault="00AE3E37">
      <w:pPr>
        <w:pStyle w:val="BodyText"/>
        <w:rPr>
          <w:rFonts w:ascii="Arial"/>
          <w:sz w:val="20"/>
        </w:rPr>
      </w:pPr>
    </w:p>
    <w:p w14:paraId="15639F35" w14:textId="77777777" w:rsidR="00AE3E37" w:rsidRDefault="00AE3E37">
      <w:pPr>
        <w:pStyle w:val="BodyText"/>
        <w:rPr>
          <w:rFonts w:ascii="Arial"/>
          <w:sz w:val="20"/>
        </w:rPr>
      </w:pPr>
    </w:p>
    <w:p w14:paraId="29DF6136" w14:textId="77777777" w:rsidR="00AE3E37" w:rsidRDefault="00AE3E37">
      <w:pPr>
        <w:pStyle w:val="BodyText"/>
        <w:spacing w:before="7"/>
        <w:rPr>
          <w:rFonts w:ascii="Arial"/>
          <w:sz w:val="29"/>
        </w:rPr>
      </w:pPr>
    </w:p>
    <w:p w14:paraId="3769113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4C618C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99C1B" w14:textId="77777777" w:rsidR="00381C0B" w:rsidRDefault="00381C0B">
      <w:r>
        <w:separator/>
      </w:r>
    </w:p>
  </w:endnote>
  <w:endnote w:type="continuationSeparator" w:id="0">
    <w:p w14:paraId="67B7F131" w14:textId="77777777" w:rsidR="00381C0B" w:rsidRDefault="00381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1BAF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65E7978" wp14:editId="3166BAB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8AEB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C3C1B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5E797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D28AEB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CC3C1B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D153127" wp14:editId="410B93F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ABA0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BED50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5312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5BFABA0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BED50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4391D2F" wp14:editId="4E2190D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AB22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E22B8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91D2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0F8AB22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E22B8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AB6E2" w14:textId="77777777" w:rsidR="00381C0B" w:rsidRDefault="00381C0B">
      <w:r>
        <w:separator/>
      </w:r>
    </w:p>
  </w:footnote>
  <w:footnote w:type="continuationSeparator" w:id="0">
    <w:p w14:paraId="05CCDAFA" w14:textId="77777777" w:rsidR="00381C0B" w:rsidRDefault="00381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82F9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C3CDB3E" wp14:editId="35B3AF5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DFF7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3CDB3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78BDFF7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9598F71" wp14:editId="0BE0B3C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1998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2C8AE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98F7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9C1998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2C8AE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200171262">
    <w:abstractNumId w:val="0"/>
  </w:num>
  <w:num w:numId="2" w16cid:durableId="410197944">
    <w:abstractNumId w:val="1"/>
  </w:num>
  <w:num w:numId="3" w16cid:durableId="211519974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81C0B"/>
    <w:rsid w:val="003B76D9"/>
    <w:rsid w:val="00404E5B"/>
    <w:rsid w:val="00414F7B"/>
    <w:rsid w:val="004355DC"/>
    <w:rsid w:val="00452C84"/>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B804CA"/>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F9673"/>
  <w15:docId w15:val="{3165FC80-EA72-4D21-9DE6-8551F0AC2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452C84"/>
    <w:pPr>
      <w:widowControl/>
      <w:spacing w:before="100" w:beforeAutospacing="1" w:after="100" w:afterAutospacing="1"/>
    </w:pPr>
    <w:rPr>
      <w:rFonts w:ascii="Times New Roman" w:eastAsia="Times New Roman" w:hAnsi="Times New Roman" w:cs="Times New Roman"/>
      <w:sz w:val="24"/>
      <w:szCs w:val="24"/>
      <w:lang w:val="en-AE" w:eastAsia="en-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36493">
      <w:bodyDiv w:val="1"/>
      <w:marLeft w:val="0"/>
      <w:marRight w:val="0"/>
      <w:marTop w:val="0"/>
      <w:marBottom w:val="0"/>
      <w:divBdr>
        <w:top w:val="none" w:sz="0" w:space="0" w:color="auto"/>
        <w:left w:val="none" w:sz="0" w:space="0" w:color="auto"/>
        <w:bottom w:val="none" w:sz="0" w:space="0" w:color="auto"/>
        <w:right w:val="none" w:sz="0" w:space="0" w:color="auto"/>
      </w:divBdr>
    </w:div>
    <w:div w:id="31654442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0618619">
      <w:bodyDiv w:val="1"/>
      <w:marLeft w:val="0"/>
      <w:marRight w:val="0"/>
      <w:marTop w:val="0"/>
      <w:marBottom w:val="0"/>
      <w:divBdr>
        <w:top w:val="none" w:sz="0" w:space="0" w:color="auto"/>
        <w:left w:val="none" w:sz="0" w:space="0" w:color="auto"/>
        <w:bottom w:val="none" w:sz="0" w:space="0" w:color="auto"/>
        <w:right w:val="none" w:sz="0" w:space="0" w:color="auto"/>
      </w:divBdr>
    </w:div>
    <w:div w:id="144599746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00817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Nastia Salame</cp:lastModifiedBy>
  <cp:revision>6</cp:revision>
  <dcterms:created xsi:type="dcterms:W3CDTF">2016-08-31T13:10:00Z</dcterms:created>
  <dcterms:modified xsi:type="dcterms:W3CDTF">2022-12-29T11:32:00Z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