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50233" w14:textId="77777777" w:rsidR="00AE3E37" w:rsidRDefault="0036226D" w:rsidP="00494130">
      <w:pPr>
        <w:pStyle w:val="Ttulo1"/>
        <w:spacing w:before="170"/>
        <w:ind w:left="0"/>
        <w:rPr>
          <w:color w:val="337AB7"/>
        </w:rPr>
      </w:pPr>
      <w:r>
        <w:t>The circulating 70 kDa heat shock protein (HSPA1A) level is a potential biomarker for breast carcinoma and its progression</w:t>
      </w:r>
      <w:r>
        <w:rPr>
          <w:color w:val="337AB7"/>
        </w:rPr>
        <w:t>.</w:t>
      </w:r>
    </w:p>
    <w:p w14:paraId="1AC2153B" w14:textId="77777777" w:rsidR="004751A6" w:rsidRDefault="004751A6" w:rsidP="00494130">
      <w:pPr>
        <w:pStyle w:val="Ttulo1"/>
        <w:spacing w:before="170"/>
        <w:ind w:left="0"/>
      </w:pPr>
      <w:r w:rsidRPr="004751A6">
        <w:rPr>
          <w:rFonts w:ascii="Segoe UI" w:eastAsia="Times New Roman" w:hAnsi="Segoe UI" w:cs="Segoe UI"/>
          <w:color w:val="5B616B"/>
          <w:sz w:val="18"/>
          <w:szCs w:val="18"/>
          <w:lang w:val="pt-BR" w:eastAsia="pt-BR"/>
        </w:rPr>
        <w:t>Sci Rep</w:t>
      </w:r>
      <w:r w:rsidRPr="004751A6">
        <w:rPr>
          <w:rFonts w:ascii="Segoe UI" w:eastAsia="Times New Roman" w:hAnsi="Segoe UI" w:cs="Segoe UI"/>
          <w:color w:val="0071BC"/>
          <w:sz w:val="18"/>
          <w:szCs w:val="18"/>
          <w:lang w:val="pt-BR" w:eastAsia="pt-BR"/>
        </w:rPr>
        <w:t>. </w:t>
      </w:r>
      <w:r w:rsidRPr="004751A6">
        <w:rPr>
          <w:rFonts w:ascii="Segoe UI" w:eastAsia="Times New Roman" w:hAnsi="Segoe UI" w:cs="Segoe UI"/>
          <w:color w:val="5B616B"/>
          <w:sz w:val="18"/>
          <w:szCs w:val="18"/>
          <w:lang w:val="pt-BR" w:eastAsia="pt-BR"/>
        </w:rPr>
        <w:t>2022 Jul 29;12(1):13012.</w:t>
      </w:r>
      <w:r w:rsidRPr="004751A6">
        <w:rPr>
          <w:rFonts w:ascii="Segoe UI" w:eastAsia="Times New Roman" w:hAnsi="Segoe UI" w:cs="Segoe UI"/>
          <w:color w:val="212121"/>
          <w:sz w:val="18"/>
          <w:szCs w:val="18"/>
          <w:shd w:val="clear" w:color="auto" w:fill="FFFFFF"/>
          <w:lang w:val="pt-BR" w:eastAsia="pt-BR"/>
        </w:rPr>
        <w:t> </w:t>
      </w:r>
      <w:r w:rsidRPr="004751A6">
        <w:rPr>
          <w:rFonts w:ascii="Segoe UI" w:eastAsia="Times New Roman" w:hAnsi="Segoe UI" w:cs="Segoe UI"/>
          <w:color w:val="5B616B"/>
          <w:sz w:val="18"/>
          <w:szCs w:val="18"/>
          <w:shd w:val="clear" w:color="auto" w:fill="FFFFFF"/>
          <w:lang w:val="pt-BR" w:eastAsia="pt-BR"/>
        </w:rPr>
        <w:t>doi: 10.1038/s41598-022-17414-6</w:t>
      </w:r>
      <w:r w:rsidRPr="004751A6">
        <w:rPr>
          <w:rFonts w:ascii="Segoe UI" w:eastAsia="Times New Roman" w:hAnsi="Segoe UI" w:cs="Segoe UI"/>
          <w:color w:val="5B616B"/>
          <w:sz w:val="24"/>
          <w:szCs w:val="24"/>
          <w:shd w:val="clear" w:color="auto" w:fill="FFFFFF"/>
          <w:lang w:val="pt-BR" w:eastAsia="pt-BR"/>
        </w:rPr>
        <w:t>.</w:t>
      </w:r>
    </w:p>
    <w:p w14:paraId="22B527FA" w14:textId="77777777" w:rsidR="0078738A" w:rsidRDefault="0036226D" w:rsidP="005973B9">
      <w:pPr>
        <w:pStyle w:val="Corpodetexto"/>
        <w:spacing w:before="73" w:line="198" w:lineRule="exact"/>
        <w:ind w:left="100" w:right="5987"/>
        <w:rPr>
          <w:rFonts w:ascii="Arial"/>
        </w:rPr>
      </w:pPr>
      <w:r>
        <w:t>Gabriela Boufelli de Freitas</w:t>
      </w:r>
      <w:r>
        <w:t xml:space="preserve">, Laura Penteado, Mila Meneguelli Miranda, José Roberto Filassi, Edmund Chada Baracat &amp; Iara </w:t>
      </w:r>
      <w:commentRangeStart w:id="0"/>
      <w:r>
        <w:t>Moreno</w:t>
      </w:r>
      <w:commentRangeEnd w:id="0"/>
      <w:r w:rsidR="004751A6">
        <w:rPr>
          <w:rStyle w:val="Refdecomentrio"/>
        </w:rPr>
        <w:commentReference w:id="0"/>
      </w:r>
      <w:r w:rsidR="004751A6">
        <w:t>.</w:t>
      </w:r>
      <w:r>
        <w:t xml:space="preserve"> </w:t>
      </w:r>
    </w:p>
    <w:p w14:paraId="1ACB721C" w14:textId="77777777" w:rsidR="005973B9" w:rsidRDefault="0036226D" w:rsidP="005973B9">
      <w:pPr>
        <w:pStyle w:val="Corpodetexto"/>
        <w:spacing w:before="73" w:line="198" w:lineRule="exact"/>
        <w:ind w:left="100" w:right="5987"/>
        <w:rPr>
          <w:rFonts w:ascii="Arial"/>
        </w:rPr>
      </w:pPr>
      <w:r>
        <w:br/>
      </w:r>
      <w:r>
        <w:rPr>
          <w:rFonts w:ascii="Segoe UI" w:hAnsi="Segoe UI" w:cs="Segoe UI"/>
          <w:color w:val="212121"/>
          <w:shd w:val="clear" w:color="auto" w:fill="FFFFFF"/>
        </w:rPr>
        <w:t>Disciplina de Ginecologia, Departamento de Obstetrícia E Ginecologia, Hospital das Clínicas, Faculdade de Medicina, Universidade de São Paulo, São Paulo, Brazil</w:t>
      </w:r>
      <w:r w:rsidR="004751A6">
        <w:rPr>
          <w:rFonts w:ascii="Segoe UI" w:hAnsi="Segoe UI" w:cs="Segoe UI"/>
          <w:color w:val="212121"/>
          <w:shd w:val="clear" w:color="auto" w:fill="FFFFFF"/>
        </w:rPr>
        <w:t>.</w:t>
      </w:r>
    </w:p>
    <w:p w14:paraId="09E5548F" w14:textId="77777777" w:rsidR="00AE3E37" w:rsidRDefault="00AE3E37">
      <w:pPr>
        <w:rPr>
          <w:rFonts w:ascii="Arial"/>
          <w:sz w:val="21"/>
        </w:rPr>
      </w:pPr>
    </w:p>
    <w:p w14:paraId="3DE9AC82" w14:textId="77777777" w:rsidR="004751A6" w:rsidRDefault="004751A6" w:rsidP="004751A6">
      <w:pPr>
        <w:widowControl/>
        <w:shd w:val="clear" w:color="auto" w:fill="FFFFFF"/>
        <w:rPr>
          <w:rFonts w:ascii="Arial"/>
          <w:sz w:val="21"/>
        </w:rPr>
        <w:sectPr w:rsidR="004751A6">
          <w:headerReference w:type="default" r:id="rId9"/>
          <w:footerReference w:type="default" r:id="rId10"/>
          <w:type w:val="continuous"/>
          <w:pgSz w:w="11910" w:h="16840"/>
          <w:pgMar w:top="1740" w:right="600" w:bottom="840" w:left="620" w:header="541" w:footer="642" w:gutter="0"/>
          <w:cols w:space="720"/>
        </w:sectPr>
      </w:pPr>
    </w:p>
    <w:p w14:paraId="488BBC0C"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33B9FF29" w14:textId="77777777" w:rsidR="00AE3E37" w:rsidRDefault="0036226D">
      <w:pPr>
        <w:pStyle w:val="Corpodetexto"/>
        <w:spacing w:before="90" w:line="280" w:lineRule="auto"/>
        <w:ind w:left="100"/>
        <w:jc w:val="both"/>
      </w:pPr>
      <w:r>
        <w:rPr>
          <w:rFonts w:ascii="Segoe UI" w:hAnsi="Segoe UI" w:cs="Segoe UI"/>
          <w:color w:val="212121"/>
          <w:shd w:val="clear" w:color="auto" w:fill="FFFFFF"/>
        </w:rPr>
        <w:t>The early diagnosis of breast cancer can improve treatment and prognosis. We sought to evaluate whether the serum concentration of the 70 kDa heat shock protein (HSPA1A) was elevated in Brazilian women with breast cancer, and if levels correlated with tumor characteristics. This was a cross-sectional, analytical, case-control exploratory study performed at The University of São Paulo School of Medicine. From September 2017 to December 2018, 68 women with breast cancer and 59 controls were recruited. The HSPA1A concentration in serum samples was determined by ELISA by individuals blinded to the clinical data. The mean ages in the study and control groups were 54.9 and 52.0 years, respectively. The median serum levels of HSPA1A were elevated in women with breast cancer (1037 pg/ml) compared with controls (300 pg/ml) (p &lt; 0.001). Elevated HSPA1A levels were associated with advanced histological tumor grade (p &lt; 0.001) and with the cell proliferation index (KI67) (p = 0.0418). The HSPA1A concentration was similar in women with different histological subtypes, nuclear grade, hormone receptor expression, HER2 status and the presence or absence of angiolymphatic invasion. Elevated serum HSPA1A in Brazilian women with advanced histological grade and proliferation index breast cancer supports the potential value of additional investigation on larger and more varied populations to verify the value of HSPA1A detection as a component of breast cancer diagnosis and progression</w:t>
      </w:r>
      <w:r w:rsidR="00A9710C">
        <w:t>.</w:t>
      </w:r>
    </w:p>
    <w:p w14:paraId="017EA9D4" w14:textId="77777777" w:rsidR="00AE3E37" w:rsidRDefault="00A9710C">
      <w:pPr>
        <w:pStyle w:val="Ttulo3"/>
        <w:spacing w:before="74"/>
      </w:pPr>
      <w:r>
        <w:rPr>
          <w:b w:val="0"/>
        </w:rPr>
        <w:br w:type="column"/>
      </w:r>
      <w:r>
        <w:rPr>
          <w:color w:val="BF5A14"/>
        </w:rPr>
        <w:lastRenderedPageBreak/>
        <w:t>Image</w:t>
      </w:r>
    </w:p>
    <w:p w14:paraId="7345ED00" w14:textId="77777777" w:rsidR="00AE3E37" w:rsidRDefault="0036226D" w:rsidP="0036226D">
      <w:pPr>
        <w:pStyle w:val="Corpodetexto"/>
        <w:spacing w:before="2"/>
        <w:jc w:val="center"/>
        <w:rPr>
          <w:noProof/>
          <w:lang w:val="pt-BR" w:eastAsia="pt-BR"/>
        </w:rPr>
      </w:pPr>
      <w:r>
        <w:rPr>
          <w:noProof/>
          <w:lang w:val="pt-BR" w:eastAsia="pt-BR"/>
        </w:rPr>
        <w:drawing>
          <wp:inline distT="0" distB="0" distL="0" distR="0" wp14:anchorId="22DC994C" wp14:editId="03F1CB69">
            <wp:extent cx="952500" cy="1276350"/>
            <wp:effectExtent l="0" t="0" r="0" b="0"/>
            <wp:docPr id="2" name="Imagem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1276350"/>
                    </a:xfrm>
                    <a:prstGeom prst="rect">
                      <a:avLst/>
                    </a:prstGeom>
                    <a:noFill/>
                    <a:ln>
                      <a:noFill/>
                    </a:ln>
                  </pic:spPr>
                </pic:pic>
              </a:graphicData>
            </a:graphic>
          </wp:inline>
        </w:drawing>
      </w:r>
    </w:p>
    <w:p w14:paraId="5CA201AD" w14:textId="77777777" w:rsidR="0036226D" w:rsidRDefault="0036226D">
      <w:pPr>
        <w:pStyle w:val="Corpodetexto"/>
        <w:spacing w:before="2"/>
        <w:rPr>
          <w:rFonts w:ascii="Arial"/>
          <w:b/>
          <w:sz w:val="16"/>
        </w:rPr>
      </w:pPr>
    </w:p>
    <w:p w14:paraId="4E2725C9" w14:textId="77777777" w:rsidR="0036226D" w:rsidRDefault="0036226D" w:rsidP="005973B9">
      <w:pPr>
        <w:spacing w:line="204" w:lineRule="exact"/>
        <w:rPr>
          <w:rFonts w:ascii="Segoe UI" w:hAnsi="Segoe UI" w:cs="Segoe UI"/>
          <w:sz w:val="18"/>
          <w:szCs w:val="18"/>
        </w:rPr>
      </w:pPr>
      <w:r w:rsidRPr="0036226D">
        <w:rPr>
          <w:rFonts w:ascii="Segoe UI" w:hAnsi="Segoe UI" w:cs="Segoe UI"/>
          <w:sz w:val="18"/>
          <w:szCs w:val="18"/>
        </w:rPr>
        <w:t>Figure 1. HSPA1A in serum samples from women with breast cancer and controls. Serum samples from 68 women with breast cancer and 59 controls were tested for HSPA1A by ELISA. Te median (interquartile range) was 1037 (5601,713) pg/ml in breast cancer patients and 300 (192,521) in controls (p</w:t>
      </w:r>
      <w:r w:rsidRPr="0036226D">
        <w:rPr>
          <w:rFonts w:ascii="Segoe UI" w:hAnsi="Segoe UI" w:cs="Segoe UI"/>
          <w:sz w:val="18"/>
          <w:szCs w:val="18"/>
        </w:rPr>
        <w:t>&lt;0.001).</w:t>
      </w:r>
    </w:p>
    <w:p w14:paraId="4EE164F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7EC1700" w14:textId="77777777" w:rsidR="005973B9" w:rsidRPr="0036226D" w:rsidRDefault="0036226D" w:rsidP="0036226D">
      <w:pPr>
        <w:pStyle w:val="PargrafodaLista"/>
        <w:numPr>
          <w:ilvl w:val="0"/>
          <w:numId w:val="3"/>
        </w:numPr>
        <w:tabs>
          <w:tab w:val="left" w:pos="384"/>
        </w:tabs>
        <w:spacing w:before="103" w:line="216" w:lineRule="exact"/>
        <w:ind w:right="138" w:hanging="283"/>
        <w:jc w:val="left"/>
        <w:rPr>
          <w:sz w:val="18"/>
          <w:szCs w:val="18"/>
        </w:rPr>
      </w:pPr>
      <w:r w:rsidRPr="0036226D">
        <w:rPr>
          <w:sz w:val="18"/>
          <w:szCs w:val="18"/>
        </w:rPr>
        <w:t>Guan, Y. et al. Upregulation of HSPA1A/HSPA1B/HSPA7 and downregulation of HSPA9 were related to poor survival in colon cancer. Front Oncol 11, 749673. https://doi.org/10.3389/fonc.2021.749673 (2021).</w:t>
      </w:r>
    </w:p>
    <w:p w14:paraId="773B33B6" w14:textId="77777777" w:rsidR="0036226D" w:rsidRPr="004751A6" w:rsidRDefault="0036226D" w:rsidP="0036226D">
      <w:pPr>
        <w:pStyle w:val="PargrafodaLista"/>
        <w:numPr>
          <w:ilvl w:val="0"/>
          <w:numId w:val="3"/>
        </w:numPr>
        <w:tabs>
          <w:tab w:val="left" w:pos="384"/>
        </w:tabs>
        <w:spacing w:line="216" w:lineRule="exact"/>
        <w:ind w:right="138" w:hanging="283"/>
        <w:jc w:val="left"/>
        <w:rPr>
          <w:sz w:val="18"/>
        </w:rPr>
      </w:pPr>
      <w:r w:rsidRPr="0036226D">
        <w:rPr>
          <w:sz w:val="18"/>
          <w:szCs w:val="18"/>
        </w:rPr>
        <w:t>Dimas, D. T. et al. Te prognostic signifcance of Hsp70/Hsp90 expression in breast cancer: A systematic review and meta-analysis. Anticancer Res. 38(3), 1551–1562. https://doi.org/10.21873/anticanres.12384 (2018</w:t>
      </w:r>
      <w:r>
        <w:t>).</w:t>
      </w:r>
    </w:p>
    <w:p w14:paraId="353BCFB8" w14:textId="77777777" w:rsidR="004751A6" w:rsidRPr="004751A6" w:rsidRDefault="004751A6" w:rsidP="0036226D">
      <w:pPr>
        <w:pStyle w:val="PargrafodaLista"/>
        <w:numPr>
          <w:ilvl w:val="0"/>
          <w:numId w:val="3"/>
        </w:numPr>
        <w:tabs>
          <w:tab w:val="left" w:pos="384"/>
        </w:tabs>
        <w:spacing w:line="216" w:lineRule="exact"/>
        <w:ind w:right="138" w:hanging="283"/>
        <w:jc w:val="left"/>
        <w:rPr>
          <w:sz w:val="18"/>
          <w:szCs w:val="18"/>
        </w:rPr>
      </w:pPr>
      <w:r w:rsidRPr="004751A6">
        <w:rPr>
          <w:sz w:val="18"/>
          <w:szCs w:val="18"/>
        </w:rPr>
        <w:t>Davidson, B., Valborg Reinertsen, K., Trinh, D., Reed, W. &amp; Bøhler, P. J. BAG-1/SODD, HSP70, and HSP90 are potential prognostic markers of poor survival in node-negative breast carcinoma. Hum. Pathol. 54, 64–73. https://doi.org/10.1016/j.humpath.2016.02. 023 (2016).</w:t>
      </w:r>
    </w:p>
    <w:p w14:paraId="529C9066" w14:textId="77777777" w:rsidR="004751A6" w:rsidRPr="004751A6" w:rsidRDefault="004751A6" w:rsidP="0036226D">
      <w:pPr>
        <w:pStyle w:val="PargrafodaLista"/>
        <w:numPr>
          <w:ilvl w:val="0"/>
          <w:numId w:val="3"/>
        </w:numPr>
        <w:tabs>
          <w:tab w:val="left" w:pos="384"/>
        </w:tabs>
        <w:spacing w:before="92" w:line="218" w:lineRule="exact"/>
        <w:ind w:hanging="283"/>
        <w:jc w:val="left"/>
        <w:rPr>
          <w:sz w:val="18"/>
          <w:szCs w:val="18"/>
        </w:rPr>
      </w:pPr>
      <w:r w:rsidRPr="004751A6">
        <w:rPr>
          <w:sz w:val="18"/>
          <w:szCs w:val="18"/>
        </w:rPr>
        <w:t>Gunaldi, M. et al. Elevated serum levels of heat shock protein 70 are associated with breast cancer. Tohoku J Exp Med 236(2), 97–102. https://doi.org/10.1620/tjem.236.97 (2015).</w:t>
      </w:r>
    </w:p>
    <w:p w14:paraId="5B5C68A1" w14:textId="77777777" w:rsidR="0036226D" w:rsidRPr="0036226D" w:rsidRDefault="0036226D" w:rsidP="0036226D">
      <w:pPr>
        <w:pStyle w:val="PargrafodaLista"/>
        <w:numPr>
          <w:ilvl w:val="0"/>
          <w:numId w:val="3"/>
        </w:numPr>
        <w:tabs>
          <w:tab w:val="left" w:pos="384"/>
        </w:tabs>
        <w:spacing w:before="92" w:line="218" w:lineRule="exact"/>
        <w:ind w:hanging="283"/>
        <w:jc w:val="left"/>
        <w:rPr>
          <w:sz w:val="18"/>
          <w:szCs w:val="18"/>
        </w:rPr>
      </w:pPr>
      <w:r w:rsidRPr="0036226D">
        <w:rPr>
          <w:sz w:val="18"/>
          <w:szCs w:val="18"/>
        </w:rPr>
        <w:t>Calderwood, S. K. &amp; Gong, J. Molecular chaperones in mammary cancer growth and breast tumor therapy. J. Cell. Biochem. 113(4), 1096–1103. https://doi.org/10.1002/jcb.23461 (2012).</w:t>
      </w:r>
    </w:p>
    <w:p w14:paraId="0326BE9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06A28A8" w14:textId="77777777" w:rsidR="00AE3E37" w:rsidRPr="00D62425" w:rsidRDefault="00D62425">
      <w:pPr>
        <w:pStyle w:val="Corpodetexto"/>
        <w:rPr>
          <w:rFonts w:ascii="Calibri"/>
          <w:b/>
          <w:sz w:val="20"/>
        </w:rPr>
      </w:pPr>
      <w:r>
        <w:rPr>
          <w:rFonts w:ascii="Calibri"/>
          <w:sz w:val="20"/>
        </w:rPr>
        <w:lastRenderedPageBreak/>
        <w:t xml:space="preserve">                 </w:t>
      </w:r>
      <w:r w:rsidRPr="00D62425">
        <w:rPr>
          <w:rFonts w:ascii="Calibri"/>
          <w:b/>
          <w:sz w:val="20"/>
        </w:rPr>
        <w:t>Photograph</w:t>
      </w:r>
    </w:p>
    <w:p w14:paraId="03A6764D" w14:textId="77777777"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6E15239A" wp14:editId="3C03CE7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8F8E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415141A" w14:textId="18C1CD81" w:rsidR="00AE3E37" w:rsidRDefault="008756E6" w:rsidP="00404E5B">
      <w:pPr>
        <w:spacing w:before="92"/>
        <w:ind w:right="4234"/>
        <w:rPr>
          <w:rFonts w:ascii="Arial"/>
        </w:rPr>
      </w:pPr>
      <w:r>
        <w:rPr>
          <w:noProof/>
        </w:rPr>
        <w:t xml:space="preserve">        </w:t>
      </w:r>
      <w:r w:rsidR="006E75F9">
        <w:rPr>
          <w:rFonts w:ascii="Arial"/>
          <w:noProof/>
          <w:sz w:val="19"/>
          <w:lang w:val="pt-BR" w:eastAsia="pt-BR"/>
        </w:rPr>
        <w:drawing>
          <wp:inline distT="0" distB="0" distL="0" distR="0" wp14:anchorId="2F59278D" wp14:editId="0F2CBE72">
            <wp:extent cx="650844" cy="6477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002" cy="673732"/>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57B0EFA2" w14:textId="724667BC" w:rsidR="00AE3E37" w:rsidRDefault="00B10E57">
      <w:pPr>
        <w:spacing w:before="41" w:line="154" w:lineRule="exact"/>
        <w:ind w:left="213" w:right="231"/>
        <w:jc w:val="both"/>
        <w:rPr>
          <w:rFonts w:ascii="Arial"/>
          <w:sz w:val="14"/>
        </w:rPr>
      </w:pPr>
      <w:bookmarkStart w:id="1" w:name="_GoBack"/>
      <w:r>
        <w:rPr>
          <w:rFonts w:ascii="Arial"/>
          <w:sz w:val="14"/>
        </w:rPr>
        <w:t>Dra is</w:t>
      </w:r>
      <w:r w:rsidR="00DF42AA" w:rsidRPr="00DF42AA">
        <w:rPr>
          <w:rFonts w:ascii="Arial"/>
          <w:sz w:val="14"/>
        </w:rPr>
        <w:t xml:space="preserve"> concerned about the well-being and quality of life of the patients. </w:t>
      </w:r>
      <w:r>
        <w:rPr>
          <w:rFonts w:ascii="Arial"/>
          <w:sz w:val="14"/>
        </w:rPr>
        <w:t>She has her</w:t>
      </w:r>
      <w:r w:rsidR="00DF42AA" w:rsidRPr="00DF42AA">
        <w:rPr>
          <w:rFonts w:ascii="Arial"/>
          <w:sz w:val="14"/>
        </w:rPr>
        <w:t xml:space="preserve"> first formation in Gynecology and Obstetrics and then studied Mastology/ Breast diseases</w:t>
      </w:r>
      <w:r>
        <w:rPr>
          <w:rFonts w:ascii="Arial"/>
          <w:sz w:val="14"/>
        </w:rPr>
        <w:t>. In 2020 She has completed her</w:t>
      </w:r>
      <w:r w:rsidR="00DF42AA" w:rsidRPr="00DF42AA">
        <w:rPr>
          <w:rFonts w:ascii="Arial"/>
          <w:sz w:val="14"/>
        </w:rPr>
        <w:t xml:space="preserve"> masters with this study about heat shock protein 70 kda and breast cancer. </w:t>
      </w:r>
      <w:r>
        <w:rPr>
          <w:rFonts w:ascii="Arial"/>
          <w:sz w:val="14"/>
        </w:rPr>
        <w:t xml:space="preserve">Her goals are </w:t>
      </w:r>
      <w:r w:rsidR="00DF42AA" w:rsidRPr="00DF42AA">
        <w:rPr>
          <w:rFonts w:ascii="Arial"/>
          <w:sz w:val="14"/>
        </w:rPr>
        <w:t xml:space="preserve">to study </w:t>
      </w:r>
      <w:r w:rsidR="00C87C0A">
        <w:rPr>
          <w:rFonts w:ascii="Arial"/>
          <w:sz w:val="14"/>
        </w:rPr>
        <w:t>about Breast Cancer</w:t>
      </w:r>
      <w:r w:rsidR="00DF42AA" w:rsidRPr="00DF42AA">
        <w:rPr>
          <w:rFonts w:ascii="Arial"/>
          <w:sz w:val="14"/>
        </w:rPr>
        <w:t xml:space="preserve"> </w:t>
      </w:r>
      <w:r w:rsidR="00C87C0A">
        <w:rPr>
          <w:rFonts w:ascii="Arial"/>
          <w:sz w:val="14"/>
        </w:rPr>
        <w:t>since the carcinogeneses</w:t>
      </w:r>
      <w:r w:rsidR="00DF42AA" w:rsidRPr="00DF42AA">
        <w:rPr>
          <w:rFonts w:ascii="Arial"/>
          <w:sz w:val="14"/>
        </w:rPr>
        <w:t xml:space="preserve"> to try to understand it better and maybe provide a better treatment for the patients. </w:t>
      </w:r>
    </w:p>
    <w:bookmarkEnd w:id="1"/>
    <w:p w14:paraId="39E60320" w14:textId="6ED57468" w:rsidR="00AE3E37" w:rsidRDefault="00A9710C">
      <w:pPr>
        <w:spacing w:before="62"/>
        <w:ind w:left="4217" w:right="4235"/>
        <w:jc w:val="center"/>
        <w:rPr>
          <w:rFonts w:ascii="Arial"/>
          <w:sz w:val="14"/>
        </w:rPr>
      </w:pPr>
      <w:r>
        <w:rPr>
          <w:rFonts w:ascii="Arial"/>
          <w:sz w:val="14"/>
        </w:rPr>
        <w:t xml:space="preserve">Email: </w:t>
      </w:r>
      <w:hyperlink r:id="rId13" w:history="1">
        <w:r w:rsidR="006E75F9" w:rsidRPr="00E2211C">
          <w:rPr>
            <w:rStyle w:val="Hyperlink"/>
            <w:rFonts w:ascii="Arial"/>
            <w:sz w:val="14"/>
          </w:rPr>
          <w:t>gboufellifreitas@gmail.com</w:t>
        </w:r>
      </w:hyperlink>
    </w:p>
    <w:p w14:paraId="4812C455" w14:textId="461A5F2D" w:rsidR="00AE3E37" w:rsidRDefault="00292ED9">
      <w:pPr>
        <w:pStyle w:val="Corpodetexto"/>
        <w:spacing w:before="2"/>
        <w:rPr>
          <w:rFonts w:ascii="Arial"/>
          <w:sz w:val="19"/>
        </w:rPr>
      </w:pPr>
      <w:r>
        <w:rPr>
          <w:noProof/>
          <w:lang w:val="pt-BR" w:eastAsia="pt-BR"/>
        </w:rPr>
        <w:lastRenderedPageBreak/>
        <mc:AlternateContent>
          <mc:Choice Requires="wps">
            <w:drawing>
              <wp:anchor distT="0" distB="0" distL="0" distR="0" simplePos="0" relativeHeight="1072" behindDoc="0" locked="0" layoutInCell="1" allowOverlap="1" wp14:anchorId="30AC164E" wp14:editId="54E086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003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302C553" w14:textId="77777777" w:rsidR="00AE3E37" w:rsidRDefault="00AE3E37">
      <w:pPr>
        <w:pStyle w:val="Corpodetexto"/>
        <w:rPr>
          <w:rFonts w:ascii="Arial"/>
          <w:sz w:val="20"/>
        </w:rPr>
      </w:pPr>
    </w:p>
    <w:p w14:paraId="6C58CFD3" w14:textId="77777777" w:rsidR="00AE3E37" w:rsidRDefault="00AE3E37">
      <w:pPr>
        <w:pStyle w:val="Corpodetexto"/>
        <w:rPr>
          <w:rFonts w:ascii="Arial"/>
          <w:sz w:val="20"/>
        </w:rPr>
      </w:pPr>
    </w:p>
    <w:p w14:paraId="2629C737" w14:textId="77777777" w:rsidR="00AE3E37" w:rsidRDefault="00AE3E37">
      <w:pPr>
        <w:pStyle w:val="Corpodetexto"/>
        <w:spacing w:before="7"/>
        <w:rPr>
          <w:rFonts w:ascii="Arial"/>
          <w:sz w:val="29"/>
        </w:rPr>
      </w:pPr>
    </w:p>
    <w:p w14:paraId="2BCC62AC" w14:textId="77777777" w:rsidR="00AE3E37" w:rsidRPr="00B21A57" w:rsidRDefault="00A9710C">
      <w:pPr>
        <w:spacing w:before="39"/>
        <w:ind w:left="100"/>
        <w:rPr>
          <w:rFonts w:ascii="Minion Pro"/>
          <w:b/>
          <w:sz w:val="20"/>
        </w:rPr>
      </w:pPr>
      <w:r w:rsidRPr="00B21A57">
        <w:rPr>
          <w:rFonts w:ascii="Minion Pro"/>
          <w:b/>
          <w:sz w:val="20"/>
        </w:rPr>
        <w:t>Notes/Comments:</w:t>
      </w:r>
    </w:p>
    <w:p w14:paraId="5AF2243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6459FA"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abriela" w:date="2022-09-24T12:32:00Z" w:initials="G">
    <w:p w14:paraId="2338BF60" w14:textId="77777777" w:rsidR="004751A6" w:rsidRDefault="004751A6">
      <w:pPr>
        <w:pStyle w:val="Textodecomentrio"/>
      </w:pPr>
      <w:r>
        <w:rPr>
          <w:rStyle w:val="Refdecomentrio"/>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338BF6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B1E67" w14:textId="77777777" w:rsidR="002C7E7D" w:rsidRDefault="002C7E7D">
      <w:r>
        <w:separator/>
      </w:r>
    </w:p>
  </w:endnote>
  <w:endnote w:type="continuationSeparator" w:id="0">
    <w:p w14:paraId="4D4BFA9C" w14:textId="77777777" w:rsidR="002C7E7D" w:rsidRDefault="002C7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D0F63"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58752" behindDoc="1" locked="0" layoutInCell="1" allowOverlap="1" wp14:anchorId="1C49554B" wp14:editId="4459CD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B1E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E020C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9554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59B1E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E020C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1824" behindDoc="1" locked="0" layoutInCell="1" allowOverlap="1" wp14:anchorId="443CDE79" wp14:editId="6E2FB3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748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B151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CDE79"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C4748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B151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4896" behindDoc="1" locked="0" layoutInCell="1" allowOverlap="1" wp14:anchorId="370DE1E0" wp14:editId="2A9F0DF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F36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9DB49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DE1E0"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EBF36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9DB49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15211" w14:textId="77777777" w:rsidR="002C7E7D" w:rsidRDefault="002C7E7D">
      <w:r>
        <w:separator/>
      </w:r>
    </w:p>
  </w:footnote>
  <w:footnote w:type="continuationSeparator" w:id="0">
    <w:p w14:paraId="1E41A65D" w14:textId="77777777" w:rsidR="002C7E7D" w:rsidRDefault="002C7E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4B801"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52608" behindDoc="1" locked="0" layoutInCell="1" allowOverlap="1" wp14:anchorId="3704E827" wp14:editId="524AEB1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2C8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4E82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2E2C8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55680" behindDoc="1" locked="0" layoutInCell="1" allowOverlap="1" wp14:anchorId="1F29EA23" wp14:editId="2608023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3A7BB"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66AA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9EA23"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AA3A7BB"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66AA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9539C5"/>
    <w:multiLevelType w:val="multilevel"/>
    <w:tmpl w:val="FFD2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abriela">
    <w15:presenceInfo w15:providerId="Windows Live" w15:userId="da7b3afcc0f90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2C7E7D"/>
    <w:rsid w:val="00314AFB"/>
    <w:rsid w:val="0036226D"/>
    <w:rsid w:val="003B76D9"/>
    <w:rsid w:val="00404E5B"/>
    <w:rsid w:val="00414F7B"/>
    <w:rsid w:val="004355DC"/>
    <w:rsid w:val="004749B4"/>
    <w:rsid w:val="004751A6"/>
    <w:rsid w:val="00494130"/>
    <w:rsid w:val="004F3523"/>
    <w:rsid w:val="005973B9"/>
    <w:rsid w:val="005B3A56"/>
    <w:rsid w:val="006060CE"/>
    <w:rsid w:val="0063497F"/>
    <w:rsid w:val="006E75F9"/>
    <w:rsid w:val="0078738A"/>
    <w:rsid w:val="00873DF0"/>
    <w:rsid w:val="008756E6"/>
    <w:rsid w:val="009B2D44"/>
    <w:rsid w:val="00A07E82"/>
    <w:rsid w:val="00A9710C"/>
    <w:rsid w:val="00AE3E37"/>
    <w:rsid w:val="00B10E57"/>
    <w:rsid w:val="00B21A57"/>
    <w:rsid w:val="00C33602"/>
    <w:rsid w:val="00C87C0A"/>
    <w:rsid w:val="00CD6F55"/>
    <w:rsid w:val="00D62425"/>
    <w:rsid w:val="00DE3104"/>
    <w:rsid w:val="00DF42A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C3FA9"/>
  <w15:docId w15:val="{543FEF08-01FA-440D-A8A7-BFFDF0C6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Refdecomentrio">
    <w:name w:val="annotation reference"/>
    <w:basedOn w:val="Fontepargpadro"/>
    <w:uiPriority w:val="99"/>
    <w:semiHidden/>
    <w:unhideWhenUsed/>
    <w:rsid w:val="004751A6"/>
    <w:rPr>
      <w:sz w:val="16"/>
      <w:szCs w:val="16"/>
    </w:rPr>
  </w:style>
  <w:style w:type="paragraph" w:styleId="Textodecomentrio">
    <w:name w:val="annotation text"/>
    <w:basedOn w:val="Normal"/>
    <w:link w:val="TextodecomentrioChar"/>
    <w:uiPriority w:val="99"/>
    <w:semiHidden/>
    <w:unhideWhenUsed/>
    <w:rsid w:val="004751A6"/>
    <w:rPr>
      <w:sz w:val="20"/>
      <w:szCs w:val="20"/>
    </w:rPr>
  </w:style>
  <w:style w:type="character" w:customStyle="1" w:styleId="TextodecomentrioChar">
    <w:name w:val="Texto de comentário Char"/>
    <w:basedOn w:val="Fontepargpadro"/>
    <w:link w:val="Textodecomentrio"/>
    <w:uiPriority w:val="99"/>
    <w:semiHidden/>
    <w:rsid w:val="004751A6"/>
    <w:rPr>
      <w:rFonts w:ascii="Tw Cen MT" w:eastAsia="Tw Cen MT" w:hAnsi="Tw Cen MT" w:cs="Tw Cen MT"/>
      <w:sz w:val="20"/>
      <w:szCs w:val="20"/>
    </w:rPr>
  </w:style>
  <w:style w:type="paragraph" w:styleId="Assuntodocomentrio">
    <w:name w:val="annotation subject"/>
    <w:basedOn w:val="Textodecomentrio"/>
    <w:next w:val="Textodecomentrio"/>
    <w:link w:val="AssuntodocomentrioChar"/>
    <w:uiPriority w:val="99"/>
    <w:semiHidden/>
    <w:unhideWhenUsed/>
    <w:rsid w:val="004751A6"/>
    <w:rPr>
      <w:b/>
      <w:bCs/>
    </w:rPr>
  </w:style>
  <w:style w:type="character" w:customStyle="1" w:styleId="AssuntodocomentrioChar">
    <w:name w:val="Assunto do comentário Char"/>
    <w:basedOn w:val="TextodecomentrioChar"/>
    <w:link w:val="Assuntodocomentrio"/>
    <w:uiPriority w:val="99"/>
    <w:semiHidden/>
    <w:rsid w:val="004751A6"/>
    <w:rPr>
      <w:rFonts w:ascii="Tw Cen MT" w:eastAsia="Tw Cen MT" w:hAnsi="Tw Cen MT" w:cs="Tw Cen MT"/>
      <w:b/>
      <w:bCs/>
      <w:sz w:val="20"/>
      <w:szCs w:val="20"/>
    </w:rPr>
  </w:style>
  <w:style w:type="character" w:customStyle="1" w:styleId="period">
    <w:name w:val="period"/>
    <w:basedOn w:val="Fontepargpadro"/>
    <w:rsid w:val="004751A6"/>
  </w:style>
  <w:style w:type="character" w:customStyle="1" w:styleId="cit">
    <w:name w:val="cit"/>
    <w:basedOn w:val="Fontepargpadro"/>
    <w:rsid w:val="004751A6"/>
  </w:style>
  <w:style w:type="character" w:customStyle="1" w:styleId="citation-doi">
    <w:name w:val="citation-doi"/>
    <w:basedOn w:val="Fontepargpadro"/>
    <w:rsid w:val="00475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9993935">
      <w:bodyDiv w:val="1"/>
      <w:marLeft w:val="0"/>
      <w:marRight w:val="0"/>
      <w:marTop w:val="0"/>
      <w:marBottom w:val="0"/>
      <w:divBdr>
        <w:top w:val="none" w:sz="0" w:space="0" w:color="auto"/>
        <w:left w:val="none" w:sz="0" w:space="0" w:color="auto"/>
        <w:bottom w:val="none" w:sz="0" w:space="0" w:color="auto"/>
        <w:right w:val="none" w:sz="0" w:space="0" w:color="auto"/>
      </w:divBdr>
      <w:divsChild>
        <w:div w:id="252277782">
          <w:marLeft w:val="0"/>
          <w:marRight w:val="0"/>
          <w:marTop w:val="0"/>
          <w:marBottom w:val="0"/>
          <w:divBdr>
            <w:top w:val="none" w:sz="0" w:space="0" w:color="auto"/>
            <w:left w:val="none" w:sz="0" w:space="0" w:color="auto"/>
            <w:bottom w:val="none" w:sz="0" w:space="0" w:color="auto"/>
            <w:right w:val="none" w:sz="0" w:space="0" w:color="auto"/>
          </w:divBdr>
          <w:divsChild>
            <w:div w:id="1980382126">
              <w:marLeft w:val="0"/>
              <w:marRight w:val="0"/>
              <w:marTop w:val="0"/>
              <w:marBottom w:val="0"/>
              <w:divBdr>
                <w:top w:val="none" w:sz="0" w:space="0" w:color="auto"/>
                <w:left w:val="none" w:sz="0" w:space="0" w:color="auto"/>
                <w:bottom w:val="none" w:sz="0" w:space="0" w:color="auto"/>
                <w:right w:val="none" w:sz="0" w:space="0" w:color="auto"/>
              </w:divBdr>
              <w:divsChild>
                <w:div w:id="123038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251701">
      <w:bodyDiv w:val="1"/>
      <w:marLeft w:val="0"/>
      <w:marRight w:val="0"/>
      <w:marTop w:val="0"/>
      <w:marBottom w:val="0"/>
      <w:divBdr>
        <w:top w:val="none" w:sz="0" w:space="0" w:color="auto"/>
        <w:left w:val="none" w:sz="0" w:space="0" w:color="auto"/>
        <w:bottom w:val="none" w:sz="0" w:space="0" w:color="auto"/>
        <w:right w:val="none" w:sz="0" w:space="0" w:color="auto"/>
      </w:divBdr>
      <w:divsChild>
        <w:div w:id="839933077">
          <w:marLeft w:val="0"/>
          <w:marRight w:val="0"/>
          <w:marTop w:val="0"/>
          <w:marBottom w:val="0"/>
          <w:divBdr>
            <w:top w:val="none" w:sz="0" w:space="0" w:color="auto"/>
            <w:left w:val="none" w:sz="0" w:space="0" w:color="auto"/>
            <w:bottom w:val="none" w:sz="0" w:space="0" w:color="auto"/>
            <w:right w:val="none" w:sz="0" w:space="0" w:color="auto"/>
          </w:divBdr>
          <w:divsChild>
            <w:div w:id="1846436585">
              <w:marLeft w:val="0"/>
              <w:marRight w:val="0"/>
              <w:marTop w:val="0"/>
              <w:marBottom w:val="0"/>
              <w:divBdr>
                <w:top w:val="none" w:sz="0" w:space="0" w:color="auto"/>
                <w:left w:val="none" w:sz="0" w:space="0" w:color="auto"/>
                <w:bottom w:val="none" w:sz="0" w:space="0" w:color="auto"/>
                <w:right w:val="none" w:sz="0" w:space="0" w:color="auto"/>
              </w:divBdr>
              <w:divsChild>
                <w:div w:id="9765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gboufellifreitas@gmail.com"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gi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2075</TotalTime>
  <Pages>2</Pages>
  <Words>625</Words>
  <Characters>3378</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Gabriela</cp:lastModifiedBy>
  <cp:revision>4</cp:revision>
  <dcterms:created xsi:type="dcterms:W3CDTF">2022-09-24T15:45:00Z</dcterms:created>
  <dcterms:modified xsi:type="dcterms:W3CDTF">2022-09-26T02:21:00Z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