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14C634" w14:textId="77777777" w:rsidR="00FE37BE" w:rsidRPr="00F26024" w:rsidRDefault="00FE37BE" w:rsidP="00FE37BE">
      <w:pPr>
        <w:spacing w:line="360" w:lineRule="auto"/>
        <w:rPr>
          <w:rFonts w:ascii="Arial" w:hAnsi="Arial" w:cs="Arial"/>
          <w:color w:val="000000" w:themeColor="text1"/>
          <w:sz w:val="30"/>
          <w:szCs w:val="30"/>
          <w:u w:val="single"/>
        </w:rPr>
      </w:pPr>
      <w:r>
        <w:rPr>
          <w:rFonts w:ascii="Arial" w:hAnsi="Arial" w:cs="Arial"/>
          <w:sz w:val="30"/>
          <w:szCs w:val="30"/>
          <w:u w:val="single"/>
        </w:rPr>
        <w:t>Is</w:t>
      </w:r>
      <w:r w:rsidRPr="00F26024">
        <w:rPr>
          <w:rFonts w:ascii="Arial" w:eastAsiaTheme="minorHAnsi" w:hAnsi="Arial" w:cs="Arial"/>
          <w:sz w:val="30"/>
          <w:szCs w:val="30"/>
          <w:u w:val="single"/>
        </w:rPr>
        <w:t xml:space="preserve"> abdominal circumference accura</w:t>
      </w:r>
      <w:r>
        <w:rPr>
          <w:rFonts w:ascii="Arial" w:eastAsiaTheme="minorHAnsi" w:hAnsi="Arial" w:cs="Arial"/>
          <w:sz w:val="30"/>
          <w:szCs w:val="30"/>
          <w:u w:val="single"/>
        </w:rPr>
        <w:t>te for</w:t>
      </w:r>
      <w:r w:rsidRPr="00F26024">
        <w:rPr>
          <w:rFonts w:ascii="Arial" w:eastAsiaTheme="minorHAnsi" w:hAnsi="Arial" w:cs="Arial"/>
          <w:sz w:val="30"/>
          <w:szCs w:val="30"/>
          <w:u w:val="single"/>
        </w:rPr>
        <w:t xml:space="preserve"> diagnos</w:t>
      </w:r>
      <w:r>
        <w:rPr>
          <w:rFonts w:ascii="Arial" w:eastAsiaTheme="minorHAnsi" w:hAnsi="Arial" w:cs="Arial"/>
          <w:sz w:val="30"/>
          <w:szCs w:val="30"/>
          <w:u w:val="single"/>
        </w:rPr>
        <w:t>ing</w:t>
      </w:r>
      <w:r w:rsidRPr="00F26024">
        <w:rPr>
          <w:rFonts w:ascii="Arial" w:eastAsiaTheme="minorHAnsi" w:hAnsi="Arial" w:cs="Arial"/>
          <w:sz w:val="30"/>
          <w:szCs w:val="30"/>
          <w:u w:val="single"/>
        </w:rPr>
        <w:t xml:space="preserve"> fetal growth res</w:t>
      </w:r>
      <w:bookmarkStart w:id="0" w:name="_GoBack"/>
      <w:r w:rsidRPr="00F26024">
        <w:rPr>
          <w:rFonts w:ascii="Arial" w:eastAsiaTheme="minorHAnsi" w:hAnsi="Arial" w:cs="Arial"/>
          <w:sz w:val="30"/>
          <w:szCs w:val="30"/>
          <w:u w:val="single"/>
        </w:rPr>
        <w:t>tric</w:t>
      </w:r>
      <w:bookmarkEnd w:id="0"/>
      <w:r w:rsidRPr="00F26024">
        <w:rPr>
          <w:rFonts w:ascii="Arial" w:eastAsiaTheme="minorHAnsi" w:hAnsi="Arial" w:cs="Arial"/>
          <w:sz w:val="30"/>
          <w:szCs w:val="30"/>
          <w:u w:val="single"/>
        </w:rPr>
        <w:t>tion and its neonatal complications</w:t>
      </w:r>
      <w:r>
        <w:rPr>
          <w:rFonts w:ascii="Arial" w:eastAsiaTheme="minorHAnsi" w:hAnsi="Arial" w:cs="Arial"/>
          <w:sz w:val="30"/>
          <w:szCs w:val="30"/>
          <w:u w:val="single"/>
        </w:rPr>
        <w:t>?</w:t>
      </w:r>
    </w:p>
    <w:p w14:paraId="431873CD" w14:textId="135A63DA" w:rsidR="005973B9" w:rsidRDefault="00FE37BE" w:rsidP="005973B9">
      <w:pPr>
        <w:pStyle w:val="BodyText"/>
        <w:spacing w:before="73" w:line="198" w:lineRule="exact"/>
        <w:ind w:left="100" w:right="5987"/>
        <w:rPr>
          <w:rFonts w:ascii="Arial"/>
        </w:rPr>
      </w:pPr>
      <w:r>
        <w:rPr>
          <w:rFonts w:ascii="Arial"/>
        </w:rPr>
        <w:t>Kathryn Rees (BSc)</w:t>
      </w:r>
    </w:p>
    <w:p w14:paraId="79EE8104" w14:textId="19A84922" w:rsidR="00AE3E37" w:rsidRDefault="00AE3E37">
      <w:pPr>
        <w:pStyle w:val="BodyText"/>
        <w:spacing w:before="3"/>
        <w:rPr>
          <w:rFonts w:ascii="Arial"/>
          <w:sz w:val="21"/>
        </w:rPr>
      </w:pPr>
    </w:p>
    <w:p w14:paraId="4DD86C64"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2C30E93" w14:textId="522D5C7F" w:rsidR="00AE3E37" w:rsidRDefault="00A9710C">
      <w:pPr>
        <w:pStyle w:val="Heading3"/>
        <w:spacing w:before="147"/>
        <w:jc w:val="both"/>
      </w:pPr>
      <w:r>
        <w:rPr>
          <w:color w:val="BF5A14"/>
        </w:rPr>
        <w:t>Abstract</w:t>
      </w:r>
    </w:p>
    <w:p w14:paraId="124BFD1A" w14:textId="77777777" w:rsidR="00FE37BE" w:rsidRPr="00FE37BE" w:rsidRDefault="00FE37BE" w:rsidP="00FE37BE">
      <w:pPr>
        <w:spacing w:line="360" w:lineRule="auto"/>
        <w:rPr>
          <w:rFonts w:ascii="Calibri" w:hAnsi="Calibri" w:cs="Calibri"/>
          <w:color w:val="000000"/>
          <w:sz w:val="18"/>
          <w:szCs w:val="18"/>
          <w:shd w:val="clear" w:color="auto" w:fill="FFFFFF"/>
        </w:rPr>
      </w:pPr>
      <w:r w:rsidRPr="00FE37BE">
        <w:rPr>
          <w:rFonts w:ascii="Calibri" w:hAnsi="Calibri" w:cs="Calibri"/>
          <w:sz w:val="18"/>
          <w:szCs w:val="18"/>
        </w:rPr>
        <w:t xml:space="preserve">Fetal growth restriction (FGR) is associated with adverse neonatal, post-natal and </w:t>
      </w:r>
      <w:proofErr w:type="spellStart"/>
      <w:r w:rsidRPr="00FE37BE">
        <w:rPr>
          <w:rFonts w:ascii="Calibri" w:hAnsi="Calibri" w:cs="Calibri"/>
          <w:sz w:val="18"/>
          <w:szCs w:val="18"/>
        </w:rPr>
        <w:t>paediatric</w:t>
      </w:r>
      <w:proofErr w:type="spellEnd"/>
      <w:r w:rsidRPr="00FE37BE">
        <w:rPr>
          <w:rFonts w:ascii="Calibri" w:hAnsi="Calibri" w:cs="Calibri"/>
          <w:sz w:val="18"/>
          <w:szCs w:val="18"/>
        </w:rPr>
        <w:t xml:space="preserve"> outcomes. Early detection via FGR screening allows adequate risk management with emphasis placed on early prenatal care. This review aims to evaluate the usefulness of </w:t>
      </w:r>
      <w:r w:rsidRPr="00FE37BE">
        <w:rPr>
          <w:rFonts w:ascii="Calibri" w:hAnsi="Calibri" w:cs="Calibri"/>
          <w:color w:val="000000" w:themeColor="text1"/>
          <w:sz w:val="18"/>
          <w:szCs w:val="18"/>
        </w:rPr>
        <w:t>abdominal circumference (</w:t>
      </w:r>
      <w:r w:rsidRPr="00FE37BE">
        <w:rPr>
          <w:rFonts w:ascii="Calibri" w:hAnsi="Calibri" w:cs="Calibri"/>
          <w:sz w:val="18"/>
          <w:szCs w:val="18"/>
        </w:rPr>
        <w:t>AC) in FGR diagnosis and in prediction of associated adverse outcomes. Pubmed, Cochrane and Scopus were systematically searched to find 8 appropriate articles for review. Evidence determined AC to be a useful technique to elucidate fetal growth independently but to be even more accurate in combination with other parameters. This data will inform the practice of obstetricians; selecting those fetuses at risk is necessary for allocation of antenatal testing</w:t>
      </w:r>
      <w:r w:rsidRPr="00FE37BE">
        <w:rPr>
          <w:rFonts w:ascii="Calibri" w:hAnsi="Calibri" w:cs="Calibri"/>
          <w:color w:val="000000"/>
          <w:sz w:val="18"/>
          <w:szCs w:val="18"/>
          <w:shd w:val="clear" w:color="auto" w:fill="FFFFFF"/>
        </w:rPr>
        <w:t xml:space="preserve">, appropriate treatment and timely delivery.  Limitations of this review included varying population selection, use of retrospective data and the inclusion of both twin and singleton studies. A combined approach of AC and estimated fetal weight (EFW) in FGR diagnosis appears to be the most sensitive and specific criteria. Future research into </w:t>
      </w:r>
      <w:proofErr w:type="spellStart"/>
      <w:r w:rsidRPr="00FE37BE">
        <w:rPr>
          <w:rFonts w:ascii="Calibri" w:hAnsi="Calibri" w:cs="Calibri"/>
          <w:color w:val="000000"/>
          <w:sz w:val="18"/>
          <w:szCs w:val="18"/>
          <w:shd w:val="clear" w:color="auto" w:fill="FFFFFF"/>
        </w:rPr>
        <w:t>individualisation</w:t>
      </w:r>
      <w:proofErr w:type="spellEnd"/>
      <w:r w:rsidRPr="00FE37BE">
        <w:rPr>
          <w:rFonts w:ascii="Calibri" w:hAnsi="Calibri" w:cs="Calibri"/>
          <w:color w:val="000000"/>
          <w:sz w:val="18"/>
          <w:szCs w:val="18"/>
          <w:shd w:val="clear" w:color="auto" w:fill="FFFFFF"/>
        </w:rPr>
        <w:t xml:space="preserve"> of fetal growth study and inclusion of biochemical markers appears promising. </w:t>
      </w:r>
    </w:p>
    <w:p w14:paraId="3D48B4E3" w14:textId="680A6DAD" w:rsidR="00AE3E37" w:rsidRDefault="00A9710C">
      <w:pPr>
        <w:pStyle w:val="Heading3"/>
        <w:spacing w:before="74"/>
        <w:rPr>
          <w:color w:val="BF5A14"/>
        </w:rPr>
      </w:pPr>
      <w:r>
        <w:rPr>
          <w:b w:val="0"/>
        </w:rPr>
        <w:br w:type="column"/>
      </w:r>
      <w:r>
        <w:rPr>
          <w:color w:val="BF5A14"/>
        </w:rPr>
        <w:t>Image</w:t>
      </w:r>
    </w:p>
    <w:p w14:paraId="731E6BE6" w14:textId="4952A84B" w:rsidR="00FE37BE" w:rsidRPr="00FE37BE" w:rsidRDefault="00FE37BE" w:rsidP="00FE37BE">
      <w:pPr>
        <w:rPr>
          <w:rFonts w:ascii="Arial" w:hAnsi="Arial" w:cs="Arial"/>
          <w:u w:val="single"/>
        </w:rPr>
      </w:pPr>
      <w:r w:rsidRPr="006F4F6C">
        <w:rPr>
          <w:rFonts w:ascii="Arial" w:hAnsi="Arial" w:cs="Arial"/>
          <w:b/>
          <w:u w:val="single"/>
        </w:rPr>
        <w:t>Figure 1:</w:t>
      </w:r>
      <w:r w:rsidRPr="006F4F6C">
        <w:rPr>
          <w:rFonts w:ascii="Arial" w:hAnsi="Arial" w:cs="Arial"/>
          <w:u w:val="single"/>
        </w:rPr>
        <w:t xml:space="preserve"> </w:t>
      </w:r>
      <w:r>
        <w:rPr>
          <w:rFonts w:ascii="Arial" w:hAnsi="Arial" w:cs="Arial"/>
          <w:u w:val="single"/>
        </w:rPr>
        <w:t>F</w:t>
      </w:r>
      <w:r w:rsidRPr="006F4F6C">
        <w:rPr>
          <w:rFonts w:ascii="Arial" w:hAnsi="Arial" w:cs="Arial"/>
          <w:u w:val="single"/>
        </w:rPr>
        <w:t xml:space="preserve">low chart </w:t>
      </w:r>
      <w:r>
        <w:rPr>
          <w:rFonts w:ascii="Arial" w:hAnsi="Arial" w:cs="Arial"/>
          <w:u w:val="single"/>
        </w:rPr>
        <w:t>outlining</w:t>
      </w:r>
      <w:r w:rsidRPr="006F4F6C">
        <w:rPr>
          <w:rFonts w:ascii="Arial" w:hAnsi="Arial" w:cs="Arial"/>
          <w:u w:val="single"/>
        </w:rPr>
        <w:t xml:space="preserve"> literature review </w:t>
      </w:r>
      <w:r>
        <w:rPr>
          <w:rFonts w:ascii="Arial" w:hAnsi="Arial" w:cs="Arial"/>
          <w:u w:val="single"/>
        </w:rPr>
        <w:t>results</w:t>
      </w:r>
    </w:p>
    <w:p w14:paraId="29503BB6" w14:textId="61867F64" w:rsidR="00AE3E37" w:rsidRDefault="00FE37BE">
      <w:pPr>
        <w:pStyle w:val="BodyText"/>
        <w:spacing w:before="2"/>
        <w:rPr>
          <w:rFonts w:ascii="Arial"/>
          <w:b/>
          <w:sz w:val="16"/>
        </w:rPr>
      </w:pPr>
      <w:r w:rsidRPr="00F26024">
        <w:rPr>
          <w:rFonts w:ascii="Arial" w:hAnsi="Arial" w:cs="Arial"/>
          <w:noProof/>
          <w:sz w:val="30"/>
          <w:szCs w:val="30"/>
        </w:rPr>
        <w:drawing>
          <wp:inline distT="0" distB="0" distL="0" distR="0" wp14:anchorId="7FD21A22" wp14:editId="232D8915">
            <wp:extent cx="3165475" cy="2110200"/>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2022-03-08 at 15.09.19.png"/>
                    <pic:cNvPicPr/>
                  </pic:nvPicPr>
                  <pic:blipFill>
                    <a:blip r:embed="rId9">
                      <a:extLst>
                        <a:ext uri="{28A0092B-C50C-407E-A947-70E740481C1C}">
                          <a14:useLocalDpi xmlns:a14="http://schemas.microsoft.com/office/drawing/2010/main" val="0"/>
                        </a:ext>
                      </a:extLst>
                    </a:blip>
                    <a:stretch>
                      <a:fillRect/>
                    </a:stretch>
                  </pic:blipFill>
                  <pic:spPr>
                    <a:xfrm>
                      <a:off x="0" y="0"/>
                      <a:ext cx="3165475" cy="2110200"/>
                    </a:xfrm>
                    <a:prstGeom prst="rect">
                      <a:avLst/>
                    </a:prstGeom>
                  </pic:spPr>
                </pic:pic>
              </a:graphicData>
            </a:graphic>
          </wp:inline>
        </w:drawing>
      </w:r>
    </w:p>
    <w:p w14:paraId="060F8764"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661C892" w14:textId="77777777" w:rsidR="00FE37BE" w:rsidRPr="00FE37BE" w:rsidRDefault="00FE37BE" w:rsidP="00FE37BE">
      <w:pPr>
        <w:pStyle w:val="ListParagraph"/>
        <w:widowControl/>
        <w:numPr>
          <w:ilvl w:val="0"/>
          <w:numId w:val="4"/>
        </w:numPr>
        <w:spacing w:before="0" w:line="240" w:lineRule="auto"/>
        <w:contextualSpacing/>
        <w:jc w:val="left"/>
        <w:rPr>
          <w:rFonts w:ascii="Arial" w:hAnsi="Arial" w:cs="Arial"/>
          <w:color w:val="000000" w:themeColor="text1"/>
          <w:sz w:val="18"/>
          <w:szCs w:val="18"/>
        </w:rPr>
      </w:pPr>
      <w:r w:rsidRPr="00FE37BE">
        <w:rPr>
          <w:rFonts w:ascii="Arial" w:hAnsi="Arial" w:cs="Arial"/>
          <w:color w:val="000000" w:themeColor="text1"/>
          <w:sz w:val="18"/>
          <w:szCs w:val="18"/>
        </w:rPr>
        <w:t>Martins JG,</w:t>
      </w:r>
      <w:r w:rsidRPr="00FE37BE">
        <w:rPr>
          <w:rStyle w:val="apple-converted-space"/>
          <w:rFonts w:ascii="Arial" w:hAnsi="Arial" w:cs="Arial"/>
          <w:color w:val="000000" w:themeColor="text1"/>
          <w:sz w:val="18"/>
          <w:szCs w:val="18"/>
        </w:rPr>
        <w:t> </w:t>
      </w:r>
      <w:proofErr w:type="spellStart"/>
      <w:r w:rsidRPr="00FE37BE">
        <w:rPr>
          <w:rFonts w:ascii="Arial" w:hAnsi="Arial" w:cs="Arial"/>
          <w:color w:val="000000" w:themeColor="text1"/>
          <w:sz w:val="18"/>
          <w:szCs w:val="18"/>
        </w:rPr>
        <w:t>Biggio</w:t>
      </w:r>
      <w:proofErr w:type="spellEnd"/>
      <w:r w:rsidRPr="00FE37BE">
        <w:rPr>
          <w:rFonts w:ascii="Arial" w:hAnsi="Arial" w:cs="Arial"/>
          <w:color w:val="000000" w:themeColor="text1"/>
          <w:sz w:val="18"/>
          <w:szCs w:val="18"/>
        </w:rPr>
        <w:t xml:space="preserve"> JR</w:t>
      </w:r>
      <w:r w:rsidRPr="00FE37BE">
        <w:rPr>
          <w:rStyle w:val="apple-converted-space"/>
          <w:rFonts w:ascii="Arial" w:hAnsi="Arial" w:cs="Arial"/>
          <w:color w:val="000000" w:themeColor="text1"/>
          <w:sz w:val="18"/>
          <w:szCs w:val="18"/>
        </w:rPr>
        <w:t>,</w:t>
      </w:r>
      <w:r w:rsidRPr="00FE37BE">
        <w:rPr>
          <w:rFonts w:ascii="Arial" w:hAnsi="Arial" w:cs="Arial"/>
          <w:color w:val="000000" w:themeColor="text1"/>
          <w:sz w:val="18"/>
          <w:szCs w:val="18"/>
        </w:rPr>
        <w:t xml:space="preserve"> </w:t>
      </w:r>
      <w:proofErr w:type="spellStart"/>
      <w:r w:rsidRPr="00FE37BE">
        <w:rPr>
          <w:rFonts w:ascii="Arial" w:hAnsi="Arial" w:cs="Arial"/>
          <w:color w:val="000000" w:themeColor="text1"/>
          <w:sz w:val="18"/>
          <w:szCs w:val="18"/>
        </w:rPr>
        <w:t>Abuhamad</w:t>
      </w:r>
      <w:proofErr w:type="spellEnd"/>
      <w:r w:rsidRPr="00FE37BE">
        <w:rPr>
          <w:rFonts w:ascii="Arial" w:hAnsi="Arial" w:cs="Arial"/>
          <w:color w:val="000000" w:themeColor="text1"/>
          <w:sz w:val="18"/>
          <w:szCs w:val="18"/>
        </w:rPr>
        <w:t xml:space="preserve"> A. </w:t>
      </w:r>
      <w:r w:rsidRPr="00FE37BE">
        <w:rPr>
          <w:rStyle w:val="Strong"/>
          <w:rFonts w:ascii="Arial" w:hAnsi="Arial" w:cs="Arial"/>
          <w:color w:val="000000" w:themeColor="text1"/>
          <w:sz w:val="18"/>
          <w:szCs w:val="18"/>
        </w:rPr>
        <w:t>Society for Maternal-Fetal Medicine consult series #52: diagnosis and management of fetal growth restriction: (replaces Clinical Guideline number 3, April 2012)</w:t>
      </w:r>
      <w:r w:rsidRPr="00FE37BE">
        <w:rPr>
          <w:rFonts w:ascii="Arial" w:hAnsi="Arial" w:cs="Arial"/>
          <w:b/>
          <w:bCs/>
          <w:color w:val="000000" w:themeColor="text1"/>
          <w:sz w:val="18"/>
          <w:szCs w:val="18"/>
        </w:rPr>
        <w:t xml:space="preserve">. </w:t>
      </w:r>
      <w:r w:rsidRPr="00FE37BE">
        <w:rPr>
          <w:rFonts w:ascii="Arial" w:hAnsi="Arial" w:cs="Arial"/>
          <w:color w:val="000000" w:themeColor="text1"/>
          <w:sz w:val="18"/>
          <w:szCs w:val="18"/>
        </w:rPr>
        <w:t>American Journal Obstetrics and Gynecology. 2020; 223:</w:t>
      </w:r>
      <w:r w:rsidRPr="00FE37BE">
        <w:rPr>
          <w:rStyle w:val="apple-converted-space"/>
          <w:rFonts w:ascii="Arial" w:hAnsi="Arial" w:cs="Arial"/>
          <w:color w:val="000000" w:themeColor="text1"/>
          <w:sz w:val="18"/>
          <w:szCs w:val="18"/>
        </w:rPr>
        <w:t> </w:t>
      </w:r>
      <w:r w:rsidRPr="00FE37BE">
        <w:rPr>
          <w:rFonts w:ascii="Arial" w:hAnsi="Arial" w:cs="Arial"/>
          <w:color w:val="000000" w:themeColor="text1"/>
          <w:sz w:val="18"/>
          <w:szCs w:val="18"/>
        </w:rPr>
        <w:t>B2-17.</w:t>
      </w:r>
    </w:p>
    <w:p w14:paraId="4058504C" w14:textId="77777777" w:rsidR="00FE37BE" w:rsidRPr="00FE37BE" w:rsidRDefault="00FE37BE" w:rsidP="00FE37BE">
      <w:pPr>
        <w:pStyle w:val="ListParagraph"/>
        <w:widowControl/>
        <w:numPr>
          <w:ilvl w:val="0"/>
          <w:numId w:val="4"/>
        </w:numPr>
        <w:spacing w:before="0" w:line="240" w:lineRule="auto"/>
        <w:contextualSpacing/>
        <w:jc w:val="left"/>
        <w:rPr>
          <w:rStyle w:val="author"/>
          <w:rFonts w:ascii="Arial" w:hAnsi="Arial" w:cs="Arial"/>
          <w:color w:val="000000" w:themeColor="text1"/>
          <w:sz w:val="18"/>
          <w:szCs w:val="18"/>
        </w:rPr>
      </w:pPr>
      <w:r w:rsidRPr="00FE37BE">
        <w:rPr>
          <w:rStyle w:val="author"/>
          <w:rFonts w:ascii="Arial" w:hAnsi="Arial" w:cs="Arial"/>
          <w:color w:val="000000" w:themeColor="text1"/>
          <w:sz w:val="18"/>
          <w:szCs w:val="18"/>
        </w:rPr>
        <w:t xml:space="preserve">Mifsud W, </w:t>
      </w:r>
      <w:proofErr w:type="spellStart"/>
      <w:r w:rsidRPr="00FE37BE">
        <w:rPr>
          <w:rStyle w:val="author"/>
          <w:rFonts w:ascii="Arial" w:hAnsi="Arial" w:cs="Arial"/>
          <w:color w:val="000000" w:themeColor="text1"/>
          <w:sz w:val="18"/>
          <w:szCs w:val="18"/>
        </w:rPr>
        <w:t>Sebire</w:t>
      </w:r>
      <w:proofErr w:type="spellEnd"/>
      <w:r w:rsidRPr="00FE37BE">
        <w:rPr>
          <w:rStyle w:val="author"/>
          <w:rFonts w:ascii="Arial" w:hAnsi="Arial" w:cs="Arial"/>
          <w:color w:val="000000" w:themeColor="text1"/>
          <w:sz w:val="18"/>
          <w:szCs w:val="18"/>
        </w:rPr>
        <w:t xml:space="preserve"> NJ. </w:t>
      </w:r>
      <w:r w:rsidRPr="00FE37BE">
        <w:rPr>
          <w:rStyle w:val="articletitle"/>
          <w:rFonts w:ascii="Arial" w:eastAsiaTheme="majorEastAsia" w:hAnsi="Arial" w:cs="Arial"/>
          <w:color w:val="000000" w:themeColor="text1"/>
          <w:sz w:val="18"/>
          <w:szCs w:val="18"/>
        </w:rPr>
        <w:t xml:space="preserve">Placental pathology in early-onset and late-onset fetal growth restriction. Fetal </w:t>
      </w:r>
      <w:r w:rsidRPr="00FE37BE">
        <w:rPr>
          <w:rStyle w:val="journaltitle"/>
          <w:rFonts w:ascii="Arial" w:hAnsi="Arial" w:cs="Arial"/>
          <w:color w:val="000000" w:themeColor="text1"/>
          <w:sz w:val="18"/>
          <w:szCs w:val="18"/>
        </w:rPr>
        <w:t xml:space="preserve">Diagnosis. </w:t>
      </w:r>
      <w:proofErr w:type="gramStart"/>
      <w:r w:rsidRPr="00FE37BE">
        <w:rPr>
          <w:rStyle w:val="pubyear"/>
          <w:rFonts w:ascii="Arial" w:hAnsi="Arial" w:cs="Arial"/>
          <w:color w:val="000000" w:themeColor="text1"/>
          <w:sz w:val="18"/>
          <w:szCs w:val="18"/>
        </w:rPr>
        <w:t>2014;36:117</w:t>
      </w:r>
      <w:proofErr w:type="gramEnd"/>
      <w:r w:rsidRPr="00FE37BE">
        <w:rPr>
          <w:rStyle w:val="pubyear"/>
          <w:rFonts w:ascii="Arial" w:hAnsi="Arial" w:cs="Arial"/>
          <w:color w:val="000000" w:themeColor="text1"/>
          <w:sz w:val="18"/>
          <w:szCs w:val="18"/>
        </w:rPr>
        <w:t>-128.</w:t>
      </w:r>
    </w:p>
    <w:p w14:paraId="170D437C" w14:textId="77777777" w:rsidR="00FE37BE" w:rsidRPr="00FE37BE" w:rsidRDefault="00FE37BE" w:rsidP="00FE37BE">
      <w:pPr>
        <w:pStyle w:val="ListParagraph"/>
        <w:widowControl/>
        <w:numPr>
          <w:ilvl w:val="0"/>
          <w:numId w:val="4"/>
        </w:numPr>
        <w:spacing w:before="0" w:line="240" w:lineRule="auto"/>
        <w:contextualSpacing/>
        <w:jc w:val="left"/>
        <w:rPr>
          <w:rFonts w:ascii="Arial" w:hAnsi="Arial" w:cs="Arial"/>
          <w:color w:val="000000" w:themeColor="text1"/>
          <w:sz w:val="18"/>
          <w:szCs w:val="18"/>
        </w:rPr>
      </w:pPr>
      <w:r w:rsidRPr="00FE37BE">
        <w:rPr>
          <w:rFonts w:ascii="Arial" w:hAnsi="Arial" w:cs="Arial"/>
          <w:color w:val="000000" w:themeColor="text1"/>
          <w:sz w:val="18"/>
          <w:szCs w:val="18"/>
          <w:shd w:val="clear" w:color="auto" w:fill="FFFFFF"/>
        </w:rPr>
        <w:t xml:space="preserve">Lees C, Marlow N, </w:t>
      </w:r>
      <w:proofErr w:type="spellStart"/>
      <w:r w:rsidRPr="00FE37BE">
        <w:rPr>
          <w:rFonts w:ascii="Arial" w:hAnsi="Arial" w:cs="Arial"/>
          <w:color w:val="000000" w:themeColor="text1"/>
          <w:sz w:val="18"/>
          <w:szCs w:val="18"/>
          <w:shd w:val="clear" w:color="auto" w:fill="FFFFFF"/>
        </w:rPr>
        <w:t>Arabin</w:t>
      </w:r>
      <w:proofErr w:type="spellEnd"/>
      <w:r w:rsidRPr="00FE37BE">
        <w:rPr>
          <w:rFonts w:ascii="Arial" w:hAnsi="Arial" w:cs="Arial"/>
          <w:color w:val="000000" w:themeColor="text1"/>
          <w:sz w:val="18"/>
          <w:szCs w:val="18"/>
          <w:shd w:val="clear" w:color="auto" w:fill="FFFFFF"/>
        </w:rPr>
        <w:t xml:space="preserve"> B, </w:t>
      </w:r>
      <w:proofErr w:type="spellStart"/>
      <w:r w:rsidRPr="00FE37BE">
        <w:rPr>
          <w:rFonts w:ascii="Arial" w:hAnsi="Arial" w:cs="Arial"/>
          <w:color w:val="000000" w:themeColor="text1"/>
          <w:sz w:val="18"/>
          <w:szCs w:val="18"/>
          <w:shd w:val="clear" w:color="auto" w:fill="FFFFFF"/>
        </w:rPr>
        <w:t>Bilardo</w:t>
      </w:r>
      <w:proofErr w:type="spellEnd"/>
      <w:r w:rsidRPr="00FE37BE">
        <w:rPr>
          <w:rFonts w:ascii="Arial" w:hAnsi="Arial" w:cs="Arial"/>
          <w:color w:val="000000" w:themeColor="text1"/>
          <w:sz w:val="18"/>
          <w:szCs w:val="18"/>
          <w:shd w:val="clear" w:color="auto" w:fill="FFFFFF"/>
        </w:rPr>
        <w:t xml:space="preserve"> CM, </w:t>
      </w:r>
      <w:proofErr w:type="spellStart"/>
      <w:r w:rsidRPr="00FE37BE">
        <w:rPr>
          <w:rFonts w:ascii="Arial" w:hAnsi="Arial" w:cs="Arial"/>
          <w:color w:val="000000" w:themeColor="text1"/>
          <w:sz w:val="18"/>
          <w:szCs w:val="18"/>
          <w:shd w:val="clear" w:color="auto" w:fill="FFFFFF"/>
        </w:rPr>
        <w:t>Brezinka</w:t>
      </w:r>
      <w:proofErr w:type="spellEnd"/>
      <w:r w:rsidRPr="00FE37BE">
        <w:rPr>
          <w:rFonts w:ascii="Arial" w:hAnsi="Arial" w:cs="Arial"/>
          <w:color w:val="000000" w:themeColor="text1"/>
          <w:sz w:val="18"/>
          <w:szCs w:val="18"/>
          <w:shd w:val="clear" w:color="auto" w:fill="FFFFFF"/>
        </w:rPr>
        <w:t xml:space="preserve"> C, Derks JB, </w:t>
      </w:r>
      <w:proofErr w:type="spellStart"/>
      <w:r w:rsidRPr="00FE37BE">
        <w:rPr>
          <w:rFonts w:ascii="Arial" w:hAnsi="Arial" w:cs="Arial"/>
          <w:color w:val="000000" w:themeColor="text1"/>
          <w:sz w:val="18"/>
          <w:szCs w:val="18"/>
          <w:shd w:val="clear" w:color="auto" w:fill="FFFFFF"/>
        </w:rPr>
        <w:t>Duvekot</w:t>
      </w:r>
      <w:proofErr w:type="spellEnd"/>
      <w:r w:rsidRPr="00FE37BE">
        <w:rPr>
          <w:rFonts w:ascii="Arial" w:hAnsi="Arial" w:cs="Arial"/>
          <w:color w:val="000000" w:themeColor="text1"/>
          <w:sz w:val="18"/>
          <w:szCs w:val="18"/>
          <w:shd w:val="clear" w:color="auto" w:fill="FFFFFF"/>
        </w:rPr>
        <w:t xml:space="preserve"> J, </w:t>
      </w:r>
      <w:proofErr w:type="spellStart"/>
      <w:r w:rsidRPr="00FE37BE">
        <w:rPr>
          <w:rFonts w:ascii="Arial" w:hAnsi="Arial" w:cs="Arial"/>
          <w:color w:val="000000" w:themeColor="text1"/>
          <w:sz w:val="18"/>
          <w:szCs w:val="18"/>
          <w:shd w:val="clear" w:color="auto" w:fill="FFFFFF"/>
        </w:rPr>
        <w:t>Frusca</w:t>
      </w:r>
      <w:proofErr w:type="spellEnd"/>
      <w:r w:rsidRPr="00FE37BE">
        <w:rPr>
          <w:rFonts w:ascii="Arial" w:hAnsi="Arial" w:cs="Arial"/>
          <w:color w:val="000000" w:themeColor="text1"/>
          <w:sz w:val="18"/>
          <w:szCs w:val="18"/>
          <w:shd w:val="clear" w:color="auto" w:fill="FFFFFF"/>
        </w:rPr>
        <w:t xml:space="preserve"> T, </w:t>
      </w:r>
      <w:proofErr w:type="spellStart"/>
      <w:r w:rsidRPr="00FE37BE">
        <w:rPr>
          <w:rFonts w:ascii="Arial" w:hAnsi="Arial" w:cs="Arial"/>
          <w:color w:val="000000" w:themeColor="text1"/>
          <w:sz w:val="18"/>
          <w:szCs w:val="18"/>
          <w:shd w:val="clear" w:color="auto" w:fill="FFFFFF"/>
        </w:rPr>
        <w:t>Diemert</w:t>
      </w:r>
      <w:proofErr w:type="spellEnd"/>
      <w:r w:rsidRPr="00FE37BE">
        <w:rPr>
          <w:rFonts w:ascii="Arial" w:hAnsi="Arial" w:cs="Arial"/>
          <w:color w:val="000000" w:themeColor="text1"/>
          <w:sz w:val="18"/>
          <w:szCs w:val="18"/>
          <w:shd w:val="clear" w:color="auto" w:fill="FFFFFF"/>
        </w:rPr>
        <w:t xml:space="preserve"> A, </w:t>
      </w:r>
      <w:proofErr w:type="spellStart"/>
      <w:r w:rsidRPr="00FE37BE">
        <w:rPr>
          <w:rFonts w:ascii="Arial" w:hAnsi="Arial" w:cs="Arial"/>
          <w:color w:val="000000" w:themeColor="text1"/>
          <w:sz w:val="18"/>
          <w:szCs w:val="18"/>
          <w:shd w:val="clear" w:color="auto" w:fill="FFFFFF"/>
        </w:rPr>
        <w:t>Ferrazzi</w:t>
      </w:r>
      <w:proofErr w:type="spellEnd"/>
      <w:r w:rsidRPr="00FE37BE">
        <w:rPr>
          <w:rFonts w:ascii="Arial" w:hAnsi="Arial" w:cs="Arial"/>
          <w:color w:val="000000" w:themeColor="text1"/>
          <w:sz w:val="18"/>
          <w:szCs w:val="18"/>
          <w:shd w:val="clear" w:color="auto" w:fill="FFFFFF"/>
        </w:rPr>
        <w:t xml:space="preserve"> E, </w:t>
      </w:r>
      <w:proofErr w:type="spellStart"/>
      <w:r w:rsidRPr="00FE37BE">
        <w:rPr>
          <w:rFonts w:ascii="Arial" w:hAnsi="Arial" w:cs="Arial"/>
          <w:color w:val="000000" w:themeColor="text1"/>
          <w:sz w:val="18"/>
          <w:szCs w:val="18"/>
          <w:shd w:val="clear" w:color="auto" w:fill="FFFFFF"/>
        </w:rPr>
        <w:t>Ganzevoort</w:t>
      </w:r>
      <w:proofErr w:type="spellEnd"/>
      <w:r w:rsidRPr="00FE37BE">
        <w:rPr>
          <w:rFonts w:ascii="Arial" w:hAnsi="Arial" w:cs="Arial"/>
          <w:color w:val="000000" w:themeColor="text1"/>
          <w:sz w:val="18"/>
          <w:szCs w:val="18"/>
          <w:shd w:val="clear" w:color="auto" w:fill="FFFFFF"/>
        </w:rPr>
        <w:t xml:space="preserve"> W, </w:t>
      </w:r>
      <w:proofErr w:type="spellStart"/>
      <w:r w:rsidRPr="00FE37BE">
        <w:rPr>
          <w:rFonts w:ascii="Arial" w:hAnsi="Arial" w:cs="Arial"/>
          <w:color w:val="000000" w:themeColor="text1"/>
          <w:sz w:val="18"/>
          <w:szCs w:val="18"/>
          <w:shd w:val="clear" w:color="auto" w:fill="FFFFFF"/>
        </w:rPr>
        <w:t>Hecher</w:t>
      </w:r>
      <w:proofErr w:type="spellEnd"/>
      <w:r w:rsidRPr="00FE37BE">
        <w:rPr>
          <w:rFonts w:ascii="Arial" w:hAnsi="Arial" w:cs="Arial"/>
          <w:color w:val="000000" w:themeColor="text1"/>
          <w:sz w:val="18"/>
          <w:szCs w:val="18"/>
          <w:shd w:val="clear" w:color="auto" w:fill="FFFFFF"/>
        </w:rPr>
        <w:t xml:space="preserve"> K, Martinelli P, </w:t>
      </w:r>
      <w:proofErr w:type="spellStart"/>
      <w:r w:rsidRPr="00FE37BE">
        <w:rPr>
          <w:rFonts w:ascii="Arial" w:hAnsi="Arial" w:cs="Arial"/>
          <w:color w:val="000000" w:themeColor="text1"/>
          <w:sz w:val="18"/>
          <w:szCs w:val="18"/>
          <w:shd w:val="clear" w:color="auto" w:fill="FFFFFF"/>
        </w:rPr>
        <w:t>Ostermayer</w:t>
      </w:r>
      <w:proofErr w:type="spellEnd"/>
      <w:r w:rsidRPr="00FE37BE">
        <w:rPr>
          <w:rFonts w:ascii="Arial" w:hAnsi="Arial" w:cs="Arial"/>
          <w:color w:val="000000" w:themeColor="text1"/>
          <w:sz w:val="18"/>
          <w:szCs w:val="18"/>
          <w:shd w:val="clear" w:color="auto" w:fill="FFFFFF"/>
        </w:rPr>
        <w:t xml:space="preserve"> E, </w:t>
      </w:r>
      <w:proofErr w:type="spellStart"/>
      <w:r w:rsidRPr="00FE37BE">
        <w:rPr>
          <w:rFonts w:ascii="Arial" w:hAnsi="Arial" w:cs="Arial"/>
          <w:color w:val="000000" w:themeColor="text1"/>
          <w:sz w:val="18"/>
          <w:szCs w:val="18"/>
          <w:shd w:val="clear" w:color="auto" w:fill="FFFFFF"/>
        </w:rPr>
        <w:t>Papageorghiou</w:t>
      </w:r>
      <w:proofErr w:type="spellEnd"/>
      <w:r w:rsidRPr="00FE37BE">
        <w:rPr>
          <w:rFonts w:ascii="Arial" w:hAnsi="Arial" w:cs="Arial"/>
          <w:color w:val="000000" w:themeColor="text1"/>
          <w:sz w:val="18"/>
          <w:szCs w:val="18"/>
          <w:shd w:val="clear" w:color="auto" w:fill="FFFFFF"/>
        </w:rPr>
        <w:t xml:space="preserve"> AT, </w:t>
      </w:r>
      <w:proofErr w:type="spellStart"/>
      <w:r w:rsidRPr="00FE37BE">
        <w:rPr>
          <w:rFonts w:ascii="Arial" w:hAnsi="Arial" w:cs="Arial"/>
          <w:color w:val="000000" w:themeColor="text1"/>
          <w:sz w:val="18"/>
          <w:szCs w:val="18"/>
          <w:shd w:val="clear" w:color="auto" w:fill="FFFFFF"/>
        </w:rPr>
        <w:t>Schlembach</w:t>
      </w:r>
      <w:proofErr w:type="spellEnd"/>
      <w:r w:rsidRPr="00FE37BE">
        <w:rPr>
          <w:rFonts w:ascii="Arial" w:hAnsi="Arial" w:cs="Arial"/>
          <w:color w:val="000000" w:themeColor="text1"/>
          <w:sz w:val="18"/>
          <w:szCs w:val="18"/>
          <w:shd w:val="clear" w:color="auto" w:fill="FFFFFF"/>
        </w:rPr>
        <w:t xml:space="preserve"> D, Schneider KT, </w:t>
      </w:r>
      <w:proofErr w:type="spellStart"/>
      <w:r w:rsidRPr="00FE37BE">
        <w:rPr>
          <w:rFonts w:ascii="Arial" w:hAnsi="Arial" w:cs="Arial"/>
          <w:color w:val="000000" w:themeColor="text1"/>
          <w:sz w:val="18"/>
          <w:szCs w:val="18"/>
          <w:shd w:val="clear" w:color="auto" w:fill="FFFFFF"/>
        </w:rPr>
        <w:t>Thilaganathan</w:t>
      </w:r>
      <w:proofErr w:type="spellEnd"/>
      <w:r w:rsidRPr="00FE37BE">
        <w:rPr>
          <w:rFonts w:ascii="Arial" w:hAnsi="Arial" w:cs="Arial"/>
          <w:color w:val="000000" w:themeColor="text1"/>
          <w:sz w:val="18"/>
          <w:szCs w:val="18"/>
          <w:shd w:val="clear" w:color="auto" w:fill="FFFFFF"/>
        </w:rPr>
        <w:t xml:space="preserve"> B, </w:t>
      </w:r>
      <w:proofErr w:type="spellStart"/>
      <w:r w:rsidRPr="00FE37BE">
        <w:rPr>
          <w:rFonts w:ascii="Arial" w:hAnsi="Arial" w:cs="Arial"/>
          <w:color w:val="000000" w:themeColor="text1"/>
          <w:sz w:val="18"/>
          <w:szCs w:val="18"/>
          <w:shd w:val="clear" w:color="auto" w:fill="FFFFFF"/>
        </w:rPr>
        <w:t>Todros</w:t>
      </w:r>
      <w:proofErr w:type="spellEnd"/>
      <w:r w:rsidRPr="00FE37BE">
        <w:rPr>
          <w:rFonts w:ascii="Arial" w:hAnsi="Arial" w:cs="Arial"/>
          <w:color w:val="000000" w:themeColor="text1"/>
          <w:sz w:val="18"/>
          <w:szCs w:val="18"/>
          <w:shd w:val="clear" w:color="auto" w:fill="FFFFFF"/>
        </w:rPr>
        <w:t xml:space="preserve"> T, van </w:t>
      </w:r>
      <w:proofErr w:type="spellStart"/>
      <w:r w:rsidRPr="00FE37BE">
        <w:rPr>
          <w:rFonts w:ascii="Arial" w:hAnsi="Arial" w:cs="Arial"/>
          <w:color w:val="000000" w:themeColor="text1"/>
          <w:sz w:val="18"/>
          <w:szCs w:val="18"/>
          <w:shd w:val="clear" w:color="auto" w:fill="FFFFFF"/>
        </w:rPr>
        <w:t>Wassenaer-Leemhuis</w:t>
      </w:r>
      <w:proofErr w:type="spellEnd"/>
      <w:r w:rsidRPr="00FE37BE">
        <w:rPr>
          <w:rFonts w:ascii="Arial" w:hAnsi="Arial" w:cs="Arial"/>
          <w:color w:val="000000" w:themeColor="text1"/>
          <w:sz w:val="18"/>
          <w:szCs w:val="18"/>
          <w:shd w:val="clear" w:color="auto" w:fill="FFFFFF"/>
        </w:rPr>
        <w:t xml:space="preserve"> A, </w:t>
      </w:r>
      <w:proofErr w:type="spellStart"/>
      <w:r w:rsidRPr="00FE37BE">
        <w:rPr>
          <w:rFonts w:ascii="Arial" w:hAnsi="Arial" w:cs="Arial"/>
          <w:color w:val="000000" w:themeColor="text1"/>
          <w:sz w:val="18"/>
          <w:szCs w:val="18"/>
          <w:shd w:val="clear" w:color="auto" w:fill="FFFFFF"/>
        </w:rPr>
        <w:t>Valcamonico</w:t>
      </w:r>
      <w:proofErr w:type="spellEnd"/>
      <w:r w:rsidRPr="00FE37BE">
        <w:rPr>
          <w:rFonts w:ascii="Arial" w:hAnsi="Arial" w:cs="Arial"/>
          <w:color w:val="000000" w:themeColor="text1"/>
          <w:sz w:val="18"/>
          <w:szCs w:val="18"/>
          <w:shd w:val="clear" w:color="auto" w:fill="FFFFFF"/>
        </w:rPr>
        <w:t xml:space="preserve"> A, Visser GH, Wolf H. Perinatal morbidity and mortality in early-onset fetal growth restriction: cohort outcomes of the trial of randomized umbilical and fetal flow in Europe (TRUFFLE). Ultrasound </w:t>
      </w:r>
      <w:proofErr w:type="gramStart"/>
      <w:r w:rsidRPr="00FE37BE">
        <w:rPr>
          <w:rFonts w:ascii="Arial" w:hAnsi="Arial" w:cs="Arial"/>
          <w:color w:val="000000" w:themeColor="text1"/>
          <w:sz w:val="18"/>
          <w:szCs w:val="18"/>
          <w:shd w:val="clear" w:color="auto" w:fill="FFFFFF"/>
        </w:rPr>
        <w:t>in  Obstetrics</w:t>
      </w:r>
      <w:proofErr w:type="gramEnd"/>
      <w:r w:rsidRPr="00FE37BE">
        <w:rPr>
          <w:rFonts w:ascii="Arial" w:hAnsi="Arial" w:cs="Arial"/>
          <w:color w:val="000000" w:themeColor="text1"/>
          <w:sz w:val="18"/>
          <w:szCs w:val="18"/>
          <w:shd w:val="clear" w:color="auto" w:fill="FFFFFF"/>
        </w:rPr>
        <w:t xml:space="preserve"> and Gynecology. 2013;42(4):400-8. </w:t>
      </w:r>
    </w:p>
    <w:p w14:paraId="72E2B7A6" w14:textId="77777777" w:rsidR="00FE37BE" w:rsidRPr="00FE37BE" w:rsidRDefault="00FE37BE" w:rsidP="00FE37BE">
      <w:pPr>
        <w:pStyle w:val="ListParagraph"/>
        <w:widowControl/>
        <w:numPr>
          <w:ilvl w:val="0"/>
          <w:numId w:val="4"/>
        </w:numPr>
        <w:spacing w:before="0" w:line="240" w:lineRule="auto"/>
        <w:contextualSpacing/>
        <w:jc w:val="left"/>
        <w:rPr>
          <w:rFonts w:ascii="Arial" w:hAnsi="Arial" w:cs="Arial"/>
          <w:color w:val="000000" w:themeColor="text1"/>
          <w:sz w:val="18"/>
          <w:szCs w:val="18"/>
        </w:rPr>
      </w:pPr>
      <w:proofErr w:type="spellStart"/>
      <w:r w:rsidRPr="00FE37BE">
        <w:rPr>
          <w:rStyle w:val="author"/>
          <w:rFonts w:ascii="Arial" w:hAnsi="Arial" w:cs="Arial"/>
          <w:color w:val="000000" w:themeColor="text1"/>
          <w:sz w:val="18"/>
          <w:szCs w:val="18"/>
        </w:rPr>
        <w:t>Meher</w:t>
      </w:r>
      <w:proofErr w:type="spellEnd"/>
      <w:r w:rsidRPr="00FE37BE">
        <w:rPr>
          <w:rStyle w:val="author"/>
          <w:rFonts w:ascii="Arial" w:hAnsi="Arial" w:cs="Arial"/>
          <w:color w:val="000000" w:themeColor="text1"/>
          <w:sz w:val="18"/>
          <w:szCs w:val="18"/>
        </w:rPr>
        <w:t xml:space="preserve"> S, Hernandez-Andrade E, Basheer SN, Lees C. </w:t>
      </w:r>
      <w:r w:rsidRPr="00FE37BE">
        <w:rPr>
          <w:rStyle w:val="articletitle"/>
          <w:rFonts w:ascii="Arial" w:eastAsiaTheme="majorEastAsia" w:hAnsi="Arial" w:cs="Arial"/>
          <w:color w:val="000000" w:themeColor="text1"/>
          <w:sz w:val="18"/>
          <w:szCs w:val="18"/>
        </w:rPr>
        <w:t xml:space="preserve">Impact of cerebral redistribution on neurodevelopmental outcome in small-for-gestational-age or growth-restricted babies: a systematic review. </w:t>
      </w:r>
      <w:r w:rsidRPr="00FE37BE">
        <w:rPr>
          <w:rStyle w:val="journaltitle"/>
          <w:rFonts w:ascii="Arial" w:hAnsi="Arial" w:cs="Arial"/>
          <w:color w:val="000000" w:themeColor="text1"/>
          <w:sz w:val="18"/>
          <w:szCs w:val="18"/>
        </w:rPr>
        <w:t xml:space="preserve">Ultrasound in Obstetrics and Gynecology. </w:t>
      </w:r>
      <w:proofErr w:type="gramStart"/>
      <w:r w:rsidRPr="00FE37BE">
        <w:rPr>
          <w:rStyle w:val="pubyear"/>
          <w:rFonts w:ascii="Arial" w:hAnsi="Arial" w:cs="Arial"/>
          <w:color w:val="000000" w:themeColor="text1"/>
          <w:sz w:val="18"/>
          <w:szCs w:val="18"/>
        </w:rPr>
        <w:t>2015;46:</w:t>
      </w:r>
      <w:r w:rsidRPr="00FE37BE">
        <w:rPr>
          <w:rStyle w:val="pagefirst"/>
          <w:rFonts w:ascii="Arial" w:hAnsi="Arial" w:cs="Arial"/>
          <w:color w:val="000000" w:themeColor="text1"/>
          <w:sz w:val="18"/>
          <w:szCs w:val="18"/>
        </w:rPr>
        <w:t>398</w:t>
      </w:r>
      <w:proofErr w:type="gramEnd"/>
      <w:r w:rsidRPr="00FE37BE">
        <w:rPr>
          <w:rStyle w:val="pagefirst"/>
          <w:rFonts w:ascii="Arial" w:hAnsi="Arial" w:cs="Arial"/>
          <w:color w:val="000000" w:themeColor="text1"/>
          <w:sz w:val="18"/>
          <w:szCs w:val="18"/>
        </w:rPr>
        <w:t>-</w:t>
      </w:r>
      <w:r w:rsidRPr="00FE37BE">
        <w:rPr>
          <w:rStyle w:val="pagelast"/>
          <w:rFonts w:ascii="Arial" w:hAnsi="Arial" w:cs="Arial"/>
          <w:color w:val="000000" w:themeColor="text1"/>
          <w:sz w:val="18"/>
          <w:szCs w:val="18"/>
        </w:rPr>
        <w:t>404.</w:t>
      </w:r>
    </w:p>
    <w:p w14:paraId="7EAC3FB5" w14:textId="77777777" w:rsidR="00FE37BE" w:rsidRPr="00FE37BE" w:rsidRDefault="00FE37BE" w:rsidP="00FE37BE">
      <w:pPr>
        <w:pStyle w:val="ListParagraph"/>
        <w:widowControl/>
        <w:numPr>
          <w:ilvl w:val="0"/>
          <w:numId w:val="4"/>
        </w:numPr>
        <w:spacing w:before="0" w:line="240" w:lineRule="auto"/>
        <w:contextualSpacing/>
        <w:jc w:val="left"/>
        <w:rPr>
          <w:rFonts w:ascii="Arial" w:hAnsi="Arial" w:cs="Arial"/>
          <w:color w:val="000000" w:themeColor="text1"/>
          <w:sz w:val="18"/>
          <w:szCs w:val="18"/>
        </w:rPr>
      </w:pPr>
      <w:proofErr w:type="spellStart"/>
      <w:r w:rsidRPr="00FE37BE">
        <w:rPr>
          <w:rStyle w:val="author"/>
          <w:rFonts w:ascii="Arial" w:hAnsi="Arial" w:cs="Arial"/>
          <w:color w:val="000000" w:themeColor="text1"/>
          <w:sz w:val="18"/>
          <w:szCs w:val="18"/>
        </w:rPr>
        <w:t>Garite</w:t>
      </w:r>
      <w:proofErr w:type="spellEnd"/>
      <w:r w:rsidRPr="00FE37BE">
        <w:rPr>
          <w:rStyle w:val="author"/>
          <w:rFonts w:ascii="Arial" w:hAnsi="Arial" w:cs="Arial"/>
          <w:color w:val="000000" w:themeColor="text1"/>
          <w:sz w:val="18"/>
          <w:szCs w:val="18"/>
        </w:rPr>
        <w:t xml:space="preserve"> TJ, Clark R, Thorp JA. </w:t>
      </w:r>
      <w:r w:rsidRPr="00FE37BE">
        <w:rPr>
          <w:rStyle w:val="articletitle"/>
          <w:rFonts w:ascii="Arial" w:eastAsiaTheme="majorEastAsia" w:hAnsi="Arial" w:cs="Arial"/>
          <w:color w:val="000000" w:themeColor="text1"/>
          <w:sz w:val="18"/>
          <w:szCs w:val="18"/>
        </w:rPr>
        <w:t xml:space="preserve">Intrauterine growth restriction increases morbidity and mortality among premature neonates. </w:t>
      </w:r>
      <w:r w:rsidRPr="00FE37BE">
        <w:rPr>
          <w:rStyle w:val="journaltitle"/>
          <w:rFonts w:ascii="Arial" w:hAnsi="Arial" w:cs="Arial"/>
          <w:color w:val="000000" w:themeColor="text1"/>
          <w:sz w:val="18"/>
          <w:szCs w:val="18"/>
        </w:rPr>
        <w:t>American Journal of Obstetrics and Gynecology.</w:t>
      </w:r>
      <w:r w:rsidRPr="00FE37BE">
        <w:rPr>
          <w:rStyle w:val="apple-converted-space"/>
          <w:rFonts w:ascii="Arial" w:hAnsi="Arial" w:cs="Arial"/>
          <w:color w:val="000000" w:themeColor="text1"/>
          <w:sz w:val="18"/>
          <w:szCs w:val="18"/>
          <w:shd w:val="clear" w:color="auto" w:fill="EFEFF0"/>
        </w:rPr>
        <w:t> </w:t>
      </w:r>
      <w:proofErr w:type="gramStart"/>
      <w:r w:rsidRPr="00FE37BE">
        <w:rPr>
          <w:rStyle w:val="pubyear"/>
          <w:rFonts w:ascii="Arial" w:hAnsi="Arial" w:cs="Arial"/>
          <w:color w:val="000000" w:themeColor="text1"/>
          <w:sz w:val="18"/>
          <w:szCs w:val="18"/>
        </w:rPr>
        <w:t>2004;191:</w:t>
      </w:r>
      <w:r w:rsidRPr="00FE37BE">
        <w:rPr>
          <w:rStyle w:val="pagefirst"/>
          <w:rFonts w:ascii="Arial" w:hAnsi="Arial" w:cs="Arial"/>
          <w:color w:val="000000" w:themeColor="text1"/>
          <w:sz w:val="18"/>
          <w:szCs w:val="18"/>
        </w:rPr>
        <w:t>481</w:t>
      </w:r>
      <w:proofErr w:type="gramEnd"/>
      <w:r w:rsidRPr="00FE37BE">
        <w:rPr>
          <w:rStyle w:val="pagefirst"/>
          <w:rFonts w:ascii="Arial" w:hAnsi="Arial" w:cs="Arial"/>
          <w:color w:val="000000" w:themeColor="text1"/>
          <w:sz w:val="18"/>
          <w:szCs w:val="18"/>
        </w:rPr>
        <w:t>-</w:t>
      </w:r>
      <w:r w:rsidRPr="00FE37BE">
        <w:rPr>
          <w:rStyle w:val="pagelast"/>
          <w:rFonts w:ascii="Arial" w:hAnsi="Arial" w:cs="Arial"/>
          <w:color w:val="000000" w:themeColor="text1"/>
          <w:sz w:val="18"/>
          <w:szCs w:val="18"/>
        </w:rPr>
        <w:t>487.</w:t>
      </w:r>
    </w:p>
    <w:p w14:paraId="3114EBE1" w14:textId="77777777" w:rsidR="00FE37BE" w:rsidRPr="00FE37BE" w:rsidRDefault="00FE37BE" w:rsidP="00FE37BE">
      <w:pPr>
        <w:pStyle w:val="ListParagraph"/>
        <w:widowControl/>
        <w:numPr>
          <w:ilvl w:val="0"/>
          <w:numId w:val="4"/>
        </w:numPr>
        <w:spacing w:before="0" w:line="240" w:lineRule="auto"/>
        <w:contextualSpacing/>
        <w:jc w:val="left"/>
        <w:rPr>
          <w:rFonts w:ascii="Arial" w:hAnsi="Arial" w:cs="Arial"/>
          <w:color w:val="000000" w:themeColor="text1"/>
          <w:sz w:val="18"/>
          <w:szCs w:val="18"/>
        </w:rPr>
      </w:pPr>
      <w:proofErr w:type="spellStart"/>
      <w:r w:rsidRPr="00FE37BE">
        <w:rPr>
          <w:rFonts w:ascii="Arial" w:hAnsi="Arial" w:cs="Arial"/>
          <w:color w:val="000000" w:themeColor="text1"/>
          <w:sz w:val="18"/>
          <w:szCs w:val="18"/>
          <w:shd w:val="clear" w:color="auto" w:fill="FFFFFF"/>
        </w:rPr>
        <w:t>Leite</w:t>
      </w:r>
      <w:proofErr w:type="spellEnd"/>
      <w:r w:rsidRPr="00FE37BE">
        <w:rPr>
          <w:rFonts w:ascii="Arial" w:hAnsi="Arial" w:cs="Arial"/>
          <w:color w:val="000000" w:themeColor="text1"/>
          <w:sz w:val="18"/>
          <w:szCs w:val="18"/>
          <w:shd w:val="clear" w:color="auto" w:fill="FFFFFF"/>
        </w:rPr>
        <w:t xml:space="preserve">, D, </w:t>
      </w:r>
      <w:proofErr w:type="spellStart"/>
      <w:r w:rsidRPr="00FE37BE">
        <w:rPr>
          <w:rFonts w:ascii="Arial" w:hAnsi="Arial" w:cs="Arial"/>
          <w:color w:val="000000" w:themeColor="text1"/>
          <w:sz w:val="18"/>
          <w:szCs w:val="18"/>
          <w:shd w:val="clear" w:color="auto" w:fill="FFFFFF"/>
        </w:rPr>
        <w:t>Cecatti</w:t>
      </w:r>
      <w:proofErr w:type="spellEnd"/>
      <w:r w:rsidRPr="00FE37BE">
        <w:rPr>
          <w:rFonts w:ascii="Arial" w:hAnsi="Arial" w:cs="Arial"/>
          <w:color w:val="000000" w:themeColor="text1"/>
          <w:sz w:val="18"/>
          <w:szCs w:val="18"/>
          <w:shd w:val="clear" w:color="auto" w:fill="FFFFFF"/>
        </w:rPr>
        <w:t>, JG. Fetal Growth Restriction Prediction: How to Move beyond. </w:t>
      </w:r>
      <w:r w:rsidRPr="00FE37BE">
        <w:rPr>
          <w:rFonts w:ascii="Arial" w:hAnsi="Arial" w:cs="Arial"/>
          <w:color w:val="000000" w:themeColor="text1"/>
          <w:sz w:val="18"/>
          <w:szCs w:val="18"/>
        </w:rPr>
        <w:t>The Scientific World Journal.</w:t>
      </w:r>
      <w:r w:rsidRPr="00FE37BE">
        <w:rPr>
          <w:rFonts w:ascii="Arial" w:hAnsi="Arial" w:cs="Arial"/>
          <w:color w:val="000000" w:themeColor="text1"/>
          <w:sz w:val="18"/>
          <w:szCs w:val="18"/>
          <w:shd w:val="clear" w:color="auto" w:fill="FFFFFF"/>
        </w:rPr>
        <w:t xml:space="preserve"> 2019;1519048.</w:t>
      </w:r>
      <w:r w:rsidRPr="00FE37BE">
        <w:rPr>
          <w:rFonts w:ascii="Arial" w:hAnsi="Arial" w:cs="Arial"/>
          <w:color w:val="000000" w:themeColor="text1"/>
          <w:sz w:val="18"/>
          <w:szCs w:val="18"/>
        </w:rPr>
        <w:t xml:space="preserve"> </w:t>
      </w:r>
    </w:p>
    <w:p w14:paraId="0AA9EA96" w14:textId="77777777" w:rsidR="00FE37BE" w:rsidRPr="00FE37BE" w:rsidRDefault="00FE37BE" w:rsidP="00FE37BE">
      <w:pPr>
        <w:pStyle w:val="ListParagraph"/>
        <w:widowControl/>
        <w:numPr>
          <w:ilvl w:val="0"/>
          <w:numId w:val="4"/>
        </w:numPr>
        <w:spacing w:before="0" w:line="240" w:lineRule="auto"/>
        <w:contextualSpacing/>
        <w:jc w:val="left"/>
        <w:rPr>
          <w:rStyle w:val="author"/>
          <w:rFonts w:ascii="Arial" w:hAnsi="Arial" w:cs="Arial"/>
          <w:color w:val="000000" w:themeColor="text1"/>
          <w:sz w:val="18"/>
          <w:szCs w:val="18"/>
        </w:rPr>
      </w:pPr>
      <w:r w:rsidRPr="00FE37BE">
        <w:rPr>
          <w:rFonts w:ascii="Arial" w:hAnsi="Arial" w:cs="Arial"/>
          <w:color w:val="000000" w:themeColor="text1"/>
          <w:sz w:val="18"/>
          <w:szCs w:val="18"/>
        </w:rPr>
        <w:t xml:space="preserve">de </w:t>
      </w:r>
      <w:proofErr w:type="spellStart"/>
      <w:r w:rsidRPr="00FE37BE">
        <w:rPr>
          <w:rFonts w:ascii="Arial" w:hAnsi="Arial" w:cs="Arial"/>
          <w:color w:val="000000" w:themeColor="text1"/>
          <w:sz w:val="18"/>
          <w:szCs w:val="18"/>
        </w:rPr>
        <w:t>Bernis</w:t>
      </w:r>
      <w:proofErr w:type="spellEnd"/>
      <w:r w:rsidRPr="00FE37BE">
        <w:rPr>
          <w:rFonts w:ascii="Arial" w:hAnsi="Arial" w:cs="Arial"/>
          <w:color w:val="000000" w:themeColor="text1"/>
          <w:sz w:val="18"/>
          <w:szCs w:val="18"/>
        </w:rPr>
        <w:t xml:space="preserve"> L, Kinney MV, Stones W, Ten </w:t>
      </w:r>
      <w:proofErr w:type="spellStart"/>
      <w:r w:rsidRPr="00FE37BE">
        <w:rPr>
          <w:rFonts w:ascii="Arial" w:hAnsi="Arial" w:cs="Arial"/>
          <w:color w:val="000000" w:themeColor="text1"/>
          <w:sz w:val="18"/>
          <w:szCs w:val="18"/>
        </w:rPr>
        <w:t>Hoope</w:t>
      </w:r>
      <w:proofErr w:type="spellEnd"/>
      <w:r w:rsidRPr="00FE37BE">
        <w:rPr>
          <w:rFonts w:ascii="Arial" w:hAnsi="Arial" w:cs="Arial"/>
          <w:color w:val="000000" w:themeColor="text1"/>
          <w:sz w:val="18"/>
          <w:szCs w:val="18"/>
        </w:rPr>
        <w:t xml:space="preserve">-Bender P, </w:t>
      </w:r>
      <w:proofErr w:type="spellStart"/>
      <w:r w:rsidRPr="00FE37BE">
        <w:rPr>
          <w:rFonts w:ascii="Arial" w:hAnsi="Arial" w:cs="Arial"/>
          <w:color w:val="000000" w:themeColor="text1"/>
          <w:sz w:val="18"/>
          <w:szCs w:val="18"/>
        </w:rPr>
        <w:t>Vivio</w:t>
      </w:r>
      <w:proofErr w:type="spellEnd"/>
      <w:r w:rsidRPr="00FE37BE">
        <w:rPr>
          <w:rFonts w:ascii="Arial" w:hAnsi="Arial" w:cs="Arial"/>
          <w:color w:val="000000" w:themeColor="text1"/>
          <w:sz w:val="18"/>
          <w:szCs w:val="18"/>
        </w:rPr>
        <w:t xml:space="preserve"> D, </w:t>
      </w:r>
      <w:proofErr w:type="spellStart"/>
      <w:r w:rsidRPr="00FE37BE">
        <w:rPr>
          <w:rFonts w:ascii="Arial" w:hAnsi="Arial" w:cs="Arial"/>
          <w:color w:val="000000" w:themeColor="text1"/>
          <w:sz w:val="18"/>
          <w:szCs w:val="18"/>
        </w:rPr>
        <w:t>Leisher</w:t>
      </w:r>
      <w:proofErr w:type="spellEnd"/>
      <w:r w:rsidRPr="00FE37BE">
        <w:rPr>
          <w:rFonts w:ascii="Arial" w:hAnsi="Arial" w:cs="Arial"/>
          <w:color w:val="000000" w:themeColor="text1"/>
          <w:sz w:val="18"/>
          <w:szCs w:val="18"/>
        </w:rPr>
        <w:t xml:space="preserve"> SH, </w:t>
      </w:r>
      <w:proofErr w:type="spellStart"/>
      <w:r w:rsidRPr="00FE37BE">
        <w:rPr>
          <w:rFonts w:ascii="Arial" w:hAnsi="Arial" w:cs="Arial"/>
          <w:color w:val="000000" w:themeColor="text1"/>
          <w:sz w:val="18"/>
          <w:szCs w:val="18"/>
        </w:rPr>
        <w:t>Bhutta</w:t>
      </w:r>
      <w:proofErr w:type="spellEnd"/>
      <w:r w:rsidRPr="00FE37BE">
        <w:rPr>
          <w:rFonts w:ascii="Arial" w:hAnsi="Arial" w:cs="Arial"/>
          <w:color w:val="000000" w:themeColor="text1"/>
          <w:sz w:val="18"/>
          <w:szCs w:val="18"/>
        </w:rPr>
        <w:t xml:space="preserve"> ZA, </w:t>
      </w:r>
      <w:proofErr w:type="spellStart"/>
      <w:r w:rsidRPr="00FE37BE">
        <w:rPr>
          <w:rFonts w:ascii="Arial" w:hAnsi="Arial" w:cs="Arial"/>
          <w:color w:val="000000" w:themeColor="text1"/>
          <w:sz w:val="18"/>
          <w:szCs w:val="18"/>
        </w:rPr>
        <w:t>Gülmezoglu</w:t>
      </w:r>
      <w:proofErr w:type="spellEnd"/>
      <w:r w:rsidRPr="00FE37BE">
        <w:rPr>
          <w:rFonts w:ascii="Arial" w:hAnsi="Arial" w:cs="Arial"/>
          <w:color w:val="000000" w:themeColor="text1"/>
          <w:sz w:val="18"/>
          <w:szCs w:val="18"/>
        </w:rPr>
        <w:t xml:space="preserve"> M, Mathai M, </w:t>
      </w:r>
      <w:proofErr w:type="spellStart"/>
      <w:r w:rsidRPr="00FE37BE">
        <w:rPr>
          <w:rFonts w:ascii="Arial" w:hAnsi="Arial" w:cs="Arial"/>
          <w:color w:val="000000" w:themeColor="text1"/>
          <w:sz w:val="18"/>
          <w:szCs w:val="18"/>
        </w:rPr>
        <w:t>Belizán</w:t>
      </w:r>
      <w:proofErr w:type="spellEnd"/>
      <w:r w:rsidRPr="00FE37BE">
        <w:rPr>
          <w:rFonts w:ascii="Arial" w:hAnsi="Arial" w:cs="Arial"/>
          <w:color w:val="000000" w:themeColor="text1"/>
          <w:sz w:val="18"/>
          <w:szCs w:val="18"/>
        </w:rPr>
        <w:t xml:space="preserve"> JM, Franco L, McDougall L, Zeitlin J, </w:t>
      </w:r>
      <w:proofErr w:type="spellStart"/>
      <w:r w:rsidRPr="00FE37BE">
        <w:rPr>
          <w:rFonts w:ascii="Arial" w:hAnsi="Arial" w:cs="Arial"/>
          <w:color w:val="000000" w:themeColor="text1"/>
          <w:sz w:val="18"/>
          <w:szCs w:val="18"/>
        </w:rPr>
        <w:t>Malata</w:t>
      </w:r>
      <w:proofErr w:type="spellEnd"/>
      <w:r w:rsidRPr="00FE37BE">
        <w:rPr>
          <w:rFonts w:ascii="Arial" w:hAnsi="Arial" w:cs="Arial"/>
          <w:color w:val="000000" w:themeColor="text1"/>
          <w:sz w:val="18"/>
          <w:szCs w:val="18"/>
        </w:rPr>
        <w:t xml:space="preserve"> A, Dickson KE, Lawn JE</w:t>
      </w:r>
      <w:r w:rsidRPr="00FE37BE">
        <w:rPr>
          <w:rFonts w:ascii="Arial" w:hAnsi="Arial" w:cs="Arial"/>
          <w:color w:val="000000" w:themeColor="text1"/>
          <w:sz w:val="18"/>
          <w:szCs w:val="18"/>
          <w:shd w:val="clear" w:color="auto" w:fill="FFFFFF"/>
        </w:rPr>
        <w:t>. Stillbirths: ending preventable deaths by 2030</w:t>
      </w:r>
      <w:r w:rsidRPr="00FE37BE">
        <w:rPr>
          <w:rFonts w:ascii="Arial" w:hAnsi="Arial" w:cs="Arial"/>
          <w:color w:val="000000" w:themeColor="text1"/>
          <w:sz w:val="18"/>
          <w:szCs w:val="18"/>
        </w:rPr>
        <w:t>. Lancet. 2016; 387(10019):703-716.</w:t>
      </w:r>
    </w:p>
    <w:p w14:paraId="339939C9" w14:textId="77777777" w:rsidR="00FE37BE" w:rsidRPr="00FE37BE" w:rsidRDefault="00FE37BE" w:rsidP="00FE37BE">
      <w:pPr>
        <w:pStyle w:val="ListParagraph"/>
        <w:widowControl/>
        <w:numPr>
          <w:ilvl w:val="0"/>
          <w:numId w:val="4"/>
        </w:numPr>
        <w:spacing w:before="0" w:line="240" w:lineRule="auto"/>
        <w:contextualSpacing/>
        <w:jc w:val="left"/>
        <w:rPr>
          <w:rFonts w:ascii="Arial" w:hAnsi="Arial" w:cs="Arial"/>
          <w:color w:val="000000" w:themeColor="text1"/>
          <w:sz w:val="18"/>
          <w:szCs w:val="18"/>
        </w:rPr>
      </w:pPr>
      <w:r w:rsidRPr="00FE37BE">
        <w:rPr>
          <w:rStyle w:val="author"/>
          <w:rFonts w:ascii="Arial" w:hAnsi="Arial" w:cs="Arial"/>
          <w:color w:val="000000" w:themeColor="text1"/>
          <w:sz w:val="18"/>
          <w:szCs w:val="18"/>
        </w:rPr>
        <w:t xml:space="preserve">Barker DJ. </w:t>
      </w:r>
      <w:r w:rsidRPr="00FE37BE">
        <w:rPr>
          <w:rStyle w:val="articletitle"/>
          <w:rFonts w:ascii="Arial" w:eastAsiaTheme="majorEastAsia" w:hAnsi="Arial" w:cs="Arial"/>
          <w:color w:val="000000" w:themeColor="text1"/>
          <w:sz w:val="18"/>
          <w:szCs w:val="18"/>
        </w:rPr>
        <w:t xml:space="preserve">The developmental origins of chronic adult disease. </w:t>
      </w:r>
      <w:r w:rsidRPr="00FE37BE">
        <w:rPr>
          <w:rStyle w:val="journaltitle"/>
          <w:rFonts w:ascii="Arial" w:hAnsi="Arial" w:cs="Arial"/>
          <w:color w:val="000000" w:themeColor="text1"/>
          <w:sz w:val="18"/>
          <w:szCs w:val="18"/>
        </w:rPr>
        <w:t xml:space="preserve">Acta </w:t>
      </w:r>
      <w:proofErr w:type="spellStart"/>
      <w:r w:rsidRPr="00FE37BE">
        <w:rPr>
          <w:rStyle w:val="journaltitle"/>
          <w:rFonts w:ascii="Arial" w:hAnsi="Arial" w:cs="Arial"/>
          <w:color w:val="000000" w:themeColor="text1"/>
          <w:sz w:val="18"/>
          <w:szCs w:val="18"/>
        </w:rPr>
        <w:t>Paediatr</w:t>
      </w:r>
      <w:proofErr w:type="spellEnd"/>
      <w:r w:rsidRPr="00FE37BE">
        <w:rPr>
          <w:rStyle w:val="journaltitle"/>
          <w:rFonts w:ascii="Arial" w:hAnsi="Arial" w:cs="Arial"/>
          <w:color w:val="000000" w:themeColor="text1"/>
          <w:sz w:val="18"/>
          <w:szCs w:val="18"/>
        </w:rPr>
        <w:t xml:space="preserve"> Supply. </w:t>
      </w:r>
      <w:proofErr w:type="gramStart"/>
      <w:r w:rsidRPr="00FE37BE">
        <w:rPr>
          <w:rStyle w:val="pubyear"/>
          <w:rFonts w:ascii="Arial" w:hAnsi="Arial" w:cs="Arial"/>
          <w:color w:val="000000" w:themeColor="text1"/>
          <w:sz w:val="18"/>
          <w:szCs w:val="18"/>
        </w:rPr>
        <w:t>2004;93</w:t>
      </w:r>
      <w:r w:rsidRPr="00FE37BE">
        <w:rPr>
          <w:rStyle w:val="pagefirst"/>
          <w:rFonts w:ascii="Arial" w:hAnsi="Arial" w:cs="Arial"/>
          <w:color w:val="000000" w:themeColor="text1"/>
          <w:sz w:val="18"/>
          <w:szCs w:val="18"/>
        </w:rPr>
        <w:t>:26</w:t>
      </w:r>
      <w:proofErr w:type="gramEnd"/>
      <w:r w:rsidRPr="00FE37BE">
        <w:rPr>
          <w:rStyle w:val="pagefirst"/>
          <w:rFonts w:ascii="Arial" w:hAnsi="Arial" w:cs="Arial"/>
          <w:color w:val="000000" w:themeColor="text1"/>
          <w:sz w:val="18"/>
          <w:szCs w:val="18"/>
        </w:rPr>
        <w:t>-33.</w:t>
      </w:r>
    </w:p>
    <w:p w14:paraId="184A9DD4" w14:textId="77777777" w:rsidR="00FE37BE" w:rsidRPr="00FE37BE" w:rsidRDefault="00FE37BE" w:rsidP="00FE37BE">
      <w:pPr>
        <w:pStyle w:val="ListParagraph"/>
        <w:widowControl/>
        <w:numPr>
          <w:ilvl w:val="0"/>
          <w:numId w:val="4"/>
        </w:numPr>
        <w:spacing w:before="0" w:line="240" w:lineRule="auto"/>
        <w:contextualSpacing/>
        <w:jc w:val="left"/>
        <w:rPr>
          <w:rFonts w:ascii="Arial" w:hAnsi="Arial" w:cs="Arial"/>
          <w:color w:val="000000" w:themeColor="text1"/>
          <w:sz w:val="18"/>
          <w:szCs w:val="18"/>
        </w:rPr>
      </w:pPr>
      <w:proofErr w:type="spellStart"/>
      <w:r w:rsidRPr="00FE37BE">
        <w:rPr>
          <w:rFonts w:ascii="Arial" w:hAnsi="Arial" w:cs="Arial"/>
          <w:color w:val="000000" w:themeColor="text1"/>
          <w:sz w:val="18"/>
          <w:szCs w:val="18"/>
          <w:shd w:val="clear" w:color="auto" w:fill="FFFFFF"/>
        </w:rPr>
        <w:t>Ludvigsson</w:t>
      </w:r>
      <w:proofErr w:type="spellEnd"/>
      <w:r w:rsidRPr="00FE37BE">
        <w:rPr>
          <w:rFonts w:ascii="Arial" w:hAnsi="Arial" w:cs="Arial"/>
          <w:color w:val="000000" w:themeColor="text1"/>
          <w:sz w:val="18"/>
          <w:szCs w:val="18"/>
          <w:shd w:val="clear" w:color="auto" w:fill="FFFFFF"/>
        </w:rPr>
        <w:t xml:space="preserve">, JF, Lu D, </w:t>
      </w:r>
      <w:proofErr w:type="spellStart"/>
      <w:r w:rsidRPr="00FE37BE">
        <w:rPr>
          <w:rFonts w:ascii="Arial" w:hAnsi="Arial" w:cs="Arial"/>
          <w:color w:val="000000" w:themeColor="text1"/>
          <w:sz w:val="18"/>
          <w:szCs w:val="18"/>
          <w:shd w:val="clear" w:color="auto" w:fill="FFFFFF"/>
        </w:rPr>
        <w:t>Hammarström</w:t>
      </w:r>
      <w:proofErr w:type="spellEnd"/>
      <w:r w:rsidRPr="00FE37BE">
        <w:rPr>
          <w:rFonts w:ascii="Arial" w:hAnsi="Arial" w:cs="Arial"/>
          <w:color w:val="000000" w:themeColor="text1"/>
          <w:sz w:val="18"/>
          <w:szCs w:val="18"/>
          <w:shd w:val="clear" w:color="auto" w:fill="FFFFFF"/>
        </w:rPr>
        <w:t xml:space="preserve"> L, </w:t>
      </w:r>
      <w:proofErr w:type="spellStart"/>
      <w:r w:rsidRPr="00FE37BE">
        <w:rPr>
          <w:rFonts w:ascii="Arial" w:hAnsi="Arial" w:cs="Arial"/>
          <w:color w:val="000000" w:themeColor="text1"/>
          <w:sz w:val="18"/>
          <w:szCs w:val="18"/>
          <w:shd w:val="clear" w:color="auto" w:fill="FFFFFF"/>
        </w:rPr>
        <w:t>Cnattingius</w:t>
      </w:r>
      <w:proofErr w:type="spellEnd"/>
      <w:r w:rsidRPr="00FE37BE">
        <w:rPr>
          <w:rFonts w:ascii="Arial" w:hAnsi="Arial" w:cs="Arial"/>
          <w:color w:val="000000" w:themeColor="text1"/>
          <w:sz w:val="18"/>
          <w:szCs w:val="18"/>
          <w:shd w:val="clear" w:color="auto" w:fill="FFFFFF"/>
        </w:rPr>
        <w:t xml:space="preserve"> S, Fang F. Small for gestational age and risk of childhood </w:t>
      </w:r>
      <w:r w:rsidRPr="00FE37BE">
        <w:rPr>
          <w:rFonts w:ascii="Arial" w:hAnsi="Arial" w:cs="Arial"/>
          <w:color w:val="000000" w:themeColor="text1"/>
          <w:sz w:val="18"/>
          <w:szCs w:val="18"/>
          <w:shd w:val="clear" w:color="auto" w:fill="FFFFFF"/>
        </w:rPr>
        <w:lastRenderedPageBreak/>
        <w:t xml:space="preserve">mortality: A Swedish population study. </w:t>
      </w:r>
      <w:proofErr w:type="spellStart"/>
      <w:r w:rsidRPr="00FE37BE">
        <w:rPr>
          <w:rFonts w:ascii="Arial" w:hAnsi="Arial" w:cs="Arial"/>
          <w:color w:val="000000" w:themeColor="text1"/>
          <w:sz w:val="18"/>
          <w:szCs w:val="18"/>
        </w:rPr>
        <w:t>PLoS</w:t>
      </w:r>
      <w:proofErr w:type="spellEnd"/>
      <w:r w:rsidRPr="00FE37BE">
        <w:rPr>
          <w:rFonts w:ascii="Arial" w:hAnsi="Arial" w:cs="Arial"/>
          <w:color w:val="000000" w:themeColor="text1"/>
          <w:sz w:val="18"/>
          <w:szCs w:val="18"/>
        </w:rPr>
        <w:t xml:space="preserve"> medicine</w:t>
      </w:r>
      <w:r w:rsidRPr="00FE37BE">
        <w:rPr>
          <w:rStyle w:val="apple-converted-space"/>
          <w:rFonts w:ascii="Arial" w:hAnsi="Arial" w:cs="Arial"/>
          <w:color w:val="000000" w:themeColor="text1"/>
          <w:sz w:val="18"/>
          <w:szCs w:val="18"/>
          <w:shd w:val="clear" w:color="auto" w:fill="FFFFFF"/>
        </w:rPr>
        <w:t xml:space="preserve">. </w:t>
      </w:r>
      <w:r w:rsidRPr="00FE37BE">
        <w:rPr>
          <w:rFonts w:ascii="Arial" w:hAnsi="Arial" w:cs="Arial"/>
          <w:color w:val="000000" w:themeColor="text1"/>
          <w:sz w:val="18"/>
          <w:szCs w:val="18"/>
          <w:shd w:val="clear" w:color="auto" w:fill="FFFFFF"/>
        </w:rPr>
        <w:t>2018;</w:t>
      </w:r>
      <w:r w:rsidRPr="00FE37BE">
        <w:rPr>
          <w:rFonts w:ascii="Arial" w:hAnsi="Arial" w:cs="Arial"/>
          <w:color w:val="000000" w:themeColor="text1"/>
          <w:sz w:val="18"/>
          <w:szCs w:val="18"/>
        </w:rPr>
        <w:t>15</w:t>
      </w:r>
      <w:r w:rsidRPr="00FE37BE">
        <w:rPr>
          <w:rFonts w:ascii="Arial" w:hAnsi="Arial" w:cs="Arial"/>
          <w:color w:val="000000" w:themeColor="text1"/>
          <w:sz w:val="18"/>
          <w:szCs w:val="18"/>
          <w:shd w:val="clear" w:color="auto" w:fill="FFFFFF"/>
        </w:rPr>
        <w:t xml:space="preserve">(12). </w:t>
      </w:r>
    </w:p>
    <w:p w14:paraId="01957E46" w14:textId="77777777" w:rsidR="00FE37BE" w:rsidRPr="00FE37BE" w:rsidRDefault="00FE37BE" w:rsidP="00FE37BE">
      <w:pPr>
        <w:pStyle w:val="ListParagraph"/>
        <w:widowControl/>
        <w:numPr>
          <w:ilvl w:val="0"/>
          <w:numId w:val="4"/>
        </w:numPr>
        <w:spacing w:before="0" w:line="240" w:lineRule="auto"/>
        <w:contextualSpacing/>
        <w:jc w:val="left"/>
        <w:rPr>
          <w:rFonts w:ascii="Arial" w:hAnsi="Arial" w:cs="Arial"/>
          <w:color w:val="000000" w:themeColor="text1"/>
          <w:sz w:val="18"/>
          <w:szCs w:val="18"/>
        </w:rPr>
      </w:pPr>
      <w:r w:rsidRPr="00FE37BE">
        <w:rPr>
          <w:rFonts w:ascii="Arial" w:hAnsi="Arial" w:cs="Arial"/>
          <w:color w:val="000000" w:themeColor="text1"/>
          <w:sz w:val="18"/>
          <w:szCs w:val="18"/>
        </w:rPr>
        <w:t xml:space="preserve">Lindqvist PG, Molin J. Does antenatal identification of small-for-gestational age fetuses significantly improve their </w:t>
      </w:r>
      <w:proofErr w:type="gramStart"/>
      <w:r w:rsidRPr="00FE37BE">
        <w:rPr>
          <w:rFonts w:ascii="Arial" w:hAnsi="Arial" w:cs="Arial"/>
          <w:color w:val="000000" w:themeColor="text1"/>
          <w:sz w:val="18"/>
          <w:szCs w:val="18"/>
        </w:rPr>
        <w:t>outcome?.</w:t>
      </w:r>
      <w:proofErr w:type="gramEnd"/>
      <w:r w:rsidRPr="00FE37BE">
        <w:rPr>
          <w:rFonts w:ascii="Arial" w:hAnsi="Arial" w:cs="Arial"/>
          <w:color w:val="000000" w:themeColor="text1"/>
          <w:sz w:val="18"/>
          <w:szCs w:val="18"/>
        </w:rPr>
        <w:t xml:space="preserve"> Ultrasound in Obstetrics and </w:t>
      </w:r>
      <w:proofErr w:type="spellStart"/>
      <w:r w:rsidRPr="00FE37BE">
        <w:rPr>
          <w:rFonts w:ascii="Arial" w:hAnsi="Arial" w:cs="Arial"/>
          <w:color w:val="000000" w:themeColor="text1"/>
          <w:sz w:val="18"/>
          <w:szCs w:val="18"/>
        </w:rPr>
        <w:t>Gynaecology</w:t>
      </w:r>
      <w:proofErr w:type="spellEnd"/>
      <w:r w:rsidRPr="00FE37BE">
        <w:rPr>
          <w:rFonts w:ascii="Arial" w:hAnsi="Arial" w:cs="Arial"/>
          <w:color w:val="000000" w:themeColor="text1"/>
          <w:sz w:val="18"/>
          <w:szCs w:val="18"/>
        </w:rPr>
        <w:t>. 2005;25(3):258-264.</w:t>
      </w:r>
    </w:p>
    <w:p w14:paraId="5F19F601" w14:textId="77777777" w:rsidR="00FE37BE" w:rsidRPr="00FE37BE" w:rsidRDefault="00FE37BE" w:rsidP="00FE37BE">
      <w:pPr>
        <w:pStyle w:val="ListParagraph"/>
        <w:widowControl/>
        <w:numPr>
          <w:ilvl w:val="0"/>
          <w:numId w:val="4"/>
        </w:numPr>
        <w:spacing w:before="0" w:line="240" w:lineRule="auto"/>
        <w:contextualSpacing/>
        <w:jc w:val="left"/>
        <w:rPr>
          <w:rFonts w:ascii="Arial" w:hAnsi="Arial" w:cs="Arial"/>
          <w:color w:val="000000" w:themeColor="text1"/>
          <w:sz w:val="18"/>
          <w:szCs w:val="18"/>
        </w:rPr>
      </w:pPr>
      <w:proofErr w:type="spellStart"/>
      <w:r w:rsidRPr="00FE37BE">
        <w:rPr>
          <w:rFonts w:ascii="Arial" w:hAnsi="Arial" w:cs="Arial"/>
          <w:color w:val="000000" w:themeColor="text1"/>
          <w:sz w:val="18"/>
          <w:szCs w:val="18"/>
        </w:rPr>
        <w:t>Caradeux</w:t>
      </w:r>
      <w:proofErr w:type="spellEnd"/>
      <w:r w:rsidRPr="00FE37BE">
        <w:rPr>
          <w:rFonts w:ascii="Arial" w:hAnsi="Arial" w:cs="Arial"/>
          <w:color w:val="000000" w:themeColor="text1"/>
          <w:sz w:val="18"/>
          <w:szCs w:val="18"/>
        </w:rPr>
        <w:t xml:space="preserve"> J,</w:t>
      </w:r>
      <w:r w:rsidRPr="00FE37BE">
        <w:rPr>
          <w:rStyle w:val="apple-converted-space"/>
          <w:rFonts w:ascii="Arial" w:hAnsi="Arial" w:cs="Arial"/>
          <w:color w:val="000000" w:themeColor="text1"/>
          <w:sz w:val="18"/>
          <w:szCs w:val="18"/>
        </w:rPr>
        <w:t> </w:t>
      </w:r>
      <w:r w:rsidRPr="00FE37BE">
        <w:rPr>
          <w:rFonts w:ascii="Arial" w:hAnsi="Arial" w:cs="Arial"/>
          <w:color w:val="000000" w:themeColor="text1"/>
          <w:sz w:val="18"/>
          <w:szCs w:val="18"/>
        </w:rPr>
        <w:t>Martinez-</w:t>
      </w:r>
      <w:proofErr w:type="spellStart"/>
      <w:r w:rsidRPr="00FE37BE">
        <w:rPr>
          <w:rFonts w:ascii="Arial" w:hAnsi="Arial" w:cs="Arial"/>
          <w:color w:val="000000" w:themeColor="text1"/>
          <w:sz w:val="18"/>
          <w:szCs w:val="18"/>
        </w:rPr>
        <w:t>Portilla</w:t>
      </w:r>
      <w:proofErr w:type="spellEnd"/>
      <w:r w:rsidRPr="00FE37BE">
        <w:rPr>
          <w:rFonts w:ascii="Arial" w:hAnsi="Arial" w:cs="Arial"/>
          <w:color w:val="000000" w:themeColor="text1"/>
          <w:sz w:val="18"/>
          <w:szCs w:val="18"/>
        </w:rPr>
        <w:t xml:space="preserve"> RJ,</w:t>
      </w:r>
      <w:r w:rsidRPr="00FE37BE">
        <w:rPr>
          <w:rStyle w:val="apple-converted-space"/>
          <w:rFonts w:ascii="Arial" w:hAnsi="Arial" w:cs="Arial"/>
          <w:color w:val="000000" w:themeColor="text1"/>
          <w:sz w:val="18"/>
          <w:szCs w:val="18"/>
        </w:rPr>
        <w:t> </w:t>
      </w:r>
      <w:proofErr w:type="spellStart"/>
      <w:r w:rsidRPr="00FE37BE">
        <w:rPr>
          <w:rFonts w:ascii="Arial" w:hAnsi="Arial" w:cs="Arial"/>
          <w:color w:val="000000" w:themeColor="text1"/>
          <w:sz w:val="18"/>
          <w:szCs w:val="18"/>
        </w:rPr>
        <w:t>Peguero</w:t>
      </w:r>
      <w:proofErr w:type="spellEnd"/>
      <w:r w:rsidRPr="00FE37BE">
        <w:rPr>
          <w:rFonts w:ascii="Arial" w:hAnsi="Arial" w:cs="Arial"/>
          <w:color w:val="000000" w:themeColor="text1"/>
          <w:sz w:val="18"/>
          <w:szCs w:val="18"/>
        </w:rPr>
        <w:t xml:space="preserve"> A,</w:t>
      </w:r>
      <w:r w:rsidRPr="00FE37BE">
        <w:rPr>
          <w:rStyle w:val="apple-converted-space"/>
          <w:rFonts w:ascii="Arial" w:hAnsi="Arial" w:cs="Arial"/>
          <w:color w:val="000000" w:themeColor="text1"/>
          <w:sz w:val="18"/>
          <w:szCs w:val="18"/>
        </w:rPr>
        <w:t> </w:t>
      </w:r>
      <w:proofErr w:type="spellStart"/>
      <w:r w:rsidRPr="00FE37BE">
        <w:rPr>
          <w:rFonts w:ascii="Arial" w:hAnsi="Arial" w:cs="Arial"/>
          <w:color w:val="000000" w:themeColor="text1"/>
          <w:sz w:val="18"/>
          <w:szCs w:val="18"/>
        </w:rPr>
        <w:t>Sotiriadis</w:t>
      </w:r>
      <w:proofErr w:type="spellEnd"/>
      <w:r w:rsidRPr="00FE37BE">
        <w:rPr>
          <w:rFonts w:ascii="Arial" w:hAnsi="Arial" w:cs="Arial"/>
          <w:color w:val="000000" w:themeColor="text1"/>
          <w:sz w:val="18"/>
          <w:szCs w:val="18"/>
        </w:rPr>
        <w:t xml:space="preserve"> A,</w:t>
      </w:r>
      <w:r w:rsidRPr="00FE37BE">
        <w:rPr>
          <w:rStyle w:val="apple-converted-space"/>
          <w:rFonts w:ascii="Arial" w:hAnsi="Arial" w:cs="Arial"/>
          <w:color w:val="000000" w:themeColor="text1"/>
          <w:sz w:val="18"/>
          <w:szCs w:val="18"/>
        </w:rPr>
        <w:t> </w:t>
      </w:r>
      <w:proofErr w:type="spellStart"/>
      <w:r w:rsidRPr="00FE37BE">
        <w:rPr>
          <w:rFonts w:ascii="Arial" w:hAnsi="Arial" w:cs="Arial"/>
          <w:color w:val="000000" w:themeColor="text1"/>
          <w:sz w:val="18"/>
          <w:szCs w:val="18"/>
        </w:rPr>
        <w:t>Figueras</w:t>
      </w:r>
      <w:proofErr w:type="spellEnd"/>
      <w:r w:rsidRPr="00FE37BE">
        <w:rPr>
          <w:rFonts w:ascii="Arial" w:hAnsi="Arial" w:cs="Arial"/>
          <w:color w:val="000000" w:themeColor="text1"/>
          <w:sz w:val="18"/>
          <w:szCs w:val="18"/>
        </w:rPr>
        <w:t xml:space="preserve"> F. </w:t>
      </w:r>
      <w:r w:rsidRPr="00FE37BE">
        <w:rPr>
          <w:rStyle w:val="Strong"/>
          <w:rFonts w:ascii="Arial" w:hAnsi="Arial" w:cs="Arial"/>
          <w:color w:val="000000" w:themeColor="text1"/>
          <w:sz w:val="18"/>
          <w:szCs w:val="18"/>
        </w:rPr>
        <w:t xml:space="preserve">Diagnostic performance of third-trimester ultrasound for the prediction of late-onset fetal growth restriction: a systematic review and meta-analysis, </w:t>
      </w:r>
      <w:r w:rsidRPr="00FE37BE">
        <w:rPr>
          <w:rFonts w:ascii="Arial" w:hAnsi="Arial" w:cs="Arial"/>
          <w:color w:val="000000" w:themeColor="text1"/>
          <w:sz w:val="18"/>
          <w:szCs w:val="18"/>
        </w:rPr>
        <w:t>American Journal of Obstetrics and Gynecology.</w:t>
      </w:r>
      <w:r w:rsidRPr="00FE37BE">
        <w:rPr>
          <w:rStyle w:val="apple-converted-space"/>
          <w:rFonts w:ascii="Arial" w:hAnsi="Arial" w:cs="Arial"/>
          <w:color w:val="000000" w:themeColor="text1"/>
          <w:sz w:val="18"/>
          <w:szCs w:val="18"/>
        </w:rPr>
        <w:t> </w:t>
      </w:r>
      <w:proofErr w:type="gramStart"/>
      <w:r w:rsidRPr="00FE37BE">
        <w:rPr>
          <w:rFonts w:ascii="Arial" w:hAnsi="Arial" w:cs="Arial"/>
          <w:color w:val="000000" w:themeColor="text1"/>
          <w:sz w:val="18"/>
          <w:szCs w:val="18"/>
        </w:rPr>
        <w:t>2019;220</w:t>
      </w:r>
      <w:r w:rsidRPr="00FE37BE">
        <w:rPr>
          <w:rStyle w:val="apple-converted-space"/>
          <w:rFonts w:ascii="Arial" w:hAnsi="Arial" w:cs="Arial"/>
          <w:color w:val="000000" w:themeColor="text1"/>
          <w:sz w:val="18"/>
          <w:szCs w:val="18"/>
        </w:rPr>
        <w:t>:</w:t>
      </w:r>
      <w:r w:rsidRPr="00FE37BE">
        <w:rPr>
          <w:rFonts w:ascii="Arial" w:hAnsi="Arial" w:cs="Arial"/>
          <w:color w:val="000000" w:themeColor="text1"/>
          <w:sz w:val="18"/>
          <w:szCs w:val="18"/>
        </w:rPr>
        <w:t>449</w:t>
      </w:r>
      <w:proofErr w:type="gramEnd"/>
      <w:r w:rsidRPr="00FE37BE">
        <w:rPr>
          <w:rFonts w:ascii="Arial" w:hAnsi="Arial" w:cs="Arial"/>
          <w:color w:val="000000" w:themeColor="text1"/>
          <w:sz w:val="18"/>
          <w:szCs w:val="18"/>
        </w:rPr>
        <w:t>-459.</w:t>
      </w:r>
    </w:p>
    <w:p w14:paraId="01FF7583" w14:textId="77777777" w:rsidR="00FE37BE" w:rsidRPr="00FE37BE" w:rsidRDefault="00FE37BE" w:rsidP="00FE37BE">
      <w:pPr>
        <w:pStyle w:val="ListParagraph"/>
        <w:widowControl/>
        <w:numPr>
          <w:ilvl w:val="0"/>
          <w:numId w:val="4"/>
        </w:numPr>
        <w:spacing w:before="0" w:line="240" w:lineRule="auto"/>
        <w:contextualSpacing/>
        <w:jc w:val="left"/>
        <w:rPr>
          <w:rFonts w:ascii="Arial" w:hAnsi="Arial" w:cs="Arial"/>
          <w:color w:val="000000" w:themeColor="text1"/>
          <w:sz w:val="18"/>
          <w:szCs w:val="18"/>
        </w:rPr>
      </w:pPr>
      <w:r w:rsidRPr="00FE37BE">
        <w:rPr>
          <w:rFonts w:ascii="Arial" w:hAnsi="Arial" w:cs="Arial"/>
          <w:color w:val="000000" w:themeColor="text1"/>
          <w:sz w:val="18"/>
          <w:szCs w:val="18"/>
          <w:shd w:val="clear" w:color="auto" w:fill="FFFFFF"/>
        </w:rPr>
        <w:t>Mayer C, Joseph KS. Fetal growth: a review of terms, concepts and issues relevant to obstetrics. Ultrasound in Obstetrics and Gynecology. 2013;41(2):136-45.</w:t>
      </w:r>
    </w:p>
    <w:p w14:paraId="404BC5CE" w14:textId="77777777" w:rsidR="00FE37BE" w:rsidRPr="00FE37BE" w:rsidRDefault="00FE37BE" w:rsidP="00FE37BE">
      <w:pPr>
        <w:pStyle w:val="ListParagraph"/>
        <w:widowControl/>
        <w:numPr>
          <w:ilvl w:val="0"/>
          <w:numId w:val="4"/>
        </w:numPr>
        <w:spacing w:before="0" w:line="240" w:lineRule="auto"/>
        <w:contextualSpacing/>
        <w:jc w:val="left"/>
        <w:rPr>
          <w:rFonts w:ascii="Arial" w:hAnsi="Arial" w:cs="Arial"/>
          <w:color w:val="000000" w:themeColor="text1"/>
          <w:sz w:val="18"/>
          <w:szCs w:val="18"/>
        </w:rPr>
      </w:pPr>
      <w:proofErr w:type="spellStart"/>
      <w:r w:rsidRPr="00FE37BE">
        <w:rPr>
          <w:rStyle w:val="author"/>
          <w:rFonts w:ascii="Arial" w:hAnsi="Arial" w:cs="Arial"/>
          <w:color w:val="000000" w:themeColor="text1"/>
          <w:sz w:val="18"/>
          <w:szCs w:val="18"/>
        </w:rPr>
        <w:t>Lausman</w:t>
      </w:r>
      <w:proofErr w:type="spellEnd"/>
      <w:r w:rsidRPr="00FE37BE">
        <w:rPr>
          <w:rStyle w:val="author"/>
          <w:rFonts w:ascii="Arial" w:hAnsi="Arial" w:cs="Arial"/>
          <w:color w:val="000000" w:themeColor="text1"/>
          <w:sz w:val="18"/>
          <w:szCs w:val="18"/>
        </w:rPr>
        <w:t xml:space="preserve"> A, Kingdom J. Maternal Fetal Medicine Committee, Gagnon R, Basso M, Bos H, Crane J, Davies G, Delisle MF, </w:t>
      </w:r>
      <w:proofErr w:type="spellStart"/>
      <w:r w:rsidRPr="00FE37BE">
        <w:rPr>
          <w:rStyle w:val="author"/>
          <w:rFonts w:ascii="Arial" w:hAnsi="Arial" w:cs="Arial"/>
          <w:color w:val="000000" w:themeColor="text1"/>
          <w:sz w:val="18"/>
          <w:szCs w:val="18"/>
        </w:rPr>
        <w:t>Hudon</w:t>
      </w:r>
      <w:proofErr w:type="spellEnd"/>
      <w:r w:rsidRPr="00FE37BE">
        <w:rPr>
          <w:rStyle w:val="author"/>
          <w:rFonts w:ascii="Arial" w:hAnsi="Arial" w:cs="Arial"/>
          <w:color w:val="000000" w:themeColor="text1"/>
          <w:sz w:val="18"/>
          <w:szCs w:val="18"/>
        </w:rPr>
        <w:t xml:space="preserve"> L, </w:t>
      </w:r>
      <w:proofErr w:type="spellStart"/>
      <w:r w:rsidRPr="00FE37BE">
        <w:rPr>
          <w:rStyle w:val="author"/>
          <w:rFonts w:ascii="Arial" w:hAnsi="Arial" w:cs="Arial"/>
          <w:color w:val="000000" w:themeColor="text1"/>
          <w:sz w:val="18"/>
          <w:szCs w:val="18"/>
        </w:rPr>
        <w:t>Menticoglou</w:t>
      </w:r>
      <w:proofErr w:type="spellEnd"/>
      <w:r w:rsidRPr="00FE37BE">
        <w:rPr>
          <w:rStyle w:val="author"/>
          <w:rFonts w:ascii="Arial" w:hAnsi="Arial" w:cs="Arial"/>
          <w:color w:val="000000" w:themeColor="text1"/>
          <w:sz w:val="18"/>
          <w:szCs w:val="18"/>
        </w:rPr>
        <w:t xml:space="preserve"> S, </w:t>
      </w:r>
      <w:proofErr w:type="spellStart"/>
      <w:r w:rsidRPr="00FE37BE">
        <w:rPr>
          <w:rStyle w:val="author"/>
          <w:rFonts w:ascii="Arial" w:hAnsi="Arial" w:cs="Arial"/>
          <w:color w:val="000000" w:themeColor="text1"/>
          <w:sz w:val="18"/>
          <w:szCs w:val="18"/>
        </w:rPr>
        <w:t>Mundle</w:t>
      </w:r>
      <w:proofErr w:type="spellEnd"/>
      <w:r w:rsidRPr="00FE37BE">
        <w:rPr>
          <w:rStyle w:val="author"/>
          <w:rFonts w:ascii="Arial" w:hAnsi="Arial" w:cs="Arial"/>
          <w:color w:val="000000" w:themeColor="text1"/>
          <w:sz w:val="18"/>
          <w:szCs w:val="18"/>
        </w:rPr>
        <w:t xml:space="preserve"> W, Ouellet A, </w:t>
      </w:r>
      <w:proofErr w:type="spellStart"/>
      <w:r w:rsidRPr="00FE37BE">
        <w:rPr>
          <w:rStyle w:val="author"/>
          <w:rFonts w:ascii="Arial" w:hAnsi="Arial" w:cs="Arial"/>
          <w:color w:val="000000" w:themeColor="text1"/>
          <w:sz w:val="18"/>
          <w:szCs w:val="18"/>
        </w:rPr>
        <w:t>Pressey</w:t>
      </w:r>
      <w:proofErr w:type="spellEnd"/>
      <w:r w:rsidRPr="00FE37BE">
        <w:rPr>
          <w:rStyle w:val="author"/>
          <w:rFonts w:ascii="Arial" w:hAnsi="Arial" w:cs="Arial"/>
          <w:color w:val="000000" w:themeColor="text1"/>
          <w:sz w:val="18"/>
          <w:szCs w:val="18"/>
        </w:rPr>
        <w:t xml:space="preserve"> T, </w:t>
      </w:r>
      <w:proofErr w:type="spellStart"/>
      <w:r w:rsidRPr="00FE37BE">
        <w:rPr>
          <w:rStyle w:val="author"/>
          <w:rFonts w:ascii="Arial" w:hAnsi="Arial" w:cs="Arial"/>
          <w:color w:val="000000" w:themeColor="text1"/>
          <w:sz w:val="18"/>
          <w:szCs w:val="18"/>
        </w:rPr>
        <w:t>Pylypjuk</w:t>
      </w:r>
      <w:proofErr w:type="spellEnd"/>
      <w:r w:rsidRPr="00FE37BE">
        <w:rPr>
          <w:rStyle w:val="author"/>
          <w:rFonts w:ascii="Arial" w:hAnsi="Arial" w:cs="Arial"/>
          <w:color w:val="000000" w:themeColor="text1"/>
          <w:sz w:val="18"/>
          <w:szCs w:val="18"/>
        </w:rPr>
        <w:t xml:space="preserve"> C, Roggensack A, Sanderson F. I</w:t>
      </w:r>
      <w:r w:rsidRPr="00FE37BE">
        <w:rPr>
          <w:rStyle w:val="articletitle"/>
          <w:rFonts w:ascii="Arial" w:eastAsiaTheme="majorEastAsia" w:hAnsi="Arial" w:cs="Arial"/>
          <w:color w:val="000000" w:themeColor="text1"/>
          <w:sz w:val="18"/>
          <w:szCs w:val="18"/>
        </w:rPr>
        <w:t xml:space="preserve">ntrauterine growth restriction: screening, diagnosis, and management. </w:t>
      </w:r>
      <w:r w:rsidRPr="00FE37BE">
        <w:rPr>
          <w:rStyle w:val="journaltitle"/>
          <w:rFonts w:ascii="Arial" w:hAnsi="Arial" w:cs="Arial"/>
          <w:color w:val="000000" w:themeColor="text1"/>
          <w:sz w:val="18"/>
          <w:szCs w:val="18"/>
        </w:rPr>
        <w:t xml:space="preserve">Journal of Obstetrics and </w:t>
      </w:r>
      <w:proofErr w:type="spellStart"/>
      <w:r w:rsidRPr="00FE37BE">
        <w:rPr>
          <w:rStyle w:val="journaltitle"/>
          <w:rFonts w:ascii="Arial" w:hAnsi="Arial" w:cs="Arial"/>
          <w:color w:val="000000" w:themeColor="text1"/>
          <w:sz w:val="18"/>
          <w:szCs w:val="18"/>
        </w:rPr>
        <w:t>Gynaecology</w:t>
      </w:r>
      <w:proofErr w:type="spellEnd"/>
      <w:r w:rsidRPr="00FE37BE">
        <w:rPr>
          <w:rStyle w:val="journaltitle"/>
          <w:rFonts w:ascii="Arial" w:hAnsi="Arial" w:cs="Arial"/>
          <w:color w:val="000000" w:themeColor="text1"/>
          <w:sz w:val="18"/>
          <w:szCs w:val="18"/>
        </w:rPr>
        <w:t xml:space="preserve">. </w:t>
      </w:r>
      <w:proofErr w:type="gramStart"/>
      <w:r w:rsidRPr="00FE37BE">
        <w:rPr>
          <w:rStyle w:val="pubyear"/>
          <w:rFonts w:ascii="Arial" w:hAnsi="Arial" w:cs="Arial"/>
          <w:color w:val="000000" w:themeColor="text1"/>
          <w:sz w:val="18"/>
          <w:szCs w:val="18"/>
        </w:rPr>
        <w:t>2013;35:</w:t>
      </w:r>
      <w:r w:rsidRPr="00FE37BE">
        <w:rPr>
          <w:rStyle w:val="pagefirst"/>
          <w:rFonts w:ascii="Arial" w:hAnsi="Arial" w:cs="Arial"/>
          <w:color w:val="000000" w:themeColor="text1"/>
          <w:sz w:val="18"/>
          <w:szCs w:val="18"/>
        </w:rPr>
        <w:t>741</w:t>
      </w:r>
      <w:proofErr w:type="gramEnd"/>
      <w:r w:rsidRPr="00FE37BE">
        <w:rPr>
          <w:rStyle w:val="pagefirst"/>
          <w:rFonts w:ascii="Arial" w:hAnsi="Arial" w:cs="Arial"/>
          <w:color w:val="000000" w:themeColor="text1"/>
          <w:sz w:val="18"/>
          <w:szCs w:val="18"/>
        </w:rPr>
        <w:t>-</w:t>
      </w:r>
      <w:r w:rsidRPr="00FE37BE">
        <w:rPr>
          <w:rStyle w:val="pagelast"/>
          <w:rFonts w:ascii="Arial" w:hAnsi="Arial" w:cs="Arial"/>
          <w:color w:val="000000" w:themeColor="text1"/>
          <w:sz w:val="18"/>
          <w:szCs w:val="18"/>
        </w:rPr>
        <w:t>757.</w:t>
      </w:r>
    </w:p>
    <w:p w14:paraId="35F057EA" w14:textId="77777777" w:rsidR="00FE37BE" w:rsidRPr="00FE37BE" w:rsidRDefault="00FE37BE" w:rsidP="00FE37BE">
      <w:pPr>
        <w:pStyle w:val="ListParagraph"/>
        <w:widowControl/>
        <w:numPr>
          <w:ilvl w:val="0"/>
          <w:numId w:val="4"/>
        </w:numPr>
        <w:spacing w:before="0" w:line="240" w:lineRule="auto"/>
        <w:contextualSpacing/>
        <w:jc w:val="left"/>
        <w:rPr>
          <w:rFonts w:ascii="Arial" w:hAnsi="Arial" w:cs="Arial"/>
          <w:color w:val="000000" w:themeColor="text1"/>
          <w:sz w:val="18"/>
          <w:szCs w:val="18"/>
        </w:rPr>
      </w:pPr>
      <w:r w:rsidRPr="00FE37BE">
        <w:rPr>
          <w:rFonts w:ascii="Arial" w:hAnsi="Arial" w:cs="Arial"/>
          <w:color w:val="000000" w:themeColor="text1"/>
          <w:sz w:val="18"/>
          <w:szCs w:val="18"/>
        </w:rPr>
        <w:t xml:space="preserve">Martins JG, </w:t>
      </w:r>
      <w:proofErr w:type="spellStart"/>
      <w:r w:rsidRPr="00FE37BE">
        <w:rPr>
          <w:rFonts w:ascii="Arial" w:hAnsi="Arial" w:cs="Arial"/>
          <w:color w:val="000000" w:themeColor="text1"/>
          <w:sz w:val="18"/>
          <w:szCs w:val="18"/>
        </w:rPr>
        <w:t>Biggio</w:t>
      </w:r>
      <w:proofErr w:type="spellEnd"/>
      <w:r w:rsidRPr="00FE37BE">
        <w:rPr>
          <w:rFonts w:ascii="Arial" w:hAnsi="Arial" w:cs="Arial"/>
          <w:color w:val="000000" w:themeColor="text1"/>
          <w:sz w:val="18"/>
          <w:szCs w:val="18"/>
        </w:rPr>
        <w:t xml:space="preserve"> JR, </w:t>
      </w:r>
      <w:proofErr w:type="spellStart"/>
      <w:r w:rsidRPr="00FE37BE">
        <w:rPr>
          <w:rFonts w:ascii="Arial" w:hAnsi="Arial" w:cs="Arial"/>
          <w:color w:val="000000" w:themeColor="text1"/>
          <w:sz w:val="18"/>
          <w:szCs w:val="18"/>
        </w:rPr>
        <w:t>Abuhamad</w:t>
      </w:r>
      <w:proofErr w:type="spellEnd"/>
      <w:r w:rsidRPr="00FE37BE">
        <w:rPr>
          <w:rFonts w:ascii="Arial" w:hAnsi="Arial" w:cs="Arial"/>
          <w:color w:val="000000" w:themeColor="text1"/>
          <w:sz w:val="18"/>
          <w:szCs w:val="18"/>
        </w:rPr>
        <w:t xml:space="preserve"> A. Society for Maternal-Fetal Medicine Consult Series #52: Diagnosis and management of fetal growth restriction: (Replaces Clinical Guideline Number 3, April 2012). American Journal of Obstetrics and </w:t>
      </w:r>
      <w:proofErr w:type="spellStart"/>
      <w:r w:rsidRPr="00FE37BE">
        <w:rPr>
          <w:rFonts w:ascii="Arial" w:hAnsi="Arial" w:cs="Arial"/>
          <w:color w:val="000000" w:themeColor="text1"/>
          <w:sz w:val="18"/>
          <w:szCs w:val="18"/>
        </w:rPr>
        <w:t>Gynaecology</w:t>
      </w:r>
      <w:proofErr w:type="spellEnd"/>
      <w:r w:rsidRPr="00FE37BE">
        <w:rPr>
          <w:rFonts w:ascii="Arial" w:hAnsi="Arial" w:cs="Arial"/>
          <w:color w:val="000000" w:themeColor="text1"/>
          <w:sz w:val="18"/>
          <w:szCs w:val="18"/>
        </w:rPr>
        <w:t>. 2020;223(4</w:t>
      </w:r>
      <w:proofErr w:type="gramStart"/>
      <w:r w:rsidRPr="00FE37BE">
        <w:rPr>
          <w:rFonts w:ascii="Arial" w:hAnsi="Arial" w:cs="Arial"/>
          <w:color w:val="000000" w:themeColor="text1"/>
          <w:sz w:val="18"/>
          <w:szCs w:val="18"/>
        </w:rPr>
        <w:t>);B</w:t>
      </w:r>
      <w:proofErr w:type="gramEnd"/>
      <w:r w:rsidRPr="00FE37BE">
        <w:rPr>
          <w:rFonts w:ascii="Arial" w:hAnsi="Arial" w:cs="Arial"/>
          <w:color w:val="000000" w:themeColor="text1"/>
          <w:sz w:val="18"/>
          <w:szCs w:val="18"/>
        </w:rPr>
        <w:t>2-B17.</w:t>
      </w:r>
    </w:p>
    <w:p w14:paraId="606981F3" w14:textId="77777777" w:rsidR="00FE37BE" w:rsidRPr="00FE37BE" w:rsidRDefault="00FE37BE" w:rsidP="00FE37BE">
      <w:pPr>
        <w:pStyle w:val="ListParagraph"/>
        <w:widowControl/>
        <w:numPr>
          <w:ilvl w:val="0"/>
          <w:numId w:val="4"/>
        </w:numPr>
        <w:spacing w:before="0" w:line="240" w:lineRule="auto"/>
        <w:contextualSpacing/>
        <w:jc w:val="left"/>
        <w:rPr>
          <w:rFonts w:ascii="Arial" w:hAnsi="Arial" w:cs="Arial"/>
          <w:color w:val="000000" w:themeColor="text1"/>
          <w:sz w:val="18"/>
          <w:szCs w:val="18"/>
        </w:rPr>
      </w:pPr>
      <w:r w:rsidRPr="00FE37BE">
        <w:rPr>
          <w:rFonts w:ascii="Arial" w:hAnsi="Arial" w:cs="Arial"/>
          <w:color w:val="000000" w:themeColor="text1"/>
          <w:sz w:val="18"/>
          <w:szCs w:val="18"/>
        </w:rPr>
        <w:t>Blue NR,</w:t>
      </w:r>
      <w:r w:rsidRPr="00FE37BE">
        <w:rPr>
          <w:rStyle w:val="apple-converted-space"/>
          <w:rFonts w:ascii="Arial" w:hAnsi="Arial" w:cs="Arial"/>
          <w:color w:val="000000" w:themeColor="text1"/>
          <w:sz w:val="18"/>
          <w:szCs w:val="18"/>
        </w:rPr>
        <w:t> </w:t>
      </w:r>
      <w:proofErr w:type="spellStart"/>
      <w:r w:rsidRPr="00FE37BE">
        <w:rPr>
          <w:rFonts w:ascii="Arial" w:hAnsi="Arial" w:cs="Arial"/>
          <w:color w:val="000000" w:themeColor="text1"/>
          <w:sz w:val="18"/>
          <w:szCs w:val="18"/>
        </w:rPr>
        <w:t>Yordan</w:t>
      </w:r>
      <w:proofErr w:type="spellEnd"/>
      <w:r w:rsidRPr="00FE37BE">
        <w:rPr>
          <w:rFonts w:ascii="Arial" w:hAnsi="Arial" w:cs="Arial"/>
          <w:color w:val="000000" w:themeColor="text1"/>
          <w:sz w:val="18"/>
          <w:szCs w:val="18"/>
        </w:rPr>
        <w:t xml:space="preserve"> JMP,</w:t>
      </w:r>
      <w:r w:rsidRPr="00FE37BE">
        <w:rPr>
          <w:rStyle w:val="apple-converted-space"/>
          <w:rFonts w:ascii="Arial" w:hAnsi="Arial" w:cs="Arial"/>
          <w:color w:val="000000" w:themeColor="text1"/>
          <w:sz w:val="18"/>
          <w:szCs w:val="18"/>
        </w:rPr>
        <w:t> </w:t>
      </w:r>
      <w:r w:rsidRPr="00FE37BE">
        <w:rPr>
          <w:rFonts w:ascii="Arial" w:hAnsi="Arial" w:cs="Arial"/>
          <w:color w:val="000000" w:themeColor="text1"/>
          <w:sz w:val="18"/>
          <w:szCs w:val="18"/>
        </w:rPr>
        <w:t>Holbrook BD,</w:t>
      </w:r>
      <w:r w:rsidRPr="00FE37BE">
        <w:rPr>
          <w:rStyle w:val="apple-converted-space"/>
          <w:rFonts w:ascii="Arial" w:hAnsi="Arial" w:cs="Arial"/>
          <w:color w:val="000000" w:themeColor="text1"/>
          <w:sz w:val="18"/>
          <w:szCs w:val="18"/>
        </w:rPr>
        <w:t> </w:t>
      </w:r>
      <w:proofErr w:type="spellStart"/>
      <w:r w:rsidRPr="00FE37BE">
        <w:rPr>
          <w:rFonts w:ascii="Arial" w:hAnsi="Arial" w:cs="Arial"/>
          <w:color w:val="000000" w:themeColor="text1"/>
          <w:sz w:val="18"/>
          <w:szCs w:val="18"/>
        </w:rPr>
        <w:t>Nirgudkar</w:t>
      </w:r>
      <w:proofErr w:type="spellEnd"/>
      <w:r w:rsidRPr="00FE37BE">
        <w:rPr>
          <w:rFonts w:ascii="Arial" w:hAnsi="Arial" w:cs="Arial"/>
          <w:color w:val="000000" w:themeColor="text1"/>
          <w:sz w:val="18"/>
          <w:szCs w:val="18"/>
        </w:rPr>
        <w:t xml:space="preserve"> PA,</w:t>
      </w:r>
      <w:r w:rsidRPr="00FE37BE">
        <w:rPr>
          <w:rStyle w:val="apple-converted-space"/>
          <w:rFonts w:ascii="Arial" w:hAnsi="Arial" w:cs="Arial"/>
          <w:color w:val="000000" w:themeColor="text1"/>
          <w:sz w:val="18"/>
          <w:szCs w:val="18"/>
        </w:rPr>
        <w:t> </w:t>
      </w:r>
      <w:proofErr w:type="spellStart"/>
      <w:r w:rsidRPr="00FE37BE">
        <w:rPr>
          <w:rFonts w:ascii="Arial" w:hAnsi="Arial" w:cs="Arial"/>
          <w:color w:val="000000" w:themeColor="text1"/>
          <w:sz w:val="18"/>
          <w:szCs w:val="18"/>
        </w:rPr>
        <w:t>Mozurkewich</w:t>
      </w:r>
      <w:proofErr w:type="spellEnd"/>
      <w:r w:rsidRPr="00FE37BE">
        <w:rPr>
          <w:rFonts w:ascii="Arial" w:hAnsi="Arial" w:cs="Arial"/>
          <w:color w:val="000000" w:themeColor="text1"/>
          <w:sz w:val="18"/>
          <w:szCs w:val="18"/>
        </w:rPr>
        <w:t xml:space="preserve"> EL, </w:t>
      </w:r>
      <w:r w:rsidRPr="00FE37BE">
        <w:rPr>
          <w:rStyle w:val="Strong"/>
          <w:rFonts w:ascii="Arial" w:hAnsi="Arial" w:cs="Arial"/>
          <w:color w:val="000000" w:themeColor="text1"/>
          <w:sz w:val="18"/>
          <w:szCs w:val="18"/>
        </w:rPr>
        <w:t xml:space="preserve">Abdominal Circumference Alone versus Estimated Fetal Weight after 24 Weeks to Predict Small or Large for Gestational Age at Birth: A Meta-Analysis, </w:t>
      </w:r>
      <w:r w:rsidRPr="00FE37BE">
        <w:rPr>
          <w:rFonts w:ascii="Arial" w:hAnsi="Arial" w:cs="Arial"/>
          <w:color w:val="000000" w:themeColor="text1"/>
          <w:sz w:val="18"/>
          <w:szCs w:val="18"/>
        </w:rPr>
        <w:t>American Journal Perinatal Medicine. 2017;34</w:t>
      </w:r>
      <w:r w:rsidRPr="00FE37BE">
        <w:rPr>
          <w:rStyle w:val="apple-converted-space"/>
          <w:rFonts w:ascii="Arial" w:hAnsi="Arial" w:cs="Arial"/>
          <w:color w:val="000000" w:themeColor="text1"/>
          <w:sz w:val="18"/>
          <w:szCs w:val="18"/>
        </w:rPr>
        <w:t>;</w:t>
      </w:r>
      <w:r w:rsidRPr="00FE37BE">
        <w:rPr>
          <w:rFonts w:ascii="Arial" w:hAnsi="Arial" w:cs="Arial"/>
          <w:color w:val="000000" w:themeColor="text1"/>
          <w:sz w:val="18"/>
          <w:szCs w:val="18"/>
        </w:rPr>
        <w:t>1115-1124.</w:t>
      </w:r>
    </w:p>
    <w:p w14:paraId="4AAB2E3A" w14:textId="77777777" w:rsidR="00FE37BE" w:rsidRPr="00FE37BE" w:rsidRDefault="00FE37BE" w:rsidP="00FE37BE">
      <w:pPr>
        <w:pStyle w:val="ListParagraph"/>
        <w:widowControl/>
        <w:numPr>
          <w:ilvl w:val="0"/>
          <w:numId w:val="4"/>
        </w:numPr>
        <w:spacing w:before="0" w:line="240" w:lineRule="auto"/>
        <w:contextualSpacing/>
        <w:jc w:val="left"/>
        <w:rPr>
          <w:rFonts w:ascii="Arial" w:hAnsi="Arial" w:cs="Arial"/>
          <w:color w:val="000000" w:themeColor="text1"/>
          <w:sz w:val="18"/>
          <w:szCs w:val="18"/>
        </w:rPr>
      </w:pPr>
      <w:proofErr w:type="spellStart"/>
      <w:r w:rsidRPr="00FE37BE">
        <w:rPr>
          <w:rFonts w:ascii="Arial" w:hAnsi="Arial" w:cs="Arial"/>
          <w:color w:val="000000" w:themeColor="text1"/>
          <w:sz w:val="18"/>
          <w:szCs w:val="18"/>
          <w:shd w:val="clear" w:color="auto" w:fill="FFFFFF"/>
        </w:rPr>
        <w:t>Sovio</w:t>
      </w:r>
      <w:proofErr w:type="spellEnd"/>
      <w:r w:rsidRPr="00FE37BE">
        <w:rPr>
          <w:rFonts w:ascii="Arial" w:hAnsi="Arial" w:cs="Arial"/>
          <w:color w:val="000000" w:themeColor="text1"/>
          <w:sz w:val="18"/>
          <w:szCs w:val="18"/>
          <w:shd w:val="clear" w:color="auto" w:fill="FFFFFF"/>
        </w:rPr>
        <w:t xml:space="preserve"> U, White IR, Dacey A, </w:t>
      </w:r>
      <w:proofErr w:type="spellStart"/>
      <w:r w:rsidRPr="00FE37BE">
        <w:rPr>
          <w:rFonts w:ascii="Arial" w:hAnsi="Arial" w:cs="Arial"/>
          <w:color w:val="000000" w:themeColor="text1"/>
          <w:sz w:val="18"/>
          <w:szCs w:val="18"/>
          <w:shd w:val="clear" w:color="auto" w:fill="FFFFFF"/>
        </w:rPr>
        <w:t>Pasupathy</w:t>
      </w:r>
      <w:proofErr w:type="spellEnd"/>
      <w:r w:rsidRPr="00FE37BE">
        <w:rPr>
          <w:rFonts w:ascii="Arial" w:hAnsi="Arial" w:cs="Arial"/>
          <w:color w:val="000000" w:themeColor="text1"/>
          <w:sz w:val="18"/>
          <w:szCs w:val="18"/>
          <w:shd w:val="clear" w:color="auto" w:fill="FFFFFF"/>
        </w:rPr>
        <w:t xml:space="preserve"> D, Smith G. Screening for fetal growth restriction with universal third trimester ultrasonography in nulliparous women in the Pregnancy Outcome Prediction (POP) study: a prospective cohort study.</w:t>
      </w:r>
      <w:r w:rsidRPr="00FE37BE">
        <w:rPr>
          <w:rStyle w:val="apple-converted-space"/>
          <w:rFonts w:ascii="Arial" w:hAnsi="Arial" w:cs="Arial"/>
          <w:color w:val="000000" w:themeColor="text1"/>
          <w:sz w:val="18"/>
          <w:szCs w:val="18"/>
          <w:shd w:val="clear" w:color="auto" w:fill="FFFFFF"/>
        </w:rPr>
        <w:t> </w:t>
      </w:r>
      <w:r w:rsidRPr="00FE37BE">
        <w:rPr>
          <w:rFonts w:ascii="Arial" w:hAnsi="Arial" w:cs="Arial"/>
          <w:color w:val="000000" w:themeColor="text1"/>
          <w:sz w:val="18"/>
          <w:szCs w:val="18"/>
        </w:rPr>
        <w:t>Lancet</w:t>
      </w:r>
      <w:r w:rsidRPr="00FE37BE">
        <w:rPr>
          <w:rFonts w:ascii="Arial" w:hAnsi="Arial" w:cs="Arial"/>
          <w:color w:val="000000" w:themeColor="text1"/>
          <w:sz w:val="18"/>
          <w:szCs w:val="18"/>
          <w:shd w:val="clear" w:color="auto" w:fill="FFFFFF"/>
        </w:rPr>
        <w:t xml:space="preserve">. 2015, </w:t>
      </w:r>
      <w:r w:rsidRPr="00FE37BE">
        <w:rPr>
          <w:rFonts w:ascii="Arial" w:hAnsi="Arial" w:cs="Arial"/>
          <w:color w:val="000000" w:themeColor="text1"/>
          <w:sz w:val="18"/>
          <w:szCs w:val="18"/>
        </w:rPr>
        <w:t>386</w:t>
      </w:r>
      <w:r w:rsidRPr="00FE37BE">
        <w:rPr>
          <w:rFonts w:ascii="Arial" w:hAnsi="Arial" w:cs="Arial"/>
          <w:color w:val="000000" w:themeColor="text1"/>
          <w:sz w:val="18"/>
          <w:szCs w:val="18"/>
          <w:shd w:val="clear" w:color="auto" w:fill="FFFFFF"/>
        </w:rPr>
        <w:t>(10008):2089–2097.</w:t>
      </w:r>
    </w:p>
    <w:p w14:paraId="241956F1" w14:textId="77777777" w:rsidR="00FE37BE" w:rsidRPr="00FE37BE" w:rsidRDefault="00FE37BE" w:rsidP="00FE37BE">
      <w:pPr>
        <w:pStyle w:val="ListParagraph"/>
        <w:widowControl/>
        <w:numPr>
          <w:ilvl w:val="0"/>
          <w:numId w:val="4"/>
        </w:numPr>
        <w:spacing w:before="0" w:line="240" w:lineRule="auto"/>
        <w:contextualSpacing/>
        <w:jc w:val="left"/>
        <w:rPr>
          <w:rFonts w:ascii="Arial" w:hAnsi="Arial" w:cs="Arial"/>
          <w:color w:val="000000" w:themeColor="text1"/>
          <w:sz w:val="18"/>
          <w:szCs w:val="18"/>
        </w:rPr>
      </w:pPr>
      <w:r w:rsidRPr="00FE37BE">
        <w:rPr>
          <w:rFonts w:ascii="Arial" w:hAnsi="Arial" w:cs="Arial"/>
          <w:color w:val="000000" w:themeColor="text1"/>
          <w:sz w:val="18"/>
          <w:szCs w:val="18"/>
          <w:shd w:val="clear" w:color="auto" w:fill="FFFFFF"/>
        </w:rPr>
        <w:t xml:space="preserve">Talmor A, Daemen A, Murdoch E, </w:t>
      </w:r>
      <w:proofErr w:type="spellStart"/>
      <w:r w:rsidRPr="00FE37BE">
        <w:rPr>
          <w:rFonts w:ascii="Arial" w:hAnsi="Arial" w:cs="Arial"/>
          <w:color w:val="000000" w:themeColor="text1"/>
          <w:sz w:val="18"/>
          <w:szCs w:val="18"/>
          <w:shd w:val="clear" w:color="auto" w:fill="FFFFFF"/>
        </w:rPr>
        <w:t>Missfelder</w:t>
      </w:r>
      <w:proofErr w:type="spellEnd"/>
      <w:r w:rsidRPr="00FE37BE">
        <w:rPr>
          <w:rFonts w:ascii="Arial" w:hAnsi="Arial" w:cs="Arial"/>
          <w:color w:val="000000" w:themeColor="text1"/>
          <w:sz w:val="18"/>
          <w:szCs w:val="18"/>
          <w:shd w:val="clear" w:color="auto" w:fill="FFFFFF"/>
        </w:rPr>
        <w:t>-Lobos H, Timmerman D, Bourne T, Giussani DA, Lees C. Defining the relationship between fetal Doppler indices, abdominal circumference and growth rate in severe fetal growth restriction using functional linear discriminant analysis.</w:t>
      </w:r>
      <w:r w:rsidRPr="00FE37BE">
        <w:rPr>
          <w:rFonts w:ascii="Arial" w:hAnsi="Arial" w:cs="Arial"/>
          <w:color w:val="000000" w:themeColor="text1"/>
          <w:sz w:val="18"/>
          <w:szCs w:val="18"/>
        </w:rPr>
        <w:t xml:space="preserve"> Journal of the Royal Society</w:t>
      </w:r>
      <w:r w:rsidRPr="00FE37BE">
        <w:rPr>
          <w:rFonts w:ascii="Arial" w:hAnsi="Arial" w:cs="Arial"/>
          <w:color w:val="000000" w:themeColor="text1"/>
          <w:sz w:val="18"/>
          <w:szCs w:val="18"/>
          <w:shd w:val="clear" w:color="auto" w:fill="FFFFFF"/>
        </w:rPr>
        <w:t>. 2013;</w:t>
      </w:r>
      <w:r w:rsidRPr="00FE37BE">
        <w:rPr>
          <w:rFonts w:ascii="Arial" w:hAnsi="Arial" w:cs="Arial"/>
          <w:color w:val="000000" w:themeColor="text1"/>
          <w:sz w:val="18"/>
          <w:szCs w:val="18"/>
        </w:rPr>
        <w:t>10</w:t>
      </w:r>
      <w:r w:rsidRPr="00FE37BE">
        <w:rPr>
          <w:rFonts w:ascii="Arial" w:hAnsi="Arial" w:cs="Arial"/>
          <w:color w:val="000000" w:themeColor="text1"/>
          <w:sz w:val="18"/>
          <w:szCs w:val="18"/>
          <w:shd w:val="clear" w:color="auto" w:fill="FFFFFF"/>
        </w:rPr>
        <w:t>(88):20130376.</w:t>
      </w:r>
    </w:p>
    <w:p w14:paraId="7B29164B" w14:textId="77777777" w:rsidR="00FE37BE" w:rsidRPr="00FE37BE" w:rsidRDefault="00FE37BE" w:rsidP="00FE37BE">
      <w:pPr>
        <w:pStyle w:val="ListParagraph"/>
        <w:widowControl/>
        <w:numPr>
          <w:ilvl w:val="0"/>
          <w:numId w:val="4"/>
        </w:numPr>
        <w:spacing w:before="0" w:line="240" w:lineRule="auto"/>
        <w:contextualSpacing/>
        <w:jc w:val="left"/>
        <w:rPr>
          <w:rFonts w:ascii="Arial" w:hAnsi="Arial" w:cs="Arial"/>
          <w:color w:val="000000" w:themeColor="text1"/>
          <w:sz w:val="18"/>
          <w:szCs w:val="18"/>
        </w:rPr>
      </w:pPr>
      <w:r w:rsidRPr="00FE37BE">
        <w:rPr>
          <w:rFonts w:ascii="Arial" w:hAnsi="Arial" w:cs="Arial"/>
          <w:color w:val="000000" w:themeColor="text1"/>
          <w:sz w:val="18"/>
          <w:szCs w:val="18"/>
        </w:rPr>
        <w:t xml:space="preserve">Blue NR, </w:t>
      </w:r>
      <w:proofErr w:type="spellStart"/>
      <w:r w:rsidRPr="00FE37BE">
        <w:rPr>
          <w:rFonts w:ascii="Arial" w:hAnsi="Arial" w:cs="Arial"/>
          <w:color w:val="000000" w:themeColor="text1"/>
          <w:sz w:val="18"/>
          <w:szCs w:val="18"/>
        </w:rPr>
        <w:t>Beddow</w:t>
      </w:r>
      <w:proofErr w:type="spellEnd"/>
      <w:r w:rsidRPr="00FE37BE">
        <w:rPr>
          <w:rFonts w:ascii="Arial" w:hAnsi="Arial" w:cs="Arial"/>
          <w:color w:val="000000" w:themeColor="text1"/>
          <w:sz w:val="18"/>
          <w:szCs w:val="18"/>
        </w:rPr>
        <w:t xml:space="preserve"> ME, </w:t>
      </w:r>
      <w:proofErr w:type="spellStart"/>
      <w:r w:rsidRPr="00FE37BE">
        <w:rPr>
          <w:rFonts w:ascii="Arial" w:hAnsi="Arial" w:cs="Arial"/>
          <w:color w:val="000000" w:themeColor="text1"/>
          <w:sz w:val="18"/>
          <w:szCs w:val="18"/>
        </w:rPr>
        <w:t>Savabi</w:t>
      </w:r>
      <w:proofErr w:type="spellEnd"/>
      <w:r w:rsidRPr="00FE37BE">
        <w:rPr>
          <w:rFonts w:ascii="Arial" w:hAnsi="Arial" w:cs="Arial"/>
          <w:color w:val="000000" w:themeColor="text1"/>
          <w:sz w:val="18"/>
          <w:szCs w:val="18"/>
        </w:rPr>
        <w:t xml:space="preserve"> M, </w:t>
      </w:r>
      <w:proofErr w:type="spellStart"/>
      <w:r w:rsidRPr="00FE37BE">
        <w:rPr>
          <w:rFonts w:ascii="Arial" w:hAnsi="Arial" w:cs="Arial"/>
          <w:color w:val="000000" w:themeColor="text1"/>
          <w:sz w:val="18"/>
          <w:szCs w:val="18"/>
        </w:rPr>
        <w:t>Katukuri</w:t>
      </w:r>
      <w:proofErr w:type="spellEnd"/>
      <w:r w:rsidRPr="00FE37BE">
        <w:rPr>
          <w:rFonts w:ascii="Arial" w:hAnsi="Arial" w:cs="Arial"/>
          <w:color w:val="000000" w:themeColor="text1"/>
          <w:sz w:val="18"/>
          <w:szCs w:val="18"/>
        </w:rPr>
        <w:t xml:space="preserve"> VR, Fritts CM, </w:t>
      </w:r>
      <w:proofErr w:type="spellStart"/>
      <w:r w:rsidRPr="00FE37BE">
        <w:rPr>
          <w:rFonts w:ascii="Arial" w:hAnsi="Arial" w:cs="Arial"/>
          <w:color w:val="000000" w:themeColor="text1"/>
          <w:sz w:val="18"/>
          <w:szCs w:val="18"/>
        </w:rPr>
        <w:t>Izquierdo</w:t>
      </w:r>
      <w:proofErr w:type="spellEnd"/>
      <w:r w:rsidRPr="00FE37BE">
        <w:rPr>
          <w:rFonts w:ascii="Arial" w:hAnsi="Arial" w:cs="Arial"/>
          <w:color w:val="000000" w:themeColor="text1"/>
          <w:sz w:val="18"/>
          <w:szCs w:val="18"/>
        </w:rPr>
        <w:t xml:space="preserve"> LA, Chao CR. </w:t>
      </w:r>
      <w:proofErr w:type="gramStart"/>
      <w:r w:rsidRPr="00FE37BE">
        <w:rPr>
          <w:rFonts w:ascii="Arial" w:hAnsi="Arial" w:cs="Arial"/>
          <w:color w:val="000000" w:themeColor="text1"/>
          <w:sz w:val="18"/>
          <w:szCs w:val="18"/>
        </w:rPr>
        <w:t>445:RCOG</w:t>
      </w:r>
      <w:proofErr w:type="gramEnd"/>
      <w:r w:rsidRPr="00FE37BE">
        <w:rPr>
          <w:rFonts w:ascii="Arial" w:hAnsi="Arial" w:cs="Arial"/>
          <w:color w:val="000000" w:themeColor="text1"/>
          <w:sz w:val="18"/>
          <w:szCs w:val="18"/>
        </w:rPr>
        <w:t xml:space="preserve"> versus ACOG: Whose method is better for diagnosing fetal growth restriction?. American Journal of Obstetrics and Gynecology. 2018;218(1</w:t>
      </w:r>
      <w:proofErr w:type="gramStart"/>
      <w:r w:rsidRPr="00FE37BE">
        <w:rPr>
          <w:rFonts w:ascii="Arial" w:hAnsi="Arial" w:cs="Arial"/>
          <w:color w:val="000000" w:themeColor="text1"/>
          <w:sz w:val="18"/>
          <w:szCs w:val="18"/>
        </w:rPr>
        <w:t>):S</w:t>
      </w:r>
      <w:proofErr w:type="gramEnd"/>
      <w:r w:rsidRPr="00FE37BE">
        <w:rPr>
          <w:rFonts w:ascii="Arial" w:hAnsi="Arial" w:cs="Arial"/>
          <w:color w:val="000000" w:themeColor="text1"/>
          <w:sz w:val="18"/>
          <w:szCs w:val="18"/>
        </w:rPr>
        <w:t>269.</w:t>
      </w:r>
    </w:p>
    <w:p w14:paraId="724924AB" w14:textId="77777777" w:rsidR="00FE37BE" w:rsidRPr="00FE37BE" w:rsidRDefault="00FE37BE" w:rsidP="00FE37BE">
      <w:pPr>
        <w:pStyle w:val="ListParagraph"/>
        <w:widowControl/>
        <w:numPr>
          <w:ilvl w:val="0"/>
          <w:numId w:val="4"/>
        </w:numPr>
        <w:spacing w:before="0" w:line="240" w:lineRule="auto"/>
        <w:contextualSpacing/>
        <w:jc w:val="left"/>
        <w:rPr>
          <w:rFonts w:ascii="Arial" w:hAnsi="Arial" w:cs="Arial"/>
          <w:color w:val="000000" w:themeColor="text1"/>
          <w:sz w:val="18"/>
          <w:szCs w:val="18"/>
        </w:rPr>
      </w:pPr>
      <w:r w:rsidRPr="00FE37BE">
        <w:rPr>
          <w:rFonts w:ascii="Arial" w:hAnsi="Arial" w:cs="Arial"/>
          <w:color w:val="000000" w:themeColor="text1"/>
          <w:sz w:val="18"/>
          <w:szCs w:val="18"/>
        </w:rPr>
        <w:t>David C,</w:t>
      </w:r>
      <w:r w:rsidRPr="00FE37BE">
        <w:rPr>
          <w:rStyle w:val="apple-converted-space"/>
          <w:rFonts w:ascii="Arial" w:hAnsi="Arial" w:cs="Arial"/>
          <w:color w:val="000000" w:themeColor="text1"/>
          <w:sz w:val="18"/>
          <w:szCs w:val="18"/>
        </w:rPr>
        <w:t> </w:t>
      </w:r>
      <w:proofErr w:type="spellStart"/>
      <w:r w:rsidRPr="00FE37BE">
        <w:rPr>
          <w:rFonts w:ascii="Arial" w:hAnsi="Arial" w:cs="Arial"/>
          <w:color w:val="000000" w:themeColor="text1"/>
          <w:sz w:val="18"/>
          <w:szCs w:val="18"/>
        </w:rPr>
        <w:t>Tagliavini</w:t>
      </w:r>
      <w:proofErr w:type="spellEnd"/>
      <w:r w:rsidRPr="00FE37BE">
        <w:rPr>
          <w:rFonts w:ascii="Arial" w:hAnsi="Arial" w:cs="Arial"/>
          <w:color w:val="000000" w:themeColor="text1"/>
          <w:sz w:val="18"/>
          <w:szCs w:val="18"/>
        </w:rPr>
        <w:t xml:space="preserve"> G,</w:t>
      </w:r>
      <w:r w:rsidRPr="00FE37BE">
        <w:rPr>
          <w:rStyle w:val="apple-converted-space"/>
          <w:rFonts w:ascii="Arial" w:hAnsi="Arial" w:cs="Arial"/>
          <w:color w:val="000000" w:themeColor="text1"/>
          <w:sz w:val="18"/>
          <w:szCs w:val="18"/>
        </w:rPr>
        <w:t> </w:t>
      </w:r>
      <w:proofErr w:type="spellStart"/>
      <w:r w:rsidRPr="00FE37BE">
        <w:rPr>
          <w:rFonts w:ascii="Arial" w:hAnsi="Arial" w:cs="Arial"/>
          <w:color w:val="000000" w:themeColor="text1"/>
          <w:sz w:val="18"/>
          <w:szCs w:val="18"/>
        </w:rPr>
        <w:t>Pilu</w:t>
      </w:r>
      <w:proofErr w:type="spellEnd"/>
      <w:r w:rsidRPr="00FE37BE">
        <w:rPr>
          <w:rFonts w:ascii="Arial" w:hAnsi="Arial" w:cs="Arial"/>
          <w:color w:val="000000" w:themeColor="text1"/>
          <w:sz w:val="18"/>
          <w:szCs w:val="18"/>
        </w:rPr>
        <w:t xml:space="preserve"> G,</w:t>
      </w:r>
      <w:r w:rsidRPr="00FE37BE">
        <w:rPr>
          <w:rStyle w:val="apple-converted-space"/>
          <w:rFonts w:ascii="Arial" w:hAnsi="Arial" w:cs="Arial"/>
          <w:color w:val="000000" w:themeColor="text1"/>
          <w:sz w:val="18"/>
          <w:szCs w:val="18"/>
        </w:rPr>
        <w:t> </w:t>
      </w:r>
      <w:proofErr w:type="spellStart"/>
      <w:r w:rsidRPr="00FE37BE">
        <w:rPr>
          <w:rFonts w:ascii="Arial" w:hAnsi="Arial" w:cs="Arial"/>
          <w:color w:val="000000" w:themeColor="text1"/>
          <w:sz w:val="18"/>
          <w:szCs w:val="18"/>
        </w:rPr>
        <w:t>Rudenholz</w:t>
      </w:r>
      <w:proofErr w:type="spellEnd"/>
      <w:r w:rsidRPr="00FE37BE">
        <w:rPr>
          <w:rFonts w:ascii="Arial" w:hAnsi="Arial" w:cs="Arial"/>
          <w:color w:val="000000" w:themeColor="text1"/>
          <w:sz w:val="18"/>
          <w:szCs w:val="18"/>
        </w:rPr>
        <w:t xml:space="preserve"> A,</w:t>
      </w:r>
      <w:r w:rsidRPr="00FE37BE">
        <w:rPr>
          <w:rStyle w:val="apple-converted-space"/>
          <w:rFonts w:ascii="Arial" w:hAnsi="Arial" w:cs="Arial"/>
          <w:color w:val="000000" w:themeColor="text1"/>
          <w:sz w:val="18"/>
          <w:szCs w:val="18"/>
        </w:rPr>
        <w:t> </w:t>
      </w:r>
      <w:proofErr w:type="spellStart"/>
      <w:r w:rsidRPr="00FE37BE">
        <w:rPr>
          <w:rFonts w:ascii="Arial" w:hAnsi="Arial" w:cs="Arial"/>
          <w:color w:val="000000" w:themeColor="text1"/>
          <w:sz w:val="18"/>
          <w:szCs w:val="18"/>
        </w:rPr>
        <w:t>Bovicelli</w:t>
      </w:r>
      <w:proofErr w:type="spellEnd"/>
      <w:r w:rsidRPr="00FE37BE">
        <w:rPr>
          <w:rFonts w:ascii="Arial" w:hAnsi="Arial" w:cs="Arial"/>
          <w:color w:val="000000" w:themeColor="text1"/>
          <w:sz w:val="18"/>
          <w:szCs w:val="18"/>
        </w:rPr>
        <w:t xml:space="preserve"> L, </w:t>
      </w:r>
      <w:r w:rsidRPr="00FE37BE">
        <w:rPr>
          <w:rStyle w:val="Strong"/>
          <w:rFonts w:ascii="Arial" w:hAnsi="Arial" w:cs="Arial"/>
          <w:color w:val="000000" w:themeColor="text1"/>
          <w:sz w:val="18"/>
          <w:szCs w:val="18"/>
        </w:rPr>
        <w:t xml:space="preserve">Receiver-operator characteristic curves for the ultrasonographic prediction of small-for-gestational-age fetuses in low-risk pregnancies. </w:t>
      </w:r>
      <w:r w:rsidRPr="00FE37BE">
        <w:rPr>
          <w:rFonts w:ascii="Arial" w:hAnsi="Arial" w:cs="Arial"/>
          <w:color w:val="000000" w:themeColor="text1"/>
          <w:sz w:val="18"/>
          <w:szCs w:val="18"/>
        </w:rPr>
        <w:t>American Journal of Obstetrics and Gynaecology.1996;174</w:t>
      </w:r>
      <w:r w:rsidRPr="00FE37BE">
        <w:rPr>
          <w:rStyle w:val="apple-converted-space"/>
          <w:rFonts w:ascii="Arial" w:hAnsi="Arial" w:cs="Arial"/>
          <w:color w:val="000000" w:themeColor="text1"/>
          <w:sz w:val="18"/>
          <w:szCs w:val="18"/>
        </w:rPr>
        <w:t>:</w:t>
      </w:r>
      <w:r w:rsidRPr="00FE37BE">
        <w:rPr>
          <w:rFonts w:ascii="Arial" w:hAnsi="Arial" w:cs="Arial"/>
          <w:color w:val="000000" w:themeColor="text1"/>
          <w:sz w:val="18"/>
          <w:szCs w:val="18"/>
        </w:rPr>
        <w:t>1037-1042.</w:t>
      </w:r>
    </w:p>
    <w:p w14:paraId="7B10A3D6" w14:textId="77777777" w:rsidR="00FE37BE" w:rsidRPr="00FE37BE" w:rsidRDefault="00FE37BE" w:rsidP="00FE37BE">
      <w:pPr>
        <w:pStyle w:val="ListParagraph"/>
        <w:widowControl/>
        <w:numPr>
          <w:ilvl w:val="0"/>
          <w:numId w:val="4"/>
        </w:numPr>
        <w:spacing w:before="0" w:line="240" w:lineRule="auto"/>
        <w:contextualSpacing/>
        <w:jc w:val="left"/>
        <w:rPr>
          <w:rStyle w:val="textlayer--absolute"/>
          <w:rFonts w:ascii="Arial" w:hAnsi="Arial" w:cs="Arial"/>
          <w:color w:val="000000" w:themeColor="text1"/>
          <w:sz w:val="18"/>
          <w:szCs w:val="18"/>
        </w:rPr>
      </w:pPr>
      <w:r w:rsidRPr="00FE37BE">
        <w:rPr>
          <w:rStyle w:val="textlayer--absolute"/>
          <w:rFonts w:ascii="Arial" w:hAnsi="Arial" w:cs="Arial"/>
          <w:color w:val="000000" w:themeColor="text1"/>
          <w:sz w:val="18"/>
          <w:szCs w:val="18"/>
        </w:rPr>
        <w:t xml:space="preserve">Moher D, </w:t>
      </w:r>
      <w:proofErr w:type="spellStart"/>
      <w:r w:rsidRPr="00FE37BE">
        <w:rPr>
          <w:rStyle w:val="textlayer--absolute"/>
          <w:rFonts w:ascii="Arial" w:hAnsi="Arial" w:cs="Arial"/>
          <w:color w:val="000000" w:themeColor="text1"/>
          <w:sz w:val="18"/>
          <w:szCs w:val="18"/>
        </w:rPr>
        <w:t>Liberati</w:t>
      </w:r>
      <w:proofErr w:type="spellEnd"/>
      <w:r w:rsidRPr="00FE37BE">
        <w:rPr>
          <w:rStyle w:val="textlayer--absolute"/>
          <w:rFonts w:ascii="Arial" w:hAnsi="Arial" w:cs="Arial"/>
          <w:color w:val="000000" w:themeColor="text1"/>
          <w:sz w:val="18"/>
          <w:szCs w:val="18"/>
        </w:rPr>
        <w:t xml:space="preserve"> A, </w:t>
      </w:r>
      <w:proofErr w:type="spellStart"/>
      <w:r w:rsidRPr="00FE37BE">
        <w:rPr>
          <w:rStyle w:val="textlayer--absolute"/>
          <w:rFonts w:ascii="Arial" w:hAnsi="Arial" w:cs="Arial"/>
          <w:color w:val="000000" w:themeColor="text1"/>
          <w:sz w:val="18"/>
          <w:szCs w:val="18"/>
        </w:rPr>
        <w:t>Tetzlaff</w:t>
      </w:r>
      <w:proofErr w:type="spellEnd"/>
      <w:r w:rsidRPr="00FE37BE">
        <w:rPr>
          <w:rStyle w:val="textlayer--absolute"/>
          <w:rFonts w:ascii="Arial" w:hAnsi="Arial" w:cs="Arial"/>
          <w:color w:val="000000" w:themeColor="text1"/>
          <w:sz w:val="18"/>
          <w:szCs w:val="18"/>
        </w:rPr>
        <w:t xml:space="preserve"> J, Altman DG. Preferred reporting items </w:t>
      </w:r>
      <w:r w:rsidRPr="00FE37BE">
        <w:rPr>
          <w:rFonts w:ascii="Arial" w:hAnsi="Arial" w:cs="Arial"/>
          <w:color w:val="000000" w:themeColor="text1"/>
          <w:sz w:val="18"/>
          <w:szCs w:val="18"/>
        </w:rPr>
        <w:br/>
      </w:r>
      <w:r w:rsidRPr="00FE37BE">
        <w:rPr>
          <w:rStyle w:val="textlayer--absolute"/>
          <w:rFonts w:ascii="Arial" w:hAnsi="Arial" w:cs="Arial"/>
          <w:color w:val="000000" w:themeColor="text1"/>
          <w:sz w:val="18"/>
          <w:szCs w:val="18"/>
        </w:rPr>
        <w:t xml:space="preserve">for systematic reviews and meta-analyses: the PRISMA statement. Annals of </w:t>
      </w:r>
      <w:r w:rsidRPr="00FE37BE">
        <w:rPr>
          <w:rFonts w:ascii="Arial" w:hAnsi="Arial" w:cs="Arial"/>
          <w:color w:val="000000" w:themeColor="text1"/>
          <w:sz w:val="18"/>
          <w:szCs w:val="18"/>
        </w:rPr>
        <w:br/>
      </w:r>
      <w:r w:rsidRPr="00FE37BE">
        <w:rPr>
          <w:rStyle w:val="textlayer--absolute"/>
          <w:rFonts w:ascii="Arial" w:hAnsi="Arial" w:cs="Arial"/>
          <w:color w:val="000000" w:themeColor="text1"/>
          <w:sz w:val="18"/>
          <w:szCs w:val="18"/>
        </w:rPr>
        <w:t xml:space="preserve">internal medicine.2009);151(4):264-269.  </w:t>
      </w:r>
    </w:p>
    <w:p w14:paraId="486A425A" w14:textId="77777777" w:rsidR="00FE37BE" w:rsidRPr="00FE37BE" w:rsidRDefault="00FE37BE" w:rsidP="00FE37BE">
      <w:pPr>
        <w:pStyle w:val="ListParagraph"/>
        <w:widowControl/>
        <w:numPr>
          <w:ilvl w:val="0"/>
          <w:numId w:val="4"/>
        </w:numPr>
        <w:spacing w:before="0" w:line="240" w:lineRule="auto"/>
        <w:contextualSpacing/>
        <w:jc w:val="left"/>
        <w:rPr>
          <w:rStyle w:val="textlayer--absolute"/>
          <w:rFonts w:ascii="Arial" w:hAnsi="Arial" w:cs="Arial"/>
          <w:color w:val="000000" w:themeColor="text1"/>
          <w:sz w:val="18"/>
          <w:szCs w:val="18"/>
        </w:rPr>
      </w:pPr>
      <w:r w:rsidRPr="00FE37BE">
        <w:rPr>
          <w:rStyle w:val="textlayer--absolute"/>
          <w:rFonts w:ascii="Arial" w:hAnsi="Arial" w:cs="Arial"/>
          <w:color w:val="000000" w:themeColor="text1"/>
          <w:sz w:val="18"/>
          <w:szCs w:val="18"/>
        </w:rPr>
        <w:t xml:space="preserve">Pressman K, </w:t>
      </w:r>
      <w:proofErr w:type="spellStart"/>
      <w:r w:rsidRPr="00FE37BE">
        <w:rPr>
          <w:rStyle w:val="textlayer--absolute"/>
          <w:rFonts w:ascii="Arial" w:hAnsi="Arial" w:cs="Arial"/>
          <w:color w:val="000000" w:themeColor="text1"/>
          <w:sz w:val="18"/>
          <w:szCs w:val="18"/>
        </w:rPr>
        <w:t>Odibo</w:t>
      </w:r>
      <w:proofErr w:type="spellEnd"/>
      <w:r w:rsidRPr="00FE37BE">
        <w:rPr>
          <w:rStyle w:val="textlayer--absolute"/>
          <w:rFonts w:ascii="Arial" w:hAnsi="Arial" w:cs="Arial"/>
          <w:color w:val="000000" w:themeColor="text1"/>
          <w:sz w:val="18"/>
          <w:szCs w:val="18"/>
        </w:rPr>
        <w:t xml:space="preserve"> L, Duncan JR, </w:t>
      </w:r>
      <w:proofErr w:type="spellStart"/>
      <w:r w:rsidRPr="00FE37BE">
        <w:rPr>
          <w:rStyle w:val="textlayer--absolute"/>
          <w:rFonts w:ascii="Arial" w:hAnsi="Arial" w:cs="Arial"/>
          <w:color w:val="000000" w:themeColor="text1"/>
          <w:sz w:val="18"/>
          <w:szCs w:val="18"/>
        </w:rPr>
        <w:t>Odibo</w:t>
      </w:r>
      <w:proofErr w:type="spellEnd"/>
      <w:r w:rsidRPr="00FE37BE">
        <w:rPr>
          <w:rStyle w:val="textlayer--absolute"/>
          <w:rFonts w:ascii="Arial" w:hAnsi="Arial" w:cs="Arial"/>
          <w:color w:val="000000" w:themeColor="text1"/>
          <w:sz w:val="18"/>
          <w:szCs w:val="18"/>
        </w:rPr>
        <w:t xml:space="preserve"> AO. Impact of Using </w:t>
      </w:r>
      <w:proofErr w:type="spellStart"/>
      <w:r w:rsidRPr="00FE37BE">
        <w:rPr>
          <w:rStyle w:val="textlayer--absolute"/>
          <w:rFonts w:ascii="Arial" w:hAnsi="Arial" w:cs="Arial"/>
          <w:color w:val="000000" w:themeColor="text1"/>
          <w:sz w:val="18"/>
          <w:szCs w:val="18"/>
        </w:rPr>
        <w:t>Abdomincal</w:t>
      </w:r>
      <w:proofErr w:type="spellEnd"/>
      <w:r w:rsidRPr="00FE37BE">
        <w:rPr>
          <w:rStyle w:val="textlayer--absolute"/>
          <w:rFonts w:ascii="Arial" w:hAnsi="Arial" w:cs="Arial"/>
          <w:color w:val="000000" w:themeColor="text1"/>
          <w:sz w:val="18"/>
          <w:szCs w:val="18"/>
        </w:rPr>
        <w:t xml:space="preserve"> Circumference Independently in the Diagnosis of Fetal Growth Restriction. American Institute of Ultrasound in Medicine.2021;41:157-162.</w:t>
      </w:r>
    </w:p>
    <w:p w14:paraId="2F80490B" w14:textId="77777777" w:rsidR="00FE37BE" w:rsidRPr="00FE37BE" w:rsidRDefault="00FE37BE" w:rsidP="00FE37BE">
      <w:pPr>
        <w:pStyle w:val="ListParagraph"/>
        <w:widowControl/>
        <w:numPr>
          <w:ilvl w:val="0"/>
          <w:numId w:val="4"/>
        </w:numPr>
        <w:spacing w:before="0" w:line="240" w:lineRule="auto"/>
        <w:contextualSpacing/>
        <w:jc w:val="left"/>
        <w:rPr>
          <w:rStyle w:val="textlayer--absolute"/>
          <w:rFonts w:ascii="Arial" w:hAnsi="Arial" w:cs="Arial"/>
          <w:color w:val="000000" w:themeColor="text1"/>
          <w:sz w:val="18"/>
          <w:szCs w:val="18"/>
        </w:rPr>
      </w:pPr>
      <w:r w:rsidRPr="00FE37BE">
        <w:rPr>
          <w:rStyle w:val="textlayer--absolute"/>
          <w:rFonts w:ascii="Arial" w:hAnsi="Arial" w:cs="Arial"/>
          <w:color w:val="000000" w:themeColor="text1"/>
          <w:sz w:val="18"/>
          <w:szCs w:val="18"/>
        </w:rPr>
        <w:t>Combs CA, Castillo R, Webb GW, del Rosario A. Impact of adding abdominal circumference to the definition of fetal growth restriction. American Journal of Obstetrics &amp; Gynecology MFM.2021;3(4):100382.</w:t>
      </w:r>
    </w:p>
    <w:p w14:paraId="677EF65F" w14:textId="77777777" w:rsidR="00FE37BE" w:rsidRPr="00FE37BE" w:rsidRDefault="00FE37BE" w:rsidP="00FE37BE">
      <w:pPr>
        <w:pStyle w:val="ListParagraph"/>
        <w:widowControl/>
        <w:numPr>
          <w:ilvl w:val="0"/>
          <w:numId w:val="4"/>
        </w:numPr>
        <w:spacing w:before="0" w:line="240" w:lineRule="auto"/>
        <w:contextualSpacing/>
        <w:jc w:val="left"/>
        <w:rPr>
          <w:rFonts w:ascii="Arial" w:hAnsi="Arial" w:cs="Arial"/>
          <w:color w:val="000000" w:themeColor="text1"/>
          <w:sz w:val="18"/>
          <w:szCs w:val="18"/>
        </w:rPr>
      </w:pPr>
      <w:r w:rsidRPr="00FE37BE">
        <w:rPr>
          <w:rFonts w:ascii="Arial" w:hAnsi="Arial" w:cs="Arial"/>
          <w:color w:val="000000" w:themeColor="text1"/>
          <w:sz w:val="18"/>
          <w:szCs w:val="18"/>
          <w:shd w:val="clear" w:color="auto" w:fill="FFFFFF"/>
        </w:rPr>
        <w:t xml:space="preserve">Wang Y, Zhang A, Stock T, </w:t>
      </w:r>
      <w:proofErr w:type="spellStart"/>
      <w:r w:rsidRPr="00FE37BE">
        <w:rPr>
          <w:rFonts w:ascii="Arial" w:hAnsi="Arial" w:cs="Arial"/>
          <w:color w:val="000000" w:themeColor="text1"/>
          <w:sz w:val="18"/>
          <w:szCs w:val="18"/>
          <w:shd w:val="clear" w:color="auto" w:fill="FFFFFF"/>
        </w:rPr>
        <w:t>Lopriore</w:t>
      </w:r>
      <w:proofErr w:type="spellEnd"/>
      <w:r w:rsidRPr="00FE37BE">
        <w:rPr>
          <w:rFonts w:ascii="Arial" w:hAnsi="Arial" w:cs="Arial"/>
          <w:color w:val="000000" w:themeColor="text1"/>
          <w:sz w:val="18"/>
          <w:szCs w:val="18"/>
          <w:shd w:val="clear" w:color="auto" w:fill="FFFFFF"/>
        </w:rPr>
        <w:t xml:space="preserve"> E, </w:t>
      </w:r>
      <w:proofErr w:type="spellStart"/>
      <w:r w:rsidRPr="00FE37BE">
        <w:rPr>
          <w:rFonts w:ascii="Arial" w:hAnsi="Arial" w:cs="Arial"/>
          <w:color w:val="000000" w:themeColor="text1"/>
          <w:sz w:val="18"/>
          <w:szCs w:val="18"/>
          <w:shd w:val="clear" w:color="auto" w:fill="FFFFFF"/>
        </w:rPr>
        <w:t>Oepkes</w:t>
      </w:r>
      <w:proofErr w:type="spellEnd"/>
      <w:r w:rsidRPr="00FE37BE">
        <w:rPr>
          <w:rFonts w:ascii="Arial" w:hAnsi="Arial" w:cs="Arial"/>
          <w:color w:val="000000" w:themeColor="text1"/>
          <w:sz w:val="18"/>
          <w:szCs w:val="18"/>
          <w:shd w:val="clear" w:color="auto" w:fill="FFFFFF"/>
        </w:rPr>
        <w:t xml:space="preserve"> D, Wang Q. The accuracy of prenatal diagnosis of selective fetal growth restriction with second trimester Doppler ultrasound in monochorionic diamniotic twin pregnancies.</w:t>
      </w:r>
      <w:r w:rsidRPr="00FE37BE">
        <w:rPr>
          <w:rStyle w:val="apple-converted-space"/>
          <w:rFonts w:ascii="Arial" w:hAnsi="Arial" w:cs="Arial"/>
          <w:color w:val="000000" w:themeColor="text1"/>
          <w:sz w:val="18"/>
          <w:szCs w:val="18"/>
          <w:shd w:val="clear" w:color="auto" w:fill="FFFFFF"/>
        </w:rPr>
        <w:t> </w:t>
      </w:r>
      <w:proofErr w:type="spellStart"/>
      <w:r w:rsidRPr="00FE37BE">
        <w:rPr>
          <w:rFonts w:ascii="Arial" w:hAnsi="Arial" w:cs="Arial"/>
          <w:color w:val="000000" w:themeColor="text1"/>
          <w:sz w:val="18"/>
          <w:szCs w:val="18"/>
        </w:rPr>
        <w:t>PLoS</w:t>
      </w:r>
      <w:proofErr w:type="spellEnd"/>
      <w:r w:rsidRPr="00FE37BE">
        <w:rPr>
          <w:rFonts w:ascii="Arial" w:hAnsi="Arial" w:cs="Arial"/>
          <w:color w:val="000000" w:themeColor="text1"/>
          <w:sz w:val="18"/>
          <w:szCs w:val="18"/>
        </w:rPr>
        <w:t xml:space="preserve"> One</w:t>
      </w:r>
      <w:r w:rsidRPr="00FE37BE">
        <w:rPr>
          <w:rFonts w:ascii="Arial" w:hAnsi="Arial" w:cs="Arial"/>
          <w:color w:val="000000" w:themeColor="text1"/>
          <w:sz w:val="18"/>
          <w:szCs w:val="18"/>
          <w:shd w:val="clear" w:color="auto" w:fill="FFFFFF"/>
        </w:rPr>
        <w:t>. 2021;16(8</w:t>
      </w:r>
      <w:proofErr w:type="gramStart"/>
      <w:r w:rsidRPr="00FE37BE">
        <w:rPr>
          <w:rFonts w:ascii="Arial" w:hAnsi="Arial" w:cs="Arial"/>
          <w:color w:val="000000" w:themeColor="text1"/>
          <w:sz w:val="18"/>
          <w:szCs w:val="18"/>
          <w:shd w:val="clear" w:color="auto" w:fill="FFFFFF"/>
        </w:rPr>
        <w:t>):e</w:t>
      </w:r>
      <w:proofErr w:type="gramEnd"/>
      <w:r w:rsidRPr="00FE37BE">
        <w:rPr>
          <w:rFonts w:ascii="Arial" w:hAnsi="Arial" w:cs="Arial"/>
          <w:color w:val="000000" w:themeColor="text1"/>
          <w:sz w:val="18"/>
          <w:szCs w:val="18"/>
          <w:shd w:val="clear" w:color="auto" w:fill="FFFFFF"/>
        </w:rPr>
        <w:t xml:space="preserve">0255897. </w:t>
      </w:r>
    </w:p>
    <w:p w14:paraId="0CBE9061" w14:textId="77777777" w:rsidR="00FE37BE" w:rsidRPr="00FE37BE" w:rsidRDefault="00FE37BE" w:rsidP="00FE37BE">
      <w:pPr>
        <w:pStyle w:val="ListParagraph"/>
        <w:widowControl/>
        <w:numPr>
          <w:ilvl w:val="0"/>
          <w:numId w:val="4"/>
        </w:numPr>
        <w:spacing w:before="0" w:line="240" w:lineRule="auto"/>
        <w:contextualSpacing/>
        <w:jc w:val="left"/>
        <w:rPr>
          <w:rStyle w:val="textlayer--absolute"/>
          <w:rFonts w:ascii="Arial" w:hAnsi="Arial" w:cs="Arial"/>
          <w:color w:val="000000" w:themeColor="text1"/>
          <w:sz w:val="18"/>
          <w:szCs w:val="18"/>
        </w:rPr>
      </w:pPr>
      <w:proofErr w:type="spellStart"/>
      <w:r w:rsidRPr="00FE37BE">
        <w:rPr>
          <w:rStyle w:val="textlayer--absolute"/>
          <w:rFonts w:ascii="Arial" w:hAnsi="Arial" w:cs="Arial"/>
          <w:color w:val="000000" w:themeColor="text1"/>
          <w:sz w:val="18"/>
          <w:szCs w:val="18"/>
        </w:rPr>
        <w:t>Cavallero</w:t>
      </w:r>
      <w:proofErr w:type="spellEnd"/>
      <w:r w:rsidRPr="00FE37BE">
        <w:rPr>
          <w:rStyle w:val="textlayer--absolute"/>
          <w:rFonts w:ascii="Arial" w:hAnsi="Arial" w:cs="Arial"/>
          <w:color w:val="000000" w:themeColor="text1"/>
          <w:sz w:val="18"/>
          <w:szCs w:val="18"/>
        </w:rPr>
        <w:t xml:space="preserve"> A, </w:t>
      </w:r>
      <w:proofErr w:type="spellStart"/>
      <w:r w:rsidRPr="00FE37BE">
        <w:rPr>
          <w:rStyle w:val="textlayer--absolute"/>
          <w:rFonts w:ascii="Arial" w:hAnsi="Arial" w:cs="Arial"/>
          <w:color w:val="000000" w:themeColor="text1"/>
          <w:sz w:val="18"/>
          <w:szCs w:val="18"/>
        </w:rPr>
        <w:t>Veglia</w:t>
      </w:r>
      <w:proofErr w:type="spellEnd"/>
      <w:r w:rsidRPr="00FE37BE">
        <w:rPr>
          <w:rStyle w:val="textlayer--absolute"/>
          <w:rFonts w:ascii="Arial" w:hAnsi="Arial" w:cs="Arial"/>
          <w:color w:val="000000" w:themeColor="text1"/>
          <w:sz w:val="18"/>
          <w:szCs w:val="18"/>
        </w:rPr>
        <w:t xml:space="preserve"> M, </w:t>
      </w:r>
      <w:proofErr w:type="spellStart"/>
      <w:r w:rsidRPr="00FE37BE">
        <w:rPr>
          <w:rStyle w:val="textlayer--absolute"/>
          <w:rFonts w:ascii="Arial" w:hAnsi="Arial" w:cs="Arial"/>
          <w:color w:val="000000" w:themeColor="text1"/>
          <w:sz w:val="18"/>
          <w:szCs w:val="18"/>
        </w:rPr>
        <w:t>Svirko</w:t>
      </w:r>
      <w:proofErr w:type="spellEnd"/>
      <w:r w:rsidRPr="00FE37BE">
        <w:rPr>
          <w:rStyle w:val="textlayer--absolute"/>
          <w:rFonts w:ascii="Arial" w:hAnsi="Arial" w:cs="Arial"/>
          <w:color w:val="000000" w:themeColor="text1"/>
          <w:sz w:val="18"/>
          <w:szCs w:val="18"/>
        </w:rPr>
        <w:t xml:space="preserve"> S, </w:t>
      </w:r>
      <w:proofErr w:type="spellStart"/>
      <w:r w:rsidRPr="00FE37BE">
        <w:rPr>
          <w:rStyle w:val="textlayer--absolute"/>
          <w:rFonts w:ascii="Arial" w:hAnsi="Arial" w:cs="Arial"/>
          <w:color w:val="000000" w:themeColor="text1"/>
          <w:sz w:val="18"/>
          <w:szCs w:val="18"/>
        </w:rPr>
        <w:t>Vannuccini</w:t>
      </w:r>
      <w:proofErr w:type="spellEnd"/>
      <w:r w:rsidRPr="00FE37BE">
        <w:rPr>
          <w:rStyle w:val="textlayer--absolute"/>
          <w:rFonts w:ascii="Arial" w:hAnsi="Arial" w:cs="Arial"/>
          <w:color w:val="000000" w:themeColor="text1"/>
          <w:sz w:val="18"/>
          <w:szCs w:val="18"/>
        </w:rPr>
        <w:t xml:space="preserve"> S, Volpe G, </w:t>
      </w:r>
      <w:proofErr w:type="spellStart"/>
      <w:r w:rsidRPr="00FE37BE">
        <w:rPr>
          <w:rStyle w:val="textlayer--absolute"/>
          <w:rFonts w:ascii="Arial" w:hAnsi="Arial" w:cs="Arial"/>
          <w:color w:val="000000" w:themeColor="text1"/>
          <w:sz w:val="18"/>
          <w:szCs w:val="18"/>
        </w:rPr>
        <w:t>Impey</w:t>
      </w:r>
      <w:proofErr w:type="spellEnd"/>
      <w:r w:rsidRPr="00FE37BE">
        <w:rPr>
          <w:rStyle w:val="textlayer--absolute"/>
          <w:rFonts w:ascii="Arial" w:hAnsi="Arial" w:cs="Arial"/>
          <w:color w:val="000000" w:themeColor="text1"/>
          <w:sz w:val="18"/>
          <w:szCs w:val="18"/>
        </w:rPr>
        <w:t xml:space="preserve"> L. </w:t>
      </w:r>
      <w:r w:rsidRPr="00FE37BE">
        <w:rPr>
          <w:rFonts w:ascii="Arial" w:hAnsi="Arial" w:cs="Arial"/>
          <w:color w:val="000000" w:themeColor="text1"/>
          <w:sz w:val="18"/>
          <w:szCs w:val="18"/>
        </w:rPr>
        <w:t xml:space="preserve">Using fetal abdominal circumference growth velocity in the prediction of adverse outcome in near-term small-for-gestational-age fetuses. </w:t>
      </w:r>
      <w:r w:rsidRPr="00FE37BE">
        <w:rPr>
          <w:rFonts w:ascii="Arial" w:hAnsi="Arial" w:cs="Arial"/>
          <w:color w:val="000000" w:themeColor="text1"/>
          <w:sz w:val="18"/>
          <w:szCs w:val="18"/>
          <w:shd w:val="clear" w:color="auto" w:fill="FFFFFF"/>
        </w:rPr>
        <w:t>Ultrasound in Obstetrics and Gynecology. 2017;52(4):494-500.</w:t>
      </w:r>
    </w:p>
    <w:p w14:paraId="05B58201" w14:textId="77777777" w:rsidR="00FE37BE" w:rsidRPr="00FE37BE" w:rsidRDefault="00FE37BE" w:rsidP="00FE37BE">
      <w:pPr>
        <w:pStyle w:val="ListParagraph"/>
        <w:widowControl/>
        <w:numPr>
          <w:ilvl w:val="0"/>
          <w:numId w:val="4"/>
        </w:numPr>
        <w:spacing w:before="0" w:line="240" w:lineRule="auto"/>
        <w:contextualSpacing/>
        <w:jc w:val="left"/>
        <w:rPr>
          <w:rFonts w:ascii="Arial" w:hAnsi="Arial" w:cs="Arial"/>
          <w:color w:val="000000" w:themeColor="text1"/>
          <w:sz w:val="18"/>
          <w:szCs w:val="18"/>
        </w:rPr>
      </w:pPr>
      <w:r w:rsidRPr="00FE37BE">
        <w:rPr>
          <w:rFonts w:ascii="Arial" w:hAnsi="Arial" w:cs="Arial"/>
          <w:color w:val="000000" w:themeColor="text1"/>
          <w:sz w:val="18"/>
          <w:szCs w:val="18"/>
          <w:shd w:val="clear" w:color="auto" w:fill="FFFFFF"/>
        </w:rPr>
        <w:t xml:space="preserve">Deter RL, Lee W, </w:t>
      </w:r>
      <w:proofErr w:type="spellStart"/>
      <w:r w:rsidRPr="00FE37BE">
        <w:rPr>
          <w:rFonts w:ascii="Arial" w:hAnsi="Arial" w:cs="Arial"/>
          <w:color w:val="000000" w:themeColor="text1"/>
          <w:sz w:val="18"/>
          <w:szCs w:val="18"/>
          <w:shd w:val="clear" w:color="auto" w:fill="FFFFFF"/>
        </w:rPr>
        <w:t>Sangi-Haghpeykar</w:t>
      </w:r>
      <w:proofErr w:type="spellEnd"/>
      <w:r w:rsidRPr="00FE37BE">
        <w:rPr>
          <w:rFonts w:ascii="Arial" w:hAnsi="Arial" w:cs="Arial"/>
          <w:color w:val="000000" w:themeColor="text1"/>
          <w:sz w:val="18"/>
          <w:szCs w:val="18"/>
          <w:shd w:val="clear" w:color="auto" w:fill="FFFFFF"/>
        </w:rPr>
        <w:t xml:space="preserve"> H, Kingdom J, Romero R. Third trimester growth restriction patterns: individualized assessment using a fetal growth pathology score.</w:t>
      </w:r>
      <w:r w:rsidRPr="00FE37BE">
        <w:rPr>
          <w:rStyle w:val="apple-converted-space"/>
          <w:rFonts w:ascii="Arial" w:hAnsi="Arial" w:cs="Arial"/>
          <w:color w:val="000000" w:themeColor="text1"/>
          <w:sz w:val="18"/>
          <w:szCs w:val="18"/>
          <w:shd w:val="clear" w:color="auto" w:fill="FFFFFF"/>
        </w:rPr>
        <w:t> </w:t>
      </w:r>
      <w:r w:rsidRPr="00FE37BE">
        <w:rPr>
          <w:rFonts w:ascii="Arial" w:hAnsi="Arial" w:cs="Arial"/>
          <w:color w:val="000000" w:themeColor="text1"/>
          <w:sz w:val="18"/>
          <w:szCs w:val="18"/>
        </w:rPr>
        <w:t xml:space="preserve">J </w:t>
      </w:r>
      <w:proofErr w:type="spellStart"/>
      <w:r w:rsidRPr="00FE37BE">
        <w:rPr>
          <w:rFonts w:ascii="Arial" w:hAnsi="Arial" w:cs="Arial"/>
          <w:color w:val="000000" w:themeColor="text1"/>
          <w:sz w:val="18"/>
          <w:szCs w:val="18"/>
        </w:rPr>
        <w:t>Matern</w:t>
      </w:r>
      <w:proofErr w:type="spellEnd"/>
      <w:r w:rsidRPr="00FE37BE">
        <w:rPr>
          <w:rFonts w:ascii="Arial" w:hAnsi="Arial" w:cs="Arial"/>
          <w:color w:val="000000" w:themeColor="text1"/>
          <w:sz w:val="18"/>
          <w:szCs w:val="18"/>
        </w:rPr>
        <w:t xml:space="preserve"> Fetal Neonatal Med</w:t>
      </w:r>
      <w:r w:rsidRPr="00FE37BE">
        <w:rPr>
          <w:rFonts w:ascii="Arial" w:hAnsi="Arial" w:cs="Arial"/>
          <w:color w:val="000000" w:themeColor="text1"/>
          <w:sz w:val="18"/>
          <w:szCs w:val="18"/>
          <w:shd w:val="clear" w:color="auto" w:fill="FFFFFF"/>
        </w:rPr>
        <w:t xml:space="preserve">. 2018;31(16):2155-2163. </w:t>
      </w:r>
    </w:p>
    <w:p w14:paraId="1F490CA6" w14:textId="77777777" w:rsidR="00FE37BE" w:rsidRPr="00FE37BE" w:rsidRDefault="00FE37BE" w:rsidP="00FE37BE">
      <w:pPr>
        <w:pStyle w:val="ListParagraph"/>
        <w:widowControl/>
        <w:numPr>
          <w:ilvl w:val="0"/>
          <w:numId w:val="4"/>
        </w:numPr>
        <w:spacing w:before="0" w:line="240" w:lineRule="auto"/>
        <w:contextualSpacing/>
        <w:jc w:val="left"/>
        <w:rPr>
          <w:rFonts w:ascii="Arial" w:hAnsi="Arial" w:cs="Arial"/>
          <w:color w:val="000000" w:themeColor="text1"/>
          <w:sz w:val="18"/>
          <w:szCs w:val="18"/>
        </w:rPr>
      </w:pPr>
      <w:r w:rsidRPr="00FE37BE">
        <w:rPr>
          <w:rFonts w:ascii="Arial" w:hAnsi="Arial" w:cs="Arial"/>
          <w:color w:val="000000" w:themeColor="text1"/>
          <w:sz w:val="18"/>
          <w:szCs w:val="18"/>
          <w:shd w:val="clear" w:color="auto" w:fill="FFFFFF"/>
        </w:rPr>
        <w:t xml:space="preserve">Hendrix MLE, S M J </w:t>
      </w:r>
      <w:proofErr w:type="gramStart"/>
      <w:r w:rsidRPr="00FE37BE">
        <w:rPr>
          <w:rFonts w:ascii="Arial" w:hAnsi="Arial" w:cs="Arial"/>
          <w:color w:val="000000" w:themeColor="text1"/>
          <w:sz w:val="18"/>
          <w:szCs w:val="18"/>
          <w:shd w:val="clear" w:color="auto" w:fill="FFFFFF"/>
        </w:rPr>
        <w:t>van</w:t>
      </w:r>
      <w:proofErr w:type="gramEnd"/>
      <w:r w:rsidRPr="00FE37BE">
        <w:rPr>
          <w:rFonts w:ascii="Arial" w:hAnsi="Arial" w:cs="Arial"/>
          <w:color w:val="000000" w:themeColor="text1"/>
          <w:sz w:val="18"/>
          <w:szCs w:val="18"/>
          <w:shd w:val="clear" w:color="auto" w:fill="FFFFFF"/>
        </w:rPr>
        <w:t xml:space="preserve"> K, Gavilanes AWD, Kramer D, </w:t>
      </w:r>
      <w:proofErr w:type="spellStart"/>
      <w:r w:rsidRPr="00FE37BE">
        <w:rPr>
          <w:rFonts w:ascii="Arial" w:hAnsi="Arial" w:cs="Arial"/>
          <w:color w:val="000000" w:themeColor="text1"/>
          <w:sz w:val="18"/>
          <w:szCs w:val="18"/>
          <w:shd w:val="clear" w:color="auto" w:fill="FFFFFF"/>
        </w:rPr>
        <w:t>Spaanderman</w:t>
      </w:r>
      <w:proofErr w:type="spellEnd"/>
      <w:r w:rsidRPr="00FE37BE">
        <w:rPr>
          <w:rFonts w:ascii="Arial" w:hAnsi="Arial" w:cs="Arial"/>
          <w:color w:val="000000" w:themeColor="text1"/>
          <w:sz w:val="18"/>
          <w:szCs w:val="18"/>
          <w:shd w:val="clear" w:color="auto" w:fill="FFFFFF"/>
        </w:rPr>
        <w:t xml:space="preserve"> MEA, </w:t>
      </w:r>
      <w:proofErr w:type="spellStart"/>
      <w:r w:rsidRPr="00FE37BE">
        <w:rPr>
          <w:rFonts w:ascii="Arial" w:hAnsi="Arial" w:cs="Arial"/>
          <w:color w:val="000000" w:themeColor="text1"/>
          <w:sz w:val="18"/>
          <w:szCs w:val="18"/>
          <w:shd w:val="clear" w:color="auto" w:fill="FFFFFF"/>
        </w:rPr>
        <w:t>Nasiry</w:t>
      </w:r>
      <w:proofErr w:type="spellEnd"/>
      <w:r w:rsidRPr="00FE37BE">
        <w:rPr>
          <w:rFonts w:ascii="Arial" w:hAnsi="Arial" w:cs="Arial"/>
          <w:color w:val="000000" w:themeColor="text1"/>
          <w:sz w:val="18"/>
          <w:szCs w:val="18"/>
          <w:shd w:val="clear" w:color="auto" w:fill="FFFFFF"/>
        </w:rPr>
        <w:t xml:space="preserve"> SA. Reduced fetal growth velocities and the association with neonatal outcomes in appropriate-for-gestational-age neonates: a retrospective cohort study. BMC Pregnancy and Childbirth 2019;19.</w:t>
      </w:r>
    </w:p>
    <w:p w14:paraId="5076FD31" w14:textId="77777777" w:rsidR="00FE37BE" w:rsidRPr="00FE37BE" w:rsidRDefault="00FE37BE" w:rsidP="00FE37BE">
      <w:pPr>
        <w:pStyle w:val="ListParagraph"/>
        <w:widowControl/>
        <w:numPr>
          <w:ilvl w:val="0"/>
          <w:numId w:val="4"/>
        </w:numPr>
        <w:spacing w:before="0" w:line="240" w:lineRule="auto"/>
        <w:contextualSpacing/>
        <w:jc w:val="left"/>
        <w:rPr>
          <w:rStyle w:val="textlayer--absolute"/>
          <w:rFonts w:ascii="Arial" w:hAnsi="Arial" w:cs="Arial"/>
          <w:color w:val="000000" w:themeColor="text1"/>
          <w:sz w:val="18"/>
          <w:szCs w:val="18"/>
        </w:rPr>
      </w:pPr>
      <w:r w:rsidRPr="00FE37BE">
        <w:rPr>
          <w:rStyle w:val="textlayer--absolute"/>
          <w:rFonts w:ascii="Arial" w:hAnsi="Arial" w:cs="Arial"/>
          <w:color w:val="000000" w:themeColor="text1"/>
          <w:sz w:val="18"/>
          <w:szCs w:val="18"/>
        </w:rPr>
        <w:t xml:space="preserve">Ramos SZ, Rosenthal A, Panton C, </w:t>
      </w:r>
      <w:proofErr w:type="spellStart"/>
      <w:r w:rsidRPr="00FE37BE">
        <w:rPr>
          <w:rStyle w:val="textlayer--absolute"/>
          <w:rFonts w:ascii="Arial" w:hAnsi="Arial" w:cs="Arial"/>
          <w:color w:val="000000" w:themeColor="text1"/>
          <w:sz w:val="18"/>
          <w:szCs w:val="18"/>
        </w:rPr>
        <w:t>Gimovsky</w:t>
      </w:r>
      <w:proofErr w:type="spellEnd"/>
      <w:r w:rsidRPr="00FE37BE">
        <w:rPr>
          <w:rStyle w:val="textlayer--absolute"/>
          <w:rFonts w:ascii="Arial" w:hAnsi="Arial" w:cs="Arial"/>
          <w:color w:val="000000" w:themeColor="text1"/>
          <w:sz w:val="18"/>
          <w:szCs w:val="18"/>
        </w:rPr>
        <w:t xml:space="preserve"> AC. Neonatal outcomes in fetal growth restriction diagnosed using estimated fetal weight versus abdominal circumference. American Journal of Obstetrics and Gynecology. 2022;226(1</w:t>
      </w:r>
      <w:proofErr w:type="gramStart"/>
      <w:r w:rsidRPr="00FE37BE">
        <w:rPr>
          <w:rStyle w:val="textlayer--absolute"/>
          <w:rFonts w:ascii="Arial" w:hAnsi="Arial" w:cs="Arial"/>
          <w:color w:val="000000" w:themeColor="text1"/>
          <w:sz w:val="18"/>
          <w:szCs w:val="18"/>
        </w:rPr>
        <w:t>):S</w:t>
      </w:r>
      <w:proofErr w:type="gramEnd"/>
      <w:r w:rsidRPr="00FE37BE">
        <w:rPr>
          <w:rStyle w:val="textlayer--absolute"/>
          <w:rFonts w:ascii="Arial" w:hAnsi="Arial" w:cs="Arial"/>
          <w:color w:val="000000" w:themeColor="text1"/>
          <w:sz w:val="18"/>
          <w:szCs w:val="18"/>
        </w:rPr>
        <w:t>252.</w:t>
      </w:r>
    </w:p>
    <w:p w14:paraId="7FDC262D" w14:textId="77777777" w:rsidR="00FE37BE" w:rsidRPr="00FE37BE" w:rsidRDefault="00FE37BE" w:rsidP="00FE37BE">
      <w:pPr>
        <w:pStyle w:val="ListParagraph"/>
        <w:widowControl/>
        <w:numPr>
          <w:ilvl w:val="0"/>
          <w:numId w:val="4"/>
        </w:numPr>
        <w:spacing w:before="0" w:line="240" w:lineRule="auto"/>
        <w:contextualSpacing/>
        <w:jc w:val="left"/>
        <w:rPr>
          <w:rFonts w:ascii="Arial" w:hAnsi="Arial" w:cs="Arial"/>
          <w:color w:val="000000" w:themeColor="text1"/>
          <w:sz w:val="18"/>
          <w:szCs w:val="18"/>
        </w:rPr>
      </w:pPr>
      <w:r w:rsidRPr="00FE37BE">
        <w:rPr>
          <w:rFonts w:ascii="Arial" w:hAnsi="Arial" w:cs="Arial"/>
          <w:color w:val="000000" w:themeColor="text1"/>
          <w:sz w:val="18"/>
          <w:szCs w:val="18"/>
        </w:rPr>
        <w:t xml:space="preserve">NICE guidelines: Antenatal care [Internet] Royal college of Obstetricians and </w:t>
      </w:r>
      <w:proofErr w:type="spellStart"/>
      <w:r w:rsidRPr="00FE37BE">
        <w:rPr>
          <w:rFonts w:ascii="Arial" w:hAnsi="Arial" w:cs="Arial"/>
          <w:color w:val="000000" w:themeColor="text1"/>
          <w:sz w:val="18"/>
          <w:szCs w:val="18"/>
        </w:rPr>
        <w:t>Gynaecologists</w:t>
      </w:r>
      <w:proofErr w:type="spellEnd"/>
      <w:r w:rsidRPr="00FE37BE">
        <w:rPr>
          <w:rFonts w:ascii="Arial" w:hAnsi="Arial" w:cs="Arial"/>
          <w:color w:val="000000" w:themeColor="text1"/>
          <w:sz w:val="18"/>
          <w:szCs w:val="18"/>
        </w:rPr>
        <w:t xml:space="preserve">; c2021 [cited 2022 March 01]. Available from </w:t>
      </w:r>
      <w:hyperlink r:id="rId10" w:history="1">
        <w:r w:rsidRPr="00FE37BE">
          <w:rPr>
            <w:rStyle w:val="Hyperlink"/>
            <w:rFonts w:ascii="Arial" w:hAnsi="Arial" w:cs="Arial"/>
            <w:color w:val="000000" w:themeColor="text1"/>
            <w:sz w:val="18"/>
            <w:szCs w:val="18"/>
          </w:rPr>
          <w:t>www.nice.org.uk/guidance/ng201</w:t>
        </w:r>
      </w:hyperlink>
      <w:r w:rsidRPr="00FE37BE">
        <w:rPr>
          <w:rFonts w:ascii="Arial" w:hAnsi="Arial" w:cs="Arial"/>
          <w:color w:val="000000" w:themeColor="text1"/>
          <w:sz w:val="18"/>
          <w:szCs w:val="18"/>
        </w:rPr>
        <w:t>.</w:t>
      </w:r>
    </w:p>
    <w:p w14:paraId="3BB18356" w14:textId="77777777" w:rsidR="00FE37BE" w:rsidRPr="00FE37BE" w:rsidRDefault="00FE37BE" w:rsidP="00FE37BE">
      <w:pPr>
        <w:pStyle w:val="ListParagraph"/>
        <w:widowControl/>
        <w:numPr>
          <w:ilvl w:val="0"/>
          <w:numId w:val="4"/>
        </w:numPr>
        <w:spacing w:before="0" w:line="240" w:lineRule="auto"/>
        <w:contextualSpacing/>
        <w:jc w:val="left"/>
        <w:rPr>
          <w:rStyle w:val="pagefirst"/>
          <w:rFonts w:ascii="Arial" w:hAnsi="Arial" w:cs="Arial"/>
          <w:color w:val="000000" w:themeColor="text1"/>
          <w:sz w:val="18"/>
          <w:szCs w:val="18"/>
        </w:rPr>
      </w:pPr>
      <w:proofErr w:type="spellStart"/>
      <w:r w:rsidRPr="00FE37BE">
        <w:rPr>
          <w:rStyle w:val="author"/>
          <w:rFonts w:ascii="Arial" w:hAnsi="Arial" w:cs="Arial"/>
          <w:color w:val="000000" w:themeColor="text1"/>
          <w:sz w:val="18"/>
          <w:szCs w:val="18"/>
        </w:rPr>
        <w:t>Gratacos</w:t>
      </w:r>
      <w:proofErr w:type="spellEnd"/>
      <w:r w:rsidRPr="00FE37BE">
        <w:rPr>
          <w:rStyle w:val="author"/>
          <w:rFonts w:ascii="Arial" w:hAnsi="Arial" w:cs="Arial"/>
          <w:color w:val="000000" w:themeColor="text1"/>
          <w:sz w:val="18"/>
          <w:szCs w:val="18"/>
        </w:rPr>
        <w:t xml:space="preserve"> E, </w:t>
      </w:r>
      <w:proofErr w:type="spellStart"/>
      <w:r w:rsidRPr="00FE37BE">
        <w:rPr>
          <w:rStyle w:val="author"/>
          <w:rFonts w:ascii="Arial" w:hAnsi="Arial" w:cs="Arial"/>
          <w:color w:val="000000" w:themeColor="text1"/>
          <w:sz w:val="18"/>
          <w:szCs w:val="18"/>
        </w:rPr>
        <w:t>Figueras</w:t>
      </w:r>
      <w:proofErr w:type="spellEnd"/>
      <w:r w:rsidRPr="00FE37BE">
        <w:rPr>
          <w:rStyle w:val="author"/>
          <w:rFonts w:ascii="Arial" w:hAnsi="Arial" w:cs="Arial"/>
          <w:color w:val="000000" w:themeColor="text1"/>
          <w:sz w:val="18"/>
          <w:szCs w:val="18"/>
        </w:rPr>
        <w:t xml:space="preserve"> F. </w:t>
      </w:r>
      <w:r w:rsidRPr="00FE37BE">
        <w:rPr>
          <w:rStyle w:val="articletitle"/>
          <w:rFonts w:ascii="Arial" w:eastAsiaTheme="majorEastAsia" w:hAnsi="Arial" w:cs="Arial"/>
          <w:color w:val="000000" w:themeColor="text1"/>
          <w:sz w:val="18"/>
          <w:szCs w:val="18"/>
        </w:rPr>
        <w:t xml:space="preserve">Fetal growth restriction as a perinatal and long-term health problem: clinical challenges and opportunities for future. </w:t>
      </w:r>
      <w:r w:rsidRPr="00FE37BE">
        <w:rPr>
          <w:rStyle w:val="journaltitle"/>
          <w:rFonts w:ascii="Arial" w:hAnsi="Arial" w:cs="Arial"/>
          <w:color w:val="000000" w:themeColor="text1"/>
          <w:sz w:val="18"/>
          <w:szCs w:val="18"/>
        </w:rPr>
        <w:t>Fetal Diagnostic Therapy.</w:t>
      </w:r>
      <w:r w:rsidRPr="00FE37BE">
        <w:rPr>
          <w:rStyle w:val="pubyear"/>
          <w:rFonts w:ascii="Arial" w:hAnsi="Arial" w:cs="Arial"/>
          <w:color w:val="000000" w:themeColor="text1"/>
          <w:sz w:val="18"/>
          <w:szCs w:val="18"/>
        </w:rPr>
        <w:t>2014;36:</w:t>
      </w:r>
      <w:r w:rsidRPr="00FE37BE">
        <w:rPr>
          <w:rStyle w:val="pagefirst"/>
          <w:rFonts w:ascii="Arial" w:hAnsi="Arial" w:cs="Arial"/>
          <w:color w:val="000000" w:themeColor="text1"/>
          <w:sz w:val="18"/>
          <w:szCs w:val="18"/>
        </w:rPr>
        <w:t>85.</w:t>
      </w:r>
    </w:p>
    <w:p w14:paraId="24083ECE" w14:textId="77777777" w:rsidR="00FE37BE" w:rsidRPr="00FE37BE" w:rsidRDefault="00FE37BE" w:rsidP="00FE37BE">
      <w:pPr>
        <w:pStyle w:val="ListParagraph"/>
        <w:widowControl/>
        <w:numPr>
          <w:ilvl w:val="0"/>
          <w:numId w:val="4"/>
        </w:numPr>
        <w:spacing w:before="0" w:line="240" w:lineRule="auto"/>
        <w:contextualSpacing/>
        <w:jc w:val="left"/>
        <w:rPr>
          <w:rFonts w:ascii="Arial" w:hAnsi="Arial" w:cs="Arial"/>
          <w:color w:val="000000" w:themeColor="text1"/>
          <w:sz w:val="18"/>
          <w:szCs w:val="18"/>
        </w:rPr>
      </w:pPr>
      <w:proofErr w:type="spellStart"/>
      <w:r w:rsidRPr="00FE37BE">
        <w:rPr>
          <w:rStyle w:val="pagefirst"/>
          <w:rFonts w:ascii="Arial" w:hAnsi="Arial" w:cs="Arial"/>
          <w:color w:val="000000" w:themeColor="text1"/>
          <w:sz w:val="18"/>
          <w:szCs w:val="18"/>
        </w:rPr>
        <w:t>Gordjin</w:t>
      </w:r>
      <w:proofErr w:type="spellEnd"/>
      <w:r w:rsidRPr="00FE37BE">
        <w:rPr>
          <w:rStyle w:val="pagefirst"/>
          <w:rFonts w:ascii="Arial" w:hAnsi="Arial" w:cs="Arial"/>
          <w:color w:val="000000" w:themeColor="text1"/>
          <w:sz w:val="18"/>
          <w:szCs w:val="18"/>
        </w:rPr>
        <w:t xml:space="preserve"> SJ, </w:t>
      </w:r>
      <w:proofErr w:type="spellStart"/>
      <w:r w:rsidRPr="00FE37BE">
        <w:rPr>
          <w:rStyle w:val="pagefirst"/>
          <w:rFonts w:ascii="Arial" w:hAnsi="Arial" w:cs="Arial"/>
          <w:color w:val="000000" w:themeColor="text1"/>
          <w:sz w:val="18"/>
          <w:szCs w:val="18"/>
        </w:rPr>
        <w:t>Beune</w:t>
      </w:r>
      <w:proofErr w:type="spellEnd"/>
      <w:r w:rsidRPr="00FE37BE">
        <w:rPr>
          <w:rStyle w:val="pagefirst"/>
          <w:rFonts w:ascii="Arial" w:hAnsi="Arial" w:cs="Arial"/>
          <w:color w:val="000000" w:themeColor="text1"/>
          <w:sz w:val="18"/>
          <w:szCs w:val="18"/>
        </w:rPr>
        <w:t xml:space="preserve"> IM, </w:t>
      </w:r>
      <w:proofErr w:type="spellStart"/>
      <w:r w:rsidRPr="00FE37BE">
        <w:rPr>
          <w:rStyle w:val="pagefirst"/>
          <w:rFonts w:ascii="Arial" w:hAnsi="Arial" w:cs="Arial"/>
          <w:color w:val="000000" w:themeColor="text1"/>
          <w:sz w:val="18"/>
          <w:szCs w:val="18"/>
        </w:rPr>
        <w:t>Thilaganathan</w:t>
      </w:r>
      <w:proofErr w:type="spellEnd"/>
      <w:r w:rsidRPr="00FE37BE">
        <w:rPr>
          <w:rStyle w:val="pagefirst"/>
          <w:rFonts w:ascii="Arial" w:hAnsi="Arial" w:cs="Arial"/>
          <w:color w:val="000000" w:themeColor="text1"/>
          <w:sz w:val="18"/>
          <w:szCs w:val="18"/>
        </w:rPr>
        <w:t xml:space="preserve"> B, </w:t>
      </w:r>
      <w:proofErr w:type="spellStart"/>
      <w:r w:rsidRPr="00FE37BE">
        <w:rPr>
          <w:rStyle w:val="pagefirst"/>
          <w:rFonts w:ascii="Arial" w:hAnsi="Arial" w:cs="Arial"/>
          <w:color w:val="000000" w:themeColor="text1"/>
          <w:sz w:val="18"/>
          <w:szCs w:val="18"/>
        </w:rPr>
        <w:t>Papageorghiou</w:t>
      </w:r>
      <w:proofErr w:type="spellEnd"/>
      <w:r w:rsidRPr="00FE37BE">
        <w:rPr>
          <w:rStyle w:val="pagefirst"/>
          <w:rFonts w:ascii="Arial" w:hAnsi="Arial" w:cs="Arial"/>
          <w:color w:val="000000" w:themeColor="text1"/>
          <w:sz w:val="18"/>
          <w:szCs w:val="18"/>
        </w:rPr>
        <w:t xml:space="preserve"> AT, </w:t>
      </w:r>
      <w:proofErr w:type="spellStart"/>
      <w:r w:rsidRPr="00FE37BE">
        <w:rPr>
          <w:rStyle w:val="pagefirst"/>
          <w:rFonts w:ascii="Arial" w:hAnsi="Arial" w:cs="Arial"/>
          <w:color w:val="000000" w:themeColor="text1"/>
          <w:sz w:val="18"/>
          <w:szCs w:val="18"/>
        </w:rPr>
        <w:t>Baschat</w:t>
      </w:r>
      <w:proofErr w:type="spellEnd"/>
      <w:r w:rsidRPr="00FE37BE">
        <w:rPr>
          <w:rStyle w:val="pagefirst"/>
          <w:rFonts w:ascii="Arial" w:hAnsi="Arial" w:cs="Arial"/>
          <w:color w:val="000000" w:themeColor="text1"/>
          <w:sz w:val="18"/>
          <w:szCs w:val="18"/>
        </w:rPr>
        <w:t xml:space="preserve"> AA, Bakers PN, Silver RM, </w:t>
      </w:r>
      <w:proofErr w:type="spellStart"/>
      <w:r w:rsidRPr="00FE37BE">
        <w:rPr>
          <w:rStyle w:val="pagefirst"/>
          <w:rFonts w:ascii="Arial" w:hAnsi="Arial" w:cs="Arial"/>
          <w:color w:val="000000" w:themeColor="text1"/>
          <w:sz w:val="18"/>
          <w:szCs w:val="18"/>
        </w:rPr>
        <w:t>Wynia</w:t>
      </w:r>
      <w:proofErr w:type="spellEnd"/>
      <w:r w:rsidRPr="00FE37BE">
        <w:rPr>
          <w:rStyle w:val="pagefirst"/>
          <w:rFonts w:ascii="Arial" w:hAnsi="Arial" w:cs="Arial"/>
          <w:color w:val="000000" w:themeColor="text1"/>
          <w:sz w:val="18"/>
          <w:szCs w:val="18"/>
        </w:rPr>
        <w:t xml:space="preserve"> K, </w:t>
      </w:r>
      <w:proofErr w:type="spellStart"/>
      <w:r w:rsidRPr="00FE37BE">
        <w:rPr>
          <w:rStyle w:val="pagefirst"/>
          <w:rFonts w:ascii="Arial" w:hAnsi="Arial" w:cs="Arial"/>
          <w:color w:val="000000" w:themeColor="text1"/>
          <w:sz w:val="18"/>
          <w:szCs w:val="18"/>
        </w:rPr>
        <w:t>Ganzevoort</w:t>
      </w:r>
      <w:proofErr w:type="spellEnd"/>
      <w:r w:rsidRPr="00FE37BE">
        <w:rPr>
          <w:rStyle w:val="pagefirst"/>
          <w:rFonts w:ascii="Arial" w:hAnsi="Arial" w:cs="Arial"/>
          <w:color w:val="000000" w:themeColor="text1"/>
          <w:sz w:val="18"/>
          <w:szCs w:val="18"/>
        </w:rPr>
        <w:t xml:space="preserve"> W. </w:t>
      </w:r>
      <w:r w:rsidRPr="00FE37BE">
        <w:rPr>
          <w:rFonts w:ascii="Arial" w:hAnsi="Arial" w:cs="Arial"/>
          <w:color w:val="000000" w:themeColor="text1"/>
          <w:sz w:val="18"/>
          <w:szCs w:val="18"/>
        </w:rPr>
        <w:t xml:space="preserve">Consensus definition of fetal growth restriction: a Delphi procedure. Ultrasound in Obstetrics and Gynaecology.2016;48:333-339. </w:t>
      </w:r>
    </w:p>
    <w:p w14:paraId="6B5E2007" w14:textId="77777777" w:rsidR="00FE37BE" w:rsidRPr="00FE37BE" w:rsidRDefault="00FE37BE" w:rsidP="00FE37BE">
      <w:pPr>
        <w:pStyle w:val="ListParagraph"/>
        <w:widowControl/>
        <w:numPr>
          <w:ilvl w:val="0"/>
          <w:numId w:val="4"/>
        </w:numPr>
        <w:spacing w:before="0" w:line="240" w:lineRule="auto"/>
        <w:contextualSpacing/>
        <w:jc w:val="left"/>
        <w:rPr>
          <w:rStyle w:val="pagefirst"/>
          <w:rFonts w:ascii="Arial" w:hAnsi="Arial" w:cs="Arial"/>
          <w:color w:val="000000" w:themeColor="text1"/>
          <w:sz w:val="18"/>
          <w:szCs w:val="18"/>
        </w:rPr>
      </w:pPr>
      <w:r w:rsidRPr="00FE37BE">
        <w:rPr>
          <w:rStyle w:val="pagefirst"/>
          <w:rFonts w:ascii="Arial" w:hAnsi="Arial" w:cs="Arial"/>
          <w:color w:val="000000" w:themeColor="text1"/>
          <w:sz w:val="18"/>
          <w:szCs w:val="18"/>
        </w:rPr>
        <w:t xml:space="preserve">Khalil A, </w:t>
      </w:r>
      <w:proofErr w:type="spellStart"/>
      <w:r w:rsidRPr="00FE37BE">
        <w:rPr>
          <w:rStyle w:val="pagefirst"/>
          <w:rFonts w:ascii="Arial" w:hAnsi="Arial" w:cs="Arial"/>
          <w:color w:val="000000" w:themeColor="text1"/>
          <w:sz w:val="18"/>
          <w:szCs w:val="18"/>
        </w:rPr>
        <w:t>Gordjin</w:t>
      </w:r>
      <w:proofErr w:type="spellEnd"/>
      <w:r w:rsidRPr="00FE37BE">
        <w:rPr>
          <w:rStyle w:val="pagefirst"/>
          <w:rFonts w:ascii="Arial" w:hAnsi="Arial" w:cs="Arial"/>
          <w:color w:val="000000" w:themeColor="text1"/>
          <w:sz w:val="18"/>
          <w:szCs w:val="18"/>
        </w:rPr>
        <w:t xml:space="preserve"> SJ, </w:t>
      </w:r>
      <w:proofErr w:type="spellStart"/>
      <w:r w:rsidRPr="00FE37BE">
        <w:rPr>
          <w:rStyle w:val="pagefirst"/>
          <w:rFonts w:ascii="Arial" w:hAnsi="Arial" w:cs="Arial"/>
          <w:color w:val="000000" w:themeColor="text1"/>
          <w:sz w:val="18"/>
          <w:szCs w:val="18"/>
        </w:rPr>
        <w:t>Beune</w:t>
      </w:r>
      <w:proofErr w:type="spellEnd"/>
      <w:r w:rsidRPr="00FE37BE">
        <w:rPr>
          <w:rStyle w:val="pagefirst"/>
          <w:rFonts w:ascii="Arial" w:hAnsi="Arial" w:cs="Arial"/>
          <w:color w:val="000000" w:themeColor="text1"/>
          <w:sz w:val="18"/>
          <w:szCs w:val="18"/>
        </w:rPr>
        <w:t xml:space="preserve"> IM, </w:t>
      </w:r>
      <w:proofErr w:type="spellStart"/>
      <w:r w:rsidRPr="00FE37BE">
        <w:rPr>
          <w:rStyle w:val="pagefirst"/>
          <w:rFonts w:ascii="Arial" w:hAnsi="Arial" w:cs="Arial"/>
          <w:color w:val="000000" w:themeColor="text1"/>
          <w:sz w:val="18"/>
          <w:szCs w:val="18"/>
        </w:rPr>
        <w:t>Wynia</w:t>
      </w:r>
      <w:proofErr w:type="spellEnd"/>
      <w:r w:rsidRPr="00FE37BE">
        <w:rPr>
          <w:rStyle w:val="pagefirst"/>
          <w:rFonts w:ascii="Arial" w:hAnsi="Arial" w:cs="Arial"/>
          <w:color w:val="000000" w:themeColor="text1"/>
          <w:sz w:val="18"/>
          <w:szCs w:val="18"/>
        </w:rPr>
        <w:t xml:space="preserve"> K, </w:t>
      </w:r>
      <w:proofErr w:type="spellStart"/>
      <w:r w:rsidRPr="00FE37BE">
        <w:rPr>
          <w:rStyle w:val="pagefirst"/>
          <w:rFonts w:ascii="Arial" w:hAnsi="Arial" w:cs="Arial"/>
          <w:color w:val="000000" w:themeColor="text1"/>
          <w:sz w:val="18"/>
          <w:szCs w:val="18"/>
        </w:rPr>
        <w:t>Ganzevoort</w:t>
      </w:r>
      <w:proofErr w:type="spellEnd"/>
      <w:r w:rsidRPr="00FE37BE">
        <w:rPr>
          <w:rStyle w:val="pagefirst"/>
          <w:rFonts w:ascii="Arial" w:hAnsi="Arial" w:cs="Arial"/>
          <w:color w:val="000000" w:themeColor="text1"/>
          <w:sz w:val="18"/>
          <w:szCs w:val="18"/>
        </w:rPr>
        <w:t xml:space="preserve"> W, </w:t>
      </w:r>
      <w:proofErr w:type="spellStart"/>
      <w:r w:rsidRPr="00FE37BE">
        <w:rPr>
          <w:rStyle w:val="pagefirst"/>
          <w:rFonts w:ascii="Arial" w:hAnsi="Arial" w:cs="Arial"/>
          <w:color w:val="000000" w:themeColor="text1"/>
          <w:sz w:val="18"/>
          <w:szCs w:val="18"/>
        </w:rPr>
        <w:t>Figueras</w:t>
      </w:r>
      <w:proofErr w:type="spellEnd"/>
      <w:r w:rsidRPr="00FE37BE">
        <w:rPr>
          <w:rStyle w:val="pagefirst"/>
          <w:rFonts w:ascii="Arial" w:hAnsi="Arial" w:cs="Arial"/>
          <w:color w:val="000000" w:themeColor="text1"/>
          <w:sz w:val="18"/>
          <w:szCs w:val="18"/>
        </w:rPr>
        <w:t xml:space="preserve"> F, Kingdom J, Marlow N, </w:t>
      </w:r>
      <w:proofErr w:type="spellStart"/>
      <w:r w:rsidRPr="00FE37BE">
        <w:rPr>
          <w:rStyle w:val="pagefirst"/>
          <w:rFonts w:ascii="Arial" w:hAnsi="Arial" w:cs="Arial"/>
          <w:color w:val="000000" w:themeColor="text1"/>
          <w:sz w:val="18"/>
          <w:szCs w:val="18"/>
        </w:rPr>
        <w:t>Papageorghiou</w:t>
      </w:r>
      <w:proofErr w:type="spellEnd"/>
      <w:r w:rsidRPr="00FE37BE">
        <w:rPr>
          <w:rStyle w:val="pagefirst"/>
          <w:rFonts w:ascii="Arial" w:hAnsi="Arial" w:cs="Arial"/>
          <w:color w:val="000000" w:themeColor="text1"/>
          <w:sz w:val="18"/>
          <w:szCs w:val="18"/>
        </w:rPr>
        <w:t xml:space="preserve"> AT, </w:t>
      </w:r>
      <w:proofErr w:type="spellStart"/>
      <w:r w:rsidRPr="00FE37BE">
        <w:rPr>
          <w:rStyle w:val="pagefirst"/>
          <w:rFonts w:ascii="Arial" w:hAnsi="Arial" w:cs="Arial"/>
          <w:color w:val="000000" w:themeColor="text1"/>
          <w:sz w:val="18"/>
          <w:szCs w:val="18"/>
        </w:rPr>
        <w:t>Sebire</w:t>
      </w:r>
      <w:proofErr w:type="spellEnd"/>
      <w:r w:rsidRPr="00FE37BE">
        <w:rPr>
          <w:rStyle w:val="pagefirst"/>
          <w:rFonts w:ascii="Arial" w:hAnsi="Arial" w:cs="Arial"/>
          <w:color w:val="000000" w:themeColor="text1"/>
          <w:sz w:val="18"/>
          <w:szCs w:val="18"/>
        </w:rPr>
        <w:t xml:space="preserve"> N, Zeitlin J, </w:t>
      </w:r>
      <w:proofErr w:type="spellStart"/>
      <w:r w:rsidRPr="00FE37BE">
        <w:rPr>
          <w:rStyle w:val="pagefirst"/>
          <w:rFonts w:ascii="Arial" w:hAnsi="Arial" w:cs="Arial"/>
          <w:color w:val="000000" w:themeColor="text1"/>
          <w:sz w:val="18"/>
          <w:szCs w:val="18"/>
        </w:rPr>
        <w:t>Baschat</w:t>
      </w:r>
      <w:proofErr w:type="spellEnd"/>
      <w:r w:rsidRPr="00FE37BE">
        <w:rPr>
          <w:rStyle w:val="pagefirst"/>
          <w:rFonts w:ascii="Arial" w:hAnsi="Arial" w:cs="Arial"/>
          <w:color w:val="000000" w:themeColor="text1"/>
          <w:sz w:val="18"/>
          <w:szCs w:val="18"/>
        </w:rPr>
        <w:t xml:space="preserve"> AA. </w:t>
      </w:r>
      <w:r w:rsidRPr="00FE37BE">
        <w:rPr>
          <w:rFonts w:ascii="Arial" w:hAnsi="Arial" w:cs="Arial"/>
          <w:color w:val="000000" w:themeColor="text1"/>
          <w:sz w:val="18"/>
          <w:szCs w:val="18"/>
        </w:rPr>
        <w:t>Essential variables for reporting research studies on fetal growth restriction: a Delphi consensus. Ultrasound in Obstetrics and Gynaecology.2018;53(5):609-614.</w:t>
      </w:r>
    </w:p>
    <w:p w14:paraId="14FF996B" w14:textId="77777777" w:rsidR="00FE37BE" w:rsidRPr="00FE37BE" w:rsidRDefault="00FE37BE" w:rsidP="00FE37BE">
      <w:pPr>
        <w:pStyle w:val="ListParagraph"/>
        <w:widowControl/>
        <w:numPr>
          <w:ilvl w:val="0"/>
          <w:numId w:val="4"/>
        </w:numPr>
        <w:spacing w:before="0" w:line="240" w:lineRule="auto"/>
        <w:contextualSpacing/>
        <w:jc w:val="left"/>
        <w:rPr>
          <w:rStyle w:val="Hyperlink"/>
          <w:rFonts w:ascii="Arial" w:hAnsi="Arial" w:cs="Arial"/>
          <w:color w:val="000000" w:themeColor="text1"/>
          <w:sz w:val="18"/>
          <w:szCs w:val="18"/>
        </w:rPr>
      </w:pPr>
      <w:proofErr w:type="spellStart"/>
      <w:r w:rsidRPr="00FE37BE">
        <w:rPr>
          <w:rFonts w:ascii="Arial" w:hAnsi="Arial" w:cs="Arial"/>
          <w:color w:val="000000" w:themeColor="text1"/>
          <w:sz w:val="18"/>
          <w:szCs w:val="18"/>
          <w:shd w:val="clear" w:color="auto" w:fill="FFFFFF"/>
        </w:rPr>
        <w:t>Hoseini</w:t>
      </w:r>
      <w:proofErr w:type="spellEnd"/>
      <w:r w:rsidRPr="00FE37BE">
        <w:rPr>
          <w:rFonts w:ascii="Arial" w:hAnsi="Arial" w:cs="Arial"/>
          <w:color w:val="000000" w:themeColor="text1"/>
          <w:sz w:val="18"/>
          <w:szCs w:val="18"/>
          <w:shd w:val="clear" w:color="auto" w:fill="FFFFFF"/>
        </w:rPr>
        <w:t xml:space="preserve"> MS, </w:t>
      </w:r>
      <w:proofErr w:type="spellStart"/>
      <w:r w:rsidRPr="00FE37BE">
        <w:rPr>
          <w:rFonts w:ascii="Arial" w:hAnsi="Arial" w:cs="Arial"/>
          <w:color w:val="000000" w:themeColor="text1"/>
          <w:sz w:val="18"/>
          <w:szCs w:val="18"/>
          <w:shd w:val="clear" w:color="auto" w:fill="FFFFFF"/>
        </w:rPr>
        <w:t>Sheibani</w:t>
      </w:r>
      <w:proofErr w:type="spellEnd"/>
      <w:r w:rsidRPr="00FE37BE">
        <w:rPr>
          <w:rFonts w:ascii="Arial" w:hAnsi="Arial" w:cs="Arial"/>
          <w:color w:val="000000" w:themeColor="text1"/>
          <w:sz w:val="18"/>
          <w:szCs w:val="18"/>
          <w:shd w:val="clear" w:color="auto" w:fill="FFFFFF"/>
        </w:rPr>
        <w:t xml:space="preserve"> S, </w:t>
      </w:r>
      <w:proofErr w:type="spellStart"/>
      <w:r w:rsidRPr="00FE37BE">
        <w:rPr>
          <w:rFonts w:ascii="Arial" w:hAnsi="Arial" w:cs="Arial"/>
          <w:color w:val="000000" w:themeColor="text1"/>
          <w:sz w:val="18"/>
          <w:szCs w:val="18"/>
          <w:shd w:val="clear" w:color="auto" w:fill="FFFFFF"/>
        </w:rPr>
        <w:t>Sheikhvatan</w:t>
      </w:r>
      <w:proofErr w:type="spellEnd"/>
      <w:r w:rsidRPr="00FE37BE">
        <w:rPr>
          <w:rFonts w:ascii="Arial" w:hAnsi="Arial" w:cs="Arial"/>
          <w:color w:val="000000" w:themeColor="text1"/>
          <w:sz w:val="18"/>
          <w:szCs w:val="18"/>
          <w:shd w:val="clear" w:color="auto" w:fill="FFFFFF"/>
        </w:rPr>
        <w:t xml:space="preserve"> M. The evaluating of pregnancy-associated plasma protein-A with the likelihood of small for gestational age. </w:t>
      </w:r>
      <w:r w:rsidRPr="00FE37BE">
        <w:rPr>
          <w:rFonts w:ascii="Arial" w:hAnsi="Arial" w:cs="Arial"/>
          <w:i/>
          <w:iCs/>
          <w:color w:val="000000" w:themeColor="text1"/>
          <w:sz w:val="18"/>
          <w:szCs w:val="18"/>
        </w:rPr>
        <w:t>Obstetrics &amp; gynecology science</w:t>
      </w:r>
      <w:r w:rsidRPr="00FE37BE">
        <w:rPr>
          <w:rFonts w:ascii="Arial" w:hAnsi="Arial" w:cs="Arial"/>
          <w:color w:val="000000" w:themeColor="text1"/>
          <w:sz w:val="18"/>
          <w:szCs w:val="18"/>
          <w:shd w:val="clear" w:color="auto" w:fill="FFFFFF"/>
        </w:rPr>
        <w:t>.2020;</w:t>
      </w:r>
      <w:r w:rsidRPr="00FE37BE">
        <w:rPr>
          <w:rFonts w:ascii="Arial" w:hAnsi="Arial" w:cs="Arial"/>
          <w:i/>
          <w:iCs/>
          <w:color w:val="000000" w:themeColor="text1"/>
          <w:sz w:val="18"/>
          <w:szCs w:val="18"/>
        </w:rPr>
        <w:t>63</w:t>
      </w:r>
      <w:r w:rsidRPr="00FE37BE">
        <w:rPr>
          <w:rFonts w:ascii="Arial" w:hAnsi="Arial" w:cs="Arial"/>
          <w:color w:val="000000" w:themeColor="text1"/>
          <w:sz w:val="18"/>
          <w:szCs w:val="18"/>
          <w:shd w:val="clear" w:color="auto" w:fill="FFFFFF"/>
        </w:rPr>
        <w:t>(3):225–230.</w:t>
      </w:r>
    </w:p>
    <w:p w14:paraId="4DFA0677" w14:textId="0BD6EE62" w:rsidR="00FE37BE" w:rsidRPr="00FE37BE" w:rsidRDefault="00FE37BE" w:rsidP="00FE37BE">
      <w:pPr>
        <w:tabs>
          <w:tab w:val="left" w:pos="384"/>
        </w:tabs>
        <w:ind w:right="117"/>
        <w:rPr>
          <w:sz w:val="18"/>
          <w:szCs w:val="18"/>
        </w:rPr>
      </w:pPr>
    </w:p>
    <w:p w14:paraId="41656829" w14:textId="77777777" w:rsidR="00FE37BE" w:rsidRPr="00FE37BE" w:rsidRDefault="00FE37BE" w:rsidP="00FE37BE">
      <w:pPr>
        <w:pStyle w:val="ListParagraph"/>
        <w:widowControl/>
        <w:numPr>
          <w:ilvl w:val="0"/>
          <w:numId w:val="4"/>
        </w:numPr>
        <w:spacing w:before="0" w:line="240" w:lineRule="auto"/>
        <w:contextualSpacing/>
        <w:jc w:val="left"/>
        <w:rPr>
          <w:rFonts w:ascii="Arial" w:hAnsi="Arial" w:cs="Arial"/>
          <w:color w:val="000000" w:themeColor="text1"/>
          <w:sz w:val="18"/>
          <w:szCs w:val="18"/>
        </w:rPr>
      </w:pPr>
      <w:proofErr w:type="spellStart"/>
      <w:r w:rsidRPr="00FE37BE">
        <w:rPr>
          <w:rFonts w:ascii="Arial" w:hAnsi="Arial" w:cs="Arial"/>
          <w:color w:val="000000" w:themeColor="text1"/>
          <w:sz w:val="18"/>
          <w:szCs w:val="18"/>
          <w:shd w:val="clear" w:color="auto" w:fill="FFFFFF"/>
        </w:rPr>
        <w:t>Triunfo</w:t>
      </w:r>
      <w:proofErr w:type="spellEnd"/>
      <w:r w:rsidRPr="00FE37BE">
        <w:rPr>
          <w:rFonts w:ascii="Arial" w:hAnsi="Arial" w:cs="Arial"/>
          <w:color w:val="000000" w:themeColor="text1"/>
          <w:sz w:val="18"/>
          <w:szCs w:val="18"/>
          <w:shd w:val="clear" w:color="auto" w:fill="FFFFFF"/>
        </w:rPr>
        <w:t xml:space="preserve"> S, </w:t>
      </w:r>
      <w:proofErr w:type="spellStart"/>
      <w:r w:rsidRPr="00FE37BE">
        <w:rPr>
          <w:rFonts w:ascii="Arial" w:hAnsi="Arial" w:cs="Arial"/>
          <w:color w:val="000000" w:themeColor="text1"/>
          <w:sz w:val="18"/>
          <w:szCs w:val="18"/>
          <w:shd w:val="clear" w:color="auto" w:fill="FFFFFF"/>
        </w:rPr>
        <w:t>Lobmaier</w:t>
      </w:r>
      <w:proofErr w:type="spellEnd"/>
      <w:r w:rsidRPr="00FE37BE">
        <w:rPr>
          <w:rFonts w:ascii="Arial" w:hAnsi="Arial" w:cs="Arial"/>
          <w:color w:val="000000" w:themeColor="text1"/>
          <w:sz w:val="18"/>
          <w:szCs w:val="18"/>
          <w:shd w:val="clear" w:color="auto" w:fill="FFFFFF"/>
        </w:rPr>
        <w:t xml:space="preserve"> S, Parra-Saavedra M, </w:t>
      </w:r>
      <w:proofErr w:type="spellStart"/>
      <w:r w:rsidRPr="00FE37BE">
        <w:rPr>
          <w:rFonts w:ascii="Arial" w:hAnsi="Arial" w:cs="Arial"/>
          <w:color w:val="000000" w:themeColor="text1"/>
          <w:sz w:val="18"/>
          <w:szCs w:val="18"/>
          <w:shd w:val="clear" w:color="auto" w:fill="FFFFFF"/>
        </w:rPr>
        <w:t>Crovetto</w:t>
      </w:r>
      <w:proofErr w:type="spellEnd"/>
      <w:r w:rsidRPr="00FE37BE">
        <w:rPr>
          <w:rFonts w:ascii="Arial" w:hAnsi="Arial" w:cs="Arial"/>
          <w:color w:val="000000" w:themeColor="text1"/>
          <w:sz w:val="18"/>
          <w:szCs w:val="18"/>
          <w:shd w:val="clear" w:color="auto" w:fill="FFFFFF"/>
        </w:rPr>
        <w:t xml:space="preserve"> F, </w:t>
      </w:r>
      <w:proofErr w:type="spellStart"/>
      <w:r w:rsidRPr="00FE37BE">
        <w:rPr>
          <w:rFonts w:ascii="Arial" w:hAnsi="Arial" w:cs="Arial"/>
          <w:color w:val="000000" w:themeColor="text1"/>
          <w:sz w:val="18"/>
          <w:szCs w:val="18"/>
          <w:shd w:val="clear" w:color="auto" w:fill="FFFFFF"/>
        </w:rPr>
        <w:t>Peguero</w:t>
      </w:r>
      <w:proofErr w:type="spellEnd"/>
      <w:r w:rsidRPr="00FE37BE">
        <w:rPr>
          <w:rFonts w:ascii="Arial" w:hAnsi="Arial" w:cs="Arial"/>
          <w:color w:val="000000" w:themeColor="text1"/>
          <w:sz w:val="18"/>
          <w:szCs w:val="18"/>
          <w:shd w:val="clear" w:color="auto" w:fill="FFFFFF"/>
        </w:rPr>
        <w:t xml:space="preserve"> A, Nadal A, </w:t>
      </w:r>
      <w:proofErr w:type="spellStart"/>
      <w:r w:rsidRPr="00FE37BE">
        <w:rPr>
          <w:rFonts w:ascii="Arial" w:hAnsi="Arial" w:cs="Arial"/>
          <w:color w:val="000000" w:themeColor="text1"/>
          <w:sz w:val="18"/>
          <w:szCs w:val="18"/>
          <w:shd w:val="clear" w:color="auto" w:fill="FFFFFF"/>
        </w:rPr>
        <w:t>Gratacos</w:t>
      </w:r>
      <w:proofErr w:type="spellEnd"/>
      <w:r w:rsidRPr="00FE37BE">
        <w:rPr>
          <w:rFonts w:ascii="Arial" w:hAnsi="Arial" w:cs="Arial"/>
          <w:color w:val="000000" w:themeColor="text1"/>
          <w:sz w:val="18"/>
          <w:szCs w:val="18"/>
          <w:shd w:val="clear" w:color="auto" w:fill="FFFFFF"/>
        </w:rPr>
        <w:t xml:space="preserve"> E, </w:t>
      </w:r>
      <w:proofErr w:type="spellStart"/>
      <w:r w:rsidRPr="00FE37BE">
        <w:rPr>
          <w:rFonts w:ascii="Arial" w:hAnsi="Arial" w:cs="Arial"/>
          <w:color w:val="000000" w:themeColor="text1"/>
          <w:sz w:val="18"/>
          <w:szCs w:val="18"/>
          <w:shd w:val="clear" w:color="auto" w:fill="FFFFFF"/>
        </w:rPr>
        <w:t>Figueras</w:t>
      </w:r>
      <w:proofErr w:type="spellEnd"/>
      <w:r w:rsidRPr="00FE37BE">
        <w:rPr>
          <w:rFonts w:ascii="Arial" w:hAnsi="Arial" w:cs="Arial"/>
          <w:color w:val="000000" w:themeColor="text1"/>
          <w:sz w:val="18"/>
          <w:szCs w:val="18"/>
          <w:shd w:val="clear" w:color="auto" w:fill="FFFFFF"/>
        </w:rPr>
        <w:t xml:space="preserve"> F. Angiogenic factors at diagnosis of late-onset small-for-gestational age and histological placental </w:t>
      </w:r>
      <w:proofErr w:type="spellStart"/>
      <w:r w:rsidRPr="00FE37BE">
        <w:rPr>
          <w:rFonts w:ascii="Arial" w:hAnsi="Arial" w:cs="Arial"/>
          <w:color w:val="000000" w:themeColor="text1"/>
          <w:sz w:val="18"/>
          <w:szCs w:val="18"/>
          <w:shd w:val="clear" w:color="auto" w:fill="FFFFFF"/>
        </w:rPr>
        <w:t>underperfusion</w:t>
      </w:r>
      <w:proofErr w:type="spellEnd"/>
      <w:r w:rsidRPr="00FE37BE">
        <w:rPr>
          <w:rFonts w:ascii="Arial" w:hAnsi="Arial" w:cs="Arial"/>
          <w:color w:val="000000" w:themeColor="text1"/>
          <w:sz w:val="18"/>
          <w:szCs w:val="18"/>
          <w:shd w:val="clear" w:color="auto" w:fill="FFFFFF"/>
        </w:rPr>
        <w:t>. Placenta. 2014;35(6):398-403.</w:t>
      </w:r>
    </w:p>
    <w:p w14:paraId="6A59D62B" w14:textId="77777777" w:rsidR="00FE37BE" w:rsidRPr="00FE37BE" w:rsidRDefault="00FE37BE" w:rsidP="00FE37BE">
      <w:pPr>
        <w:pStyle w:val="ListParagraph"/>
        <w:widowControl/>
        <w:numPr>
          <w:ilvl w:val="0"/>
          <w:numId w:val="4"/>
        </w:numPr>
        <w:spacing w:before="0" w:line="240" w:lineRule="auto"/>
        <w:contextualSpacing/>
        <w:jc w:val="left"/>
        <w:rPr>
          <w:rFonts w:ascii="Arial" w:hAnsi="Arial" w:cs="Arial"/>
          <w:color w:val="000000" w:themeColor="text1"/>
          <w:sz w:val="18"/>
          <w:szCs w:val="18"/>
        </w:rPr>
      </w:pPr>
      <w:r w:rsidRPr="00FE37BE">
        <w:rPr>
          <w:rFonts w:ascii="Arial" w:hAnsi="Arial" w:cs="Arial"/>
          <w:color w:val="000000" w:themeColor="text1"/>
          <w:sz w:val="18"/>
          <w:szCs w:val="18"/>
          <w:shd w:val="clear" w:color="auto" w:fill="FFFFFF"/>
        </w:rPr>
        <w:t xml:space="preserve">Rizzo G, </w:t>
      </w:r>
      <w:proofErr w:type="spellStart"/>
      <w:r w:rsidRPr="00FE37BE">
        <w:rPr>
          <w:rFonts w:ascii="Arial" w:hAnsi="Arial" w:cs="Arial"/>
          <w:color w:val="000000" w:themeColor="text1"/>
          <w:sz w:val="18"/>
          <w:szCs w:val="18"/>
          <w:shd w:val="clear" w:color="auto" w:fill="FFFFFF"/>
        </w:rPr>
        <w:t>Mappa</w:t>
      </w:r>
      <w:proofErr w:type="spellEnd"/>
      <w:r w:rsidRPr="00FE37BE">
        <w:rPr>
          <w:rFonts w:ascii="Arial" w:hAnsi="Arial" w:cs="Arial"/>
          <w:color w:val="000000" w:themeColor="text1"/>
          <w:sz w:val="18"/>
          <w:szCs w:val="18"/>
          <w:shd w:val="clear" w:color="auto" w:fill="FFFFFF"/>
        </w:rPr>
        <w:t xml:space="preserve"> I, </w:t>
      </w:r>
      <w:proofErr w:type="spellStart"/>
      <w:r w:rsidRPr="00FE37BE">
        <w:rPr>
          <w:rFonts w:ascii="Arial" w:hAnsi="Arial" w:cs="Arial"/>
          <w:color w:val="000000" w:themeColor="text1"/>
          <w:sz w:val="18"/>
          <w:szCs w:val="18"/>
          <w:shd w:val="clear" w:color="auto" w:fill="FFFFFF"/>
        </w:rPr>
        <w:t>Maqina</w:t>
      </w:r>
      <w:proofErr w:type="spellEnd"/>
      <w:r w:rsidRPr="00FE37BE">
        <w:rPr>
          <w:rFonts w:ascii="Arial" w:hAnsi="Arial" w:cs="Arial"/>
          <w:color w:val="000000" w:themeColor="text1"/>
          <w:sz w:val="18"/>
          <w:szCs w:val="18"/>
          <w:shd w:val="clear" w:color="auto" w:fill="FFFFFF"/>
        </w:rPr>
        <w:t xml:space="preserve"> P, et al. Effect of SARS-CoV-2 infection during the second half of pregnancy on fetal growth and hemodynamics: A prospective study.</w:t>
      </w:r>
      <w:r w:rsidRPr="00FE37BE">
        <w:rPr>
          <w:rStyle w:val="apple-converted-space"/>
          <w:rFonts w:ascii="Arial" w:hAnsi="Arial" w:cs="Arial"/>
          <w:color w:val="000000" w:themeColor="text1"/>
          <w:sz w:val="18"/>
          <w:szCs w:val="18"/>
          <w:shd w:val="clear" w:color="auto" w:fill="FFFFFF"/>
        </w:rPr>
        <w:t> </w:t>
      </w:r>
      <w:r w:rsidRPr="00FE37BE">
        <w:rPr>
          <w:rFonts w:ascii="Arial" w:hAnsi="Arial" w:cs="Arial"/>
          <w:color w:val="000000" w:themeColor="text1"/>
          <w:sz w:val="18"/>
          <w:szCs w:val="18"/>
        </w:rPr>
        <w:t xml:space="preserve">Acta </w:t>
      </w:r>
      <w:proofErr w:type="spellStart"/>
      <w:r w:rsidRPr="00FE37BE">
        <w:rPr>
          <w:rFonts w:ascii="Arial" w:hAnsi="Arial" w:cs="Arial"/>
          <w:color w:val="000000" w:themeColor="text1"/>
          <w:sz w:val="18"/>
          <w:szCs w:val="18"/>
        </w:rPr>
        <w:t>Obstet</w:t>
      </w:r>
      <w:proofErr w:type="spellEnd"/>
      <w:r w:rsidRPr="00FE37BE">
        <w:rPr>
          <w:rFonts w:ascii="Arial" w:hAnsi="Arial" w:cs="Arial"/>
          <w:color w:val="000000" w:themeColor="text1"/>
          <w:sz w:val="18"/>
          <w:szCs w:val="18"/>
        </w:rPr>
        <w:t xml:space="preserve"> </w:t>
      </w:r>
      <w:proofErr w:type="spellStart"/>
      <w:r w:rsidRPr="00FE37BE">
        <w:rPr>
          <w:rFonts w:ascii="Arial" w:hAnsi="Arial" w:cs="Arial"/>
          <w:color w:val="000000" w:themeColor="text1"/>
          <w:sz w:val="18"/>
          <w:szCs w:val="18"/>
        </w:rPr>
        <w:t>Gynecol</w:t>
      </w:r>
      <w:proofErr w:type="spellEnd"/>
      <w:r w:rsidRPr="00FE37BE">
        <w:rPr>
          <w:rFonts w:ascii="Arial" w:hAnsi="Arial" w:cs="Arial"/>
          <w:color w:val="000000" w:themeColor="text1"/>
          <w:sz w:val="18"/>
          <w:szCs w:val="18"/>
        </w:rPr>
        <w:t xml:space="preserve"> Scandinavia</w:t>
      </w:r>
      <w:r w:rsidRPr="00FE37BE">
        <w:rPr>
          <w:rFonts w:ascii="Arial" w:hAnsi="Arial" w:cs="Arial"/>
          <w:color w:val="000000" w:themeColor="text1"/>
          <w:sz w:val="18"/>
          <w:szCs w:val="18"/>
          <w:shd w:val="clear" w:color="auto" w:fill="FFFFFF"/>
        </w:rPr>
        <w:t xml:space="preserve">. 2021;100(6):1034-1039. </w:t>
      </w:r>
    </w:p>
    <w:p w14:paraId="137A1155" w14:textId="77777777" w:rsidR="00FE37BE" w:rsidRPr="00FE37BE" w:rsidRDefault="00FE37BE" w:rsidP="00FE37BE">
      <w:pPr>
        <w:pStyle w:val="ListParagraph"/>
        <w:widowControl/>
        <w:numPr>
          <w:ilvl w:val="0"/>
          <w:numId w:val="4"/>
        </w:numPr>
        <w:spacing w:before="0" w:line="240" w:lineRule="auto"/>
        <w:contextualSpacing/>
        <w:jc w:val="left"/>
        <w:rPr>
          <w:rFonts w:ascii="Arial" w:hAnsi="Arial" w:cs="Arial"/>
          <w:color w:val="000000" w:themeColor="text1"/>
          <w:sz w:val="18"/>
          <w:szCs w:val="18"/>
        </w:rPr>
      </w:pPr>
      <w:proofErr w:type="spellStart"/>
      <w:r w:rsidRPr="00FE37BE">
        <w:rPr>
          <w:rFonts w:ascii="Arial" w:hAnsi="Arial" w:cs="Arial"/>
          <w:color w:val="000000" w:themeColor="text1"/>
          <w:sz w:val="18"/>
          <w:szCs w:val="18"/>
        </w:rPr>
        <w:t>Kibel</w:t>
      </w:r>
      <w:proofErr w:type="spellEnd"/>
      <w:r w:rsidRPr="00FE37BE">
        <w:rPr>
          <w:rFonts w:ascii="Arial" w:hAnsi="Arial" w:cs="Arial"/>
          <w:color w:val="000000" w:themeColor="text1"/>
          <w:sz w:val="18"/>
          <w:szCs w:val="18"/>
        </w:rPr>
        <w:t xml:space="preserve"> M, Kahn M, Sherman C, Kingdom J, </w:t>
      </w:r>
      <w:proofErr w:type="spellStart"/>
      <w:r w:rsidRPr="00FE37BE">
        <w:rPr>
          <w:rFonts w:ascii="Arial" w:hAnsi="Arial" w:cs="Arial"/>
          <w:color w:val="000000" w:themeColor="text1"/>
          <w:sz w:val="18"/>
          <w:szCs w:val="18"/>
        </w:rPr>
        <w:t>Zaltz</w:t>
      </w:r>
      <w:proofErr w:type="spellEnd"/>
      <w:r w:rsidRPr="00FE37BE">
        <w:rPr>
          <w:rFonts w:ascii="Arial" w:hAnsi="Arial" w:cs="Arial"/>
          <w:color w:val="000000" w:themeColor="text1"/>
          <w:sz w:val="18"/>
          <w:szCs w:val="18"/>
        </w:rPr>
        <w:t xml:space="preserve"> A, Barrett J, Melamed N. Placental abnormalities differ between small for gestational age fetuses in dichorionic twin and singleton pregnancies. Placenta.2017;60:28-3</w:t>
      </w:r>
    </w:p>
    <w:p w14:paraId="4F83CF56" w14:textId="0EB5F6C1" w:rsidR="00FE37BE" w:rsidRPr="00FE37BE" w:rsidRDefault="00FE37BE" w:rsidP="00FE37BE">
      <w:pPr>
        <w:tabs>
          <w:tab w:val="left" w:pos="384"/>
        </w:tabs>
        <w:ind w:right="117"/>
        <w:rPr>
          <w:sz w:val="18"/>
          <w:szCs w:val="18"/>
        </w:rPr>
      </w:pPr>
    </w:p>
    <w:p w14:paraId="005CAAF3" w14:textId="77777777" w:rsidR="00FE37BE" w:rsidRPr="008756E6" w:rsidRDefault="00FE37BE" w:rsidP="008756E6">
      <w:pPr>
        <w:tabs>
          <w:tab w:val="left" w:pos="384"/>
        </w:tabs>
        <w:ind w:right="117"/>
      </w:pPr>
    </w:p>
    <w:p w14:paraId="527CD7C7" w14:textId="77777777" w:rsidR="00AE3E37" w:rsidRDefault="008756E6">
      <w:pPr>
        <w:spacing w:line="200" w:lineRule="exact"/>
        <w:jc w:val="both"/>
        <w:rPr>
          <w:rFonts w:ascii="Calibri" w:hAnsi="Calibri"/>
        </w:rPr>
      </w:pPr>
      <w:r>
        <w:rPr>
          <w:rFonts w:ascii="Calibri" w:hAnsi="Calibri"/>
        </w:rPr>
        <w:lastRenderedPageBreak/>
        <w:t xml:space="preserve">   </w:t>
      </w:r>
    </w:p>
    <w:p w14:paraId="064C4B04" w14:textId="77777777" w:rsidR="00FE37BE" w:rsidRDefault="00FE37BE">
      <w:pPr>
        <w:spacing w:line="200" w:lineRule="exact"/>
        <w:jc w:val="both"/>
        <w:rPr>
          <w:rFonts w:ascii="Calibri" w:hAnsi="Calibri"/>
        </w:rPr>
      </w:pPr>
    </w:p>
    <w:p w14:paraId="1FF8BAEE" w14:textId="283EA4FD" w:rsidR="00FE37BE" w:rsidRDefault="00FE37BE">
      <w:pPr>
        <w:spacing w:line="200" w:lineRule="exact"/>
        <w:jc w:val="both"/>
        <w:rPr>
          <w:rFonts w:ascii="Calibri" w:hAnsi="Calibri"/>
        </w:rPr>
        <w:sectPr w:rsidR="00FE37BE">
          <w:type w:val="continuous"/>
          <w:pgSz w:w="11910" w:h="16840"/>
          <w:pgMar w:top="1740" w:right="600" w:bottom="840" w:left="620" w:header="720" w:footer="720" w:gutter="0"/>
          <w:cols w:num="2" w:space="720" w:equalWidth="0">
            <w:col w:w="5214" w:space="138"/>
            <w:col w:w="5338"/>
          </w:cols>
        </w:sectPr>
      </w:pPr>
    </w:p>
    <w:p w14:paraId="2427EE4A"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2AED5EB5"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B82A6E7" wp14:editId="7E49BCC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D6713F"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6F5706B7" w14:textId="3770959D" w:rsidR="00AE3E37" w:rsidRDefault="008756E6" w:rsidP="00404E5B">
      <w:pPr>
        <w:spacing w:before="92"/>
        <w:ind w:right="4234"/>
        <w:rPr>
          <w:rFonts w:ascii="Arial"/>
        </w:rPr>
      </w:pPr>
      <w:r>
        <w:rPr>
          <w:noProof/>
        </w:rPr>
        <w:t xml:space="preserve">              </w:t>
      </w:r>
      <w:r w:rsidR="00FE37BE">
        <w:rPr>
          <w:rFonts w:ascii="Arial"/>
          <w:noProof/>
          <w:color w:val="BF5A14"/>
        </w:rPr>
        <w:drawing>
          <wp:inline distT="0" distB="0" distL="0" distR="0" wp14:anchorId="071635B1" wp14:editId="028EB2DE">
            <wp:extent cx="640569" cy="743685"/>
            <wp:effectExtent l="0" t="0" r="0" b="5715"/>
            <wp:docPr id="3" name="Picture 3" descr="A picture containing person, wall, indoor,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 2022-03-19 at 15.55.39.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1255" cy="767701"/>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14:paraId="78A986D3" w14:textId="3E4E7861" w:rsidR="00AE3E37" w:rsidRDefault="00FE37BE">
      <w:pPr>
        <w:spacing w:before="41" w:line="154" w:lineRule="exact"/>
        <w:ind w:left="213" w:right="231"/>
        <w:jc w:val="both"/>
        <w:rPr>
          <w:rFonts w:ascii="Arial"/>
          <w:sz w:val="14"/>
        </w:rPr>
      </w:pPr>
      <w:r>
        <w:rPr>
          <w:rFonts w:ascii="Arial"/>
          <w:sz w:val="14"/>
        </w:rPr>
        <w:t xml:space="preserve">Medical student review of literature. Keen interest in Obstetrics and </w:t>
      </w:r>
      <w:proofErr w:type="spellStart"/>
      <w:r>
        <w:rPr>
          <w:rFonts w:ascii="Arial"/>
          <w:sz w:val="14"/>
        </w:rPr>
        <w:t>Gynaecology</w:t>
      </w:r>
      <w:proofErr w:type="spellEnd"/>
      <w:r>
        <w:rPr>
          <w:rFonts w:ascii="Arial"/>
          <w:sz w:val="14"/>
        </w:rPr>
        <w:t xml:space="preserve"> displayed in willingness to conduct extracurricular research. </w:t>
      </w:r>
      <w:r w:rsidR="00A9710C">
        <w:rPr>
          <w:rFonts w:ascii="Arial"/>
          <w:sz w:val="14"/>
        </w:rPr>
        <w:t xml:space="preserve"> </w:t>
      </w:r>
    </w:p>
    <w:p w14:paraId="1AA63FAB" w14:textId="09BDCB6D" w:rsidR="00AE3E37" w:rsidRDefault="00A9710C">
      <w:pPr>
        <w:spacing w:before="62"/>
        <w:ind w:left="4217" w:right="4235"/>
        <w:jc w:val="center"/>
        <w:rPr>
          <w:rFonts w:ascii="Arial"/>
          <w:sz w:val="14"/>
        </w:rPr>
      </w:pPr>
      <w:r>
        <w:rPr>
          <w:rFonts w:ascii="Arial"/>
          <w:sz w:val="14"/>
        </w:rPr>
        <w:t xml:space="preserve">Email: </w:t>
      </w:r>
      <w:hyperlink r:id="rId12" w:history="1">
        <w:r w:rsidR="00FE37BE" w:rsidRPr="00480416">
          <w:rPr>
            <w:rStyle w:val="Hyperlink"/>
            <w:rFonts w:ascii="Arial"/>
            <w:sz w:val="14"/>
          </w:rPr>
          <w:t>kathrynlrees@gmail.com</w:t>
        </w:r>
      </w:hyperlink>
    </w:p>
    <w:p w14:paraId="76E55610"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B43CFDF" wp14:editId="738A8F7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64612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14:paraId="5723A6F0" w14:textId="77777777" w:rsidR="00AE3E37" w:rsidRDefault="00AE3E37">
      <w:pPr>
        <w:pStyle w:val="BodyText"/>
        <w:rPr>
          <w:rFonts w:ascii="Arial"/>
          <w:sz w:val="20"/>
        </w:rPr>
      </w:pPr>
    </w:p>
    <w:p w14:paraId="070441C3"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95B9CCC"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AE521E" w14:textId="77777777" w:rsidR="00DD20FB" w:rsidRDefault="00DD20FB">
      <w:r>
        <w:separator/>
      </w:r>
    </w:p>
  </w:endnote>
  <w:endnote w:type="continuationSeparator" w:id="0">
    <w:p w14:paraId="4B47434D" w14:textId="77777777" w:rsidR="00DD20FB" w:rsidRDefault="00DD2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04651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7BD6356" wp14:editId="4798A62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1AA5B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E5405C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BD6356"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091AA5B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E5405C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62AB35B" wp14:editId="6F2F82B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2A1C8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5954A2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2AB35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372A1C8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5954A2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CB5E24D" wp14:editId="38B74C5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A4A2C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804E92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B5E24D"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05A4A2C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804E92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2E1F06" w14:textId="77777777" w:rsidR="00DD20FB" w:rsidRDefault="00DD20FB">
      <w:r>
        <w:separator/>
      </w:r>
    </w:p>
  </w:footnote>
  <w:footnote w:type="continuationSeparator" w:id="0">
    <w:p w14:paraId="069C866D" w14:textId="77777777" w:rsidR="00DD20FB" w:rsidRDefault="00DD20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49A62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F0D048A" wp14:editId="7174035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F93B9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0D048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6AF93B9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AB00475" wp14:editId="1DA7C1A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BE6AE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D1855E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B0047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3DBE6AE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D1855E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62F6D5F"/>
    <w:multiLevelType w:val="hybridMultilevel"/>
    <w:tmpl w:val="4F665270"/>
    <w:lvl w:ilvl="0" w:tplc="0809000F">
      <w:start w:val="1"/>
      <w:numFmt w:val="decimal"/>
      <w:lvlText w:val="%1."/>
      <w:lvlJc w:val="left"/>
      <w:pPr>
        <w:ind w:left="720" w:hanging="360"/>
      </w:pPr>
      <w:rPr>
        <w:color w:val="2121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21A57"/>
    <w:rsid w:val="00C33602"/>
    <w:rsid w:val="00CD6F55"/>
    <w:rsid w:val="00D62425"/>
    <w:rsid w:val="00DD20FB"/>
    <w:rsid w:val="00DE3104"/>
    <w:rsid w:val="00F72EEA"/>
    <w:rsid w:val="00F8136A"/>
    <w:rsid w:val="00F84CAE"/>
    <w:rsid w:val="00FE37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CC0069"/>
  <w15:docId w15:val="{FB9B4598-9F77-6A46-9CDC-97D989329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textlayer--absolute">
    <w:name w:val="textlayer--absolute"/>
    <w:basedOn w:val="DefaultParagraphFont"/>
    <w:rsid w:val="00FE37BE"/>
  </w:style>
  <w:style w:type="character" w:customStyle="1" w:styleId="author">
    <w:name w:val="author"/>
    <w:basedOn w:val="DefaultParagraphFont"/>
    <w:rsid w:val="00FE37BE"/>
  </w:style>
  <w:style w:type="character" w:customStyle="1" w:styleId="apple-converted-space">
    <w:name w:val="apple-converted-space"/>
    <w:basedOn w:val="DefaultParagraphFont"/>
    <w:rsid w:val="00FE37BE"/>
  </w:style>
  <w:style w:type="character" w:customStyle="1" w:styleId="articletitle">
    <w:name w:val="articletitle"/>
    <w:basedOn w:val="DefaultParagraphFont"/>
    <w:rsid w:val="00FE37BE"/>
  </w:style>
  <w:style w:type="character" w:customStyle="1" w:styleId="journaltitle">
    <w:name w:val="journaltitle"/>
    <w:basedOn w:val="DefaultParagraphFont"/>
    <w:rsid w:val="00FE37BE"/>
  </w:style>
  <w:style w:type="character" w:customStyle="1" w:styleId="pubyear">
    <w:name w:val="pubyear"/>
    <w:basedOn w:val="DefaultParagraphFont"/>
    <w:rsid w:val="00FE37BE"/>
  </w:style>
  <w:style w:type="character" w:customStyle="1" w:styleId="pagefirst">
    <w:name w:val="pagefirst"/>
    <w:basedOn w:val="DefaultParagraphFont"/>
    <w:rsid w:val="00FE37BE"/>
  </w:style>
  <w:style w:type="character" w:customStyle="1" w:styleId="pagelast">
    <w:name w:val="pagelast"/>
    <w:basedOn w:val="DefaultParagraphFont"/>
    <w:rsid w:val="00FE37BE"/>
  </w:style>
  <w:style w:type="character" w:styleId="Strong">
    <w:name w:val="Strong"/>
    <w:basedOn w:val="DefaultParagraphFont"/>
    <w:uiPriority w:val="22"/>
    <w:qFormat/>
    <w:rsid w:val="00FE37BE"/>
    <w:rPr>
      <w:b/>
      <w:bCs/>
    </w:rPr>
  </w:style>
  <w:style w:type="character" w:styleId="UnresolvedMention">
    <w:name w:val="Unresolved Mention"/>
    <w:basedOn w:val="DefaultParagraphFont"/>
    <w:uiPriority w:val="99"/>
    <w:semiHidden/>
    <w:unhideWhenUsed/>
    <w:rsid w:val="00FE37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kathrynlree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www.nice.org.uk/guidance/ng201"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1485</Words>
  <Characters>8468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REES K. (1900568)</cp:lastModifiedBy>
  <cp:revision>2</cp:revision>
  <dcterms:created xsi:type="dcterms:W3CDTF">2022-03-19T15:57:00Z</dcterms:created>
  <dcterms:modified xsi:type="dcterms:W3CDTF">2022-03-19T15:57:00Z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