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3D" w:rsidRPr="0038433D" w:rsidRDefault="0038433D" w:rsidP="0038433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Luciole-Regular" w:cs="Luciole-Regular"/>
          <w:b/>
          <w:bCs/>
          <w:sz w:val="32"/>
          <w:szCs w:val="32"/>
        </w:rPr>
      </w:pPr>
      <w:r w:rsidRPr="0038433D">
        <w:rPr>
          <w:rFonts w:ascii="Luciole-Regular" w:cs="Luciole-Regular"/>
          <w:b/>
          <w:bCs/>
          <w:sz w:val="32"/>
          <w:szCs w:val="32"/>
        </w:rPr>
        <w:t>The role of salivary progesterone and cervical length</w:t>
      </w:r>
    </w:p>
    <w:p w:rsidR="0038433D" w:rsidRDefault="0038433D" w:rsidP="0038433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38433D">
        <w:rPr>
          <w:rFonts w:ascii="Luciole-Regular" w:cs="Luciole-Regular"/>
          <w:b/>
          <w:bCs/>
          <w:sz w:val="32"/>
          <w:szCs w:val="32"/>
        </w:rPr>
        <w:t>measurement in predicting risk of spontaneous preterm birth</w:t>
      </w:r>
      <w:r w:rsidR="00532FE1">
        <w:rPr>
          <w:rFonts w:asciiTheme="majorBidi" w:hAnsiTheme="majorBidi" w:cstheme="majorBidi"/>
          <w:b/>
          <w:bCs/>
          <w:sz w:val="32"/>
          <w:szCs w:val="32"/>
        </w:rPr>
        <w:t>.</w:t>
      </w:r>
    </w:p>
    <w:p w:rsidR="00482C64" w:rsidRDefault="00482C64" w:rsidP="00482C6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482C64">
        <w:rPr>
          <w:rFonts w:asciiTheme="majorBidi" w:hAnsiTheme="majorBidi" w:cstheme="majorBidi"/>
          <w:b/>
          <w:bCs/>
          <w:sz w:val="32"/>
          <w:szCs w:val="32"/>
        </w:rPr>
        <w:t>Maysoon Sharief</w:t>
      </w:r>
    </w:p>
    <w:p w:rsidR="00482C64" w:rsidRPr="00482C64" w:rsidRDefault="00482C64" w:rsidP="00482C6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32FE1">
        <w:rPr>
          <w:rFonts w:asciiTheme="majorBidi" w:hAnsiTheme="majorBidi" w:cstheme="majorBidi"/>
          <w:b/>
          <w:bCs/>
          <w:color w:val="777070"/>
          <w:sz w:val="28"/>
          <w:szCs w:val="28"/>
        </w:rPr>
        <w:t>Department of Gynecology and Obstetrics, College of Medicine, University of Basrah, 42001 Basrah, Iraq</w:t>
      </w:r>
      <w:r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:rsidR="00532FE1" w:rsidRPr="00532FE1" w:rsidRDefault="00532FE1" w:rsidP="00532FE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 w:rsidRPr="00532FE1">
        <w:rPr>
          <w:rFonts w:asciiTheme="majorBidi" w:hAnsiTheme="majorBidi" w:cstheme="majorBidi"/>
          <w:b/>
          <w:bCs/>
          <w:color w:val="000000"/>
          <w:sz w:val="28"/>
          <w:szCs w:val="28"/>
        </w:rPr>
        <w:t>Sara Oday</w:t>
      </w:r>
    </w:p>
    <w:p w:rsidR="00532FE1" w:rsidRPr="00532FE1" w:rsidRDefault="00532FE1" w:rsidP="00532FE1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777070"/>
          <w:sz w:val="28"/>
          <w:szCs w:val="28"/>
        </w:rPr>
      </w:pPr>
      <w:r w:rsidRPr="00532FE1">
        <w:rPr>
          <w:rFonts w:asciiTheme="majorBidi" w:hAnsiTheme="majorBidi" w:cstheme="majorBidi"/>
          <w:b/>
          <w:bCs/>
          <w:color w:val="777070"/>
          <w:sz w:val="28"/>
          <w:szCs w:val="28"/>
        </w:rPr>
        <w:t>Department of Gynecology and Obstetrics, Maternity and Child Hospital, 42001 Basrah, Iraq</w:t>
      </w:r>
      <w:r w:rsidR="00482C64">
        <w:rPr>
          <w:rFonts w:asciiTheme="majorBidi" w:hAnsiTheme="majorBidi" w:cstheme="majorBidi"/>
          <w:b/>
          <w:bCs/>
          <w:color w:val="777070"/>
          <w:sz w:val="28"/>
          <w:szCs w:val="28"/>
        </w:rPr>
        <w:t>.</w:t>
      </w:r>
      <w:bookmarkStart w:id="0" w:name="_GoBack"/>
      <w:bookmarkEnd w:id="0"/>
    </w:p>
    <w:p w:rsidR="00F747B8" w:rsidRPr="00371193" w:rsidRDefault="00371193" w:rsidP="0038433D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The o</w:t>
      </w:r>
      <w:r w:rsidR="00F747B8" w:rsidRPr="00371193">
        <w:rPr>
          <w:rFonts w:asciiTheme="majorBidi" w:hAnsiTheme="majorBidi" w:cstheme="majorBidi"/>
          <w:b/>
          <w:bCs/>
          <w:sz w:val="28"/>
          <w:szCs w:val="28"/>
        </w:rPr>
        <w:t>bjective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371193">
        <w:rPr>
          <w:rFonts w:asciiTheme="majorBidi" w:hAnsiTheme="majorBidi" w:cstheme="majorBidi"/>
          <w:b/>
          <w:bCs/>
          <w:sz w:val="28"/>
          <w:szCs w:val="28"/>
        </w:rPr>
        <w:t>is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t</w:t>
      </w:r>
      <w:r w:rsidR="00F747B8" w:rsidRPr="001F6950">
        <w:rPr>
          <w:rFonts w:asciiTheme="majorBidi" w:hAnsiTheme="majorBidi" w:cstheme="majorBidi"/>
          <w:b/>
          <w:bCs/>
          <w:sz w:val="28"/>
          <w:szCs w:val="28"/>
        </w:rPr>
        <w:t>o evaluate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the prediction of spontaneous preterm birth by estimation of salivary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progesterone levels and by serial measurements of cervical length.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A prospective study was carried out at the Maternity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and Child Hospital, Basrah, Iraq. Symptomless women (n =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40) with a single fetus, and with a preterm birth, preterm rupture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of membranes, or late spontaneous miscarriage (at 20</w:t>
      </w:r>
      <w:r w:rsidR="00F747B8" w:rsidRPr="001F6950">
        <w:rPr>
          <w:rFonts w:ascii="AlegreyaSans-Regular-Identity-H" w:cs="AlegreyaSans-Regular-Identity-H" w:hint="cs"/>
          <w:b/>
          <w:bCs/>
          <w:sz w:val="28"/>
          <w:szCs w:val="28"/>
        </w:rPr>
        <w:t>–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28 weeks of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pregnancy), were recruited from the outpatient clinic at 24</w:t>
      </w:r>
      <w:r w:rsidR="00F747B8" w:rsidRPr="001F6950">
        <w:rPr>
          <w:rFonts w:ascii="AlegreyaSans-Regular-Identity-H" w:cs="AlegreyaSans-Regular-Identity-H" w:hint="cs"/>
          <w:b/>
          <w:bCs/>
          <w:sz w:val="28"/>
          <w:szCs w:val="28"/>
        </w:rPr>
        <w:t>–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28 weeks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747B8" w:rsidRPr="001F6950">
        <w:rPr>
          <w:rFonts w:ascii="AlegreyaSans-Regular-Identity-H" w:cs="AlegreyaSans-Regular-Identity-H"/>
          <w:b/>
          <w:bCs/>
          <w:sz w:val="28"/>
          <w:szCs w:val="28"/>
        </w:rPr>
        <w:t>of gestation and were retested after 4 weeks. At each visit, three salivary</w:t>
      </w:r>
    </w:p>
    <w:p w:rsidR="00F747B8" w:rsidRPr="001F6950" w:rsidRDefault="00F747B8" w:rsidP="003D65C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legreyaSans-Regular-Identity-H" w:cs="AlegreyaSans-Regular-Identity-H"/>
          <w:b/>
          <w:bCs/>
          <w:sz w:val="28"/>
          <w:szCs w:val="28"/>
        </w:rPr>
      </w:pP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samples were collected and assessed for their progesterone level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using ELISA. Transvaginal sonography was used for cervical length estimation.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Of the 40 women, 9 were delivered at term (i.e., after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37 weeks). Their mean pregnancy duration at time of parturition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 xml:space="preserve">was (38 </w:t>
      </w:r>
      <w:r w:rsidR="003D65CE">
        <w:rPr>
          <w:rFonts w:ascii="CMSY9" w:eastAsia="CMSY9" w:cs="Times New Roman" w:hint="cs"/>
          <w:b/>
          <w:bCs/>
          <w:sz w:val="28"/>
          <w:szCs w:val="28"/>
          <w:u w:val="single"/>
          <w:rtl/>
        </w:rPr>
        <w:t>+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2) weeks. The other 31 women underwent preterm birth,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13 cases with early preterm (</w:t>
      </w:r>
      <w:r w:rsidRPr="001F6950">
        <w:rPr>
          <w:rFonts w:ascii="CMSY9" w:eastAsia="CMSY9" w:cs="CMSY9" w:hint="eastAsia"/>
          <w:b/>
          <w:bCs/>
          <w:i/>
          <w:iCs/>
          <w:sz w:val="28"/>
          <w:szCs w:val="28"/>
        </w:rPr>
        <w:t>≥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24</w:t>
      </w:r>
      <w:r w:rsidRPr="001F6950">
        <w:rPr>
          <w:rFonts w:ascii="AlegreyaSans-Regular-Identity-H" w:cs="AlegreyaSans-Regular-Identity-H" w:hint="cs"/>
          <w:b/>
          <w:bCs/>
          <w:sz w:val="28"/>
          <w:szCs w:val="28"/>
        </w:rPr>
        <w:t>–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34 weeks) and 18 cases with late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preterm (</w:t>
      </w:r>
      <w:r w:rsidRPr="001F6950">
        <w:rPr>
          <w:rFonts w:ascii="CMMI9" w:cs="CMMI9"/>
          <w:b/>
          <w:bCs/>
          <w:i/>
          <w:iCs/>
          <w:sz w:val="28"/>
          <w:szCs w:val="28"/>
        </w:rPr>
        <w:t>&gt;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34</w:t>
      </w:r>
      <w:r w:rsidRPr="001F6950">
        <w:rPr>
          <w:rFonts w:ascii="AlegreyaSans-Regular-Identity-H" w:cs="AlegreyaSans-Regular-Identity-H" w:hint="cs"/>
          <w:b/>
          <w:bCs/>
          <w:sz w:val="28"/>
          <w:szCs w:val="28"/>
        </w:rPr>
        <w:t>–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37 weeks). The mean levels of salivary progesterone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for the term group at the first visit (24</w:t>
      </w:r>
      <w:r w:rsidRPr="001F6950">
        <w:rPr>
          <w:rFonts w:ascii="AlegreyaSans-Regular-Identity-H" w:cs="AlegreyaSans-Regular-Identity-H" w:hint="cs"/>
          <w:b/>
          <w:bCs/>
          <w:sz w:val="28"/>
          <w:szCs w:val="28"/>
        </w:rPr>
        <w:t>–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28 weeks) and the 2nd visit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(28</w:t>
      </w:r>
      <w:r w:rsidRPr="001F6950">
        <w:rPr>
          <w:rFonts w:ascii="AlegreyaSans-Regular-Identity-H" w:cs="AlegreyaSans-Regular-Identity-H" w:hint="cs"/>
          <w:b/>
          <w:bCs/>
          <w:sz w:val="28"/>
          <w:szCs w:val="28"/>
        </w:rPr>
        <w:t>–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34 weeks) were 797.2 pg/mL and 899.4 pg/mL respectively. The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mean levels of salivary progesterone in the preterm group at the first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visit and 2nd visit were 344.2 pg/mL and 257.3 pg/mL respectively.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The difference between the term and preterm birth groups was statistically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significant (</w:t>
      </w:r>
      <w:r w:rsidRPr="001F6950">
        <w:rPr>
          <w:rFonts w:ascii="AlegreyaSans-Italic-Identity-H" w:cs="AlegreyaSans-Italic-Identity-H"/>
          <w:b/>
          <w:bCs/>
          <w:i/>
          <w:iCs/>
          <w:sz w:val="28"/>
          <w:szCs w:val="28"/>
        </w:rPr>
        <w:t xml:space="preserve">P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= 0.04). There were significant differences regarding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cervical length measurement between the preterm delivery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 xml:space="preserve">groups and the term delivery group. </w:t>
      </w:r>
      <w:r w:rsidR="00371193">
        <w:rPr>
          <w:rFonts w:ascii="AlegreyaSans-Italic-Identity-H" w:cs="AlegreyaSans-Italic-Identity-H"/>
          <w:b/>
          <w:bCs/>
          <w:sz w:val="28"/>
          <w:szCs w:val="28"/>
        </w:rPr>
        <w:t>The conclusion,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b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oth low salivary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</w:t>
      </w:r>
      <w:r w:rsidRPr="001F6950">
        <w:rPr>
          <w:rFonts w:ascii="AlegreyaSans-Regular-Identity-H" w:cs="AlegreyaSans-Regular-Identity-H"/>
          <w:b/>
          <w:bCs/>
          <w:sz w:val="28"/>
          <w:szCs w:val="28"/>
        </w:rPr>
        <w:t>progesterone concentrations and low cervical length can be applied</w:t>
      </w:r>
      <w:r w:rsidR="00371193">
        <w:rPr>
          <w:rFonts w:ascii="AlegreyaSans-Regular-Identity-H" w:cs="AlegreyaSans-Regular-Identity-H"/>
          <w:b/>
          <w:bCs/>
          <w:sz w:val="28"/>
          <w:szCs w:val="28"/>
        </w:rPr>
        <w:t xml:space="preserve"> for predicting preterm birth in asymptomatic at-risk women.</w:t>
      </w:r>
    </w:p>
    <w:p w:rsidR="0012214A" w:rsidRPr="001F6950" w:rsidRDefault="0012214A" w:rsidP="00F747B8">
      <w:pPr>
        <w:jc w:val="both"/>
        <w:rPr>
          <w:b/>
          <w:bCs/>
          <w:sz w:val="28"/>
          <w:szCs w:val="28"/>
          <w:rtl/>
          <w:lang w:bidi="ar-IQ"/>
        </w:rPr>
      </w:pPr>
    </w:p>
    <w:sectPr w:rsidR="0012214A" w:rsidRPr="001F6950" w:rsidSect="0067303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ole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legreyaSans-Regular-Identity-H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MSY9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MMI9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legreyaSans-Italic-Identity-H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E0D"/>
    <w:rsid w:val="0012214A"/>
    <w:rsid w:val="001B7E0D"/>
    <w:rsid w:val="001F6950"/>
    <w:rsid w:val="00371193"/>
    <w:rsid w:val="0038433D"/>
    <w:rsid w:val="003D65CE"/>
    <w:rsid w:val="00482C64"/>
    <w:rsid w:val="00532FE1"/>
    <w:rsid w:val="00673031"/>
    <w:rsid w:val="00F747B8"/>
    <w:rsid w:val="00FC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B64BC0"/>
  <w15:chartTrackingRefBased/>
  <w15:docId w15:val="{076B134C-5F69-4E68-A537-5FD9B373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13</cp:revision>
  <dcterms:created xsi:type="dcterms:W3CDTF">2021-09-03T09:28:00Z</dcterms:created>
  <dcterms:modified xsi:type="dcterms:W3CDTF">2021-09-03T15:38:00Z</dcterms:modified>
</cp:coreProperties>
</file>