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Corpodeltesto"/>
        <w:spacing w:lineRule="auto" w:line="480"/>
        <w:rPr>
          <w:rFonts w:ascii="Book Antiqua" w:hAnsi="Book Antiqua"/>
          <w:b/>
          <w:b/>
          <w:bCs/>
          <w:sz w:val="20"/>
          <w:szCs w:val="20"/>
          <w:lang w:val="en-GB"/>
        </w:rPr>
      </w:pPr>
      <w:r>
        <w:rPr>
          <w:rFonts w:ascii="Times New Roman" w:hAnsi="Times New Roman"/>
          <w:b/>
          <w:bCs/>
          <w:sz w:val="24"/>
          <w:szCs w:val="24"/>
          <w:lang w:val="en-GB"/>
        </w:rPr>
        <w:t xml:space="preserve">Incidence and risks of </w:t>
      </w:r>
      <w:r>
        <w:rPr>
          <w:rFonts w:ascii="Times New Roman" w:hAnsi="Times New Roman"/>
          <w:b/>
          <w:bCs/>
          <w:color w:val="212121"/>
          <w:sz w:val="24"/>
          <w:szCs w:val="24"/>
          <w:lang w:val="en-GB" w:eastAsia="sv-SE"/>
        </w:rPr>
        <w:t>caesarean section</w:t>
      </w:r>
      <w:r>
        <w:rPr>
          <w:rFonts w:ascii="Times New Roman" w:hAnsi="Times New Roman"/>
          <w:b/>
          <w:bCs/>
          <w:sz w:val="24"/>
          <w:szCs w:val="24"/>
          <w:lang w:val="en-GB"/>
        </w:rPr>
        <w:t xml:space="preserve"> in women aged ≥ 40 yrs</w:t>
      </w:r>
    </w:p>
    <w:p>
      <w:pPr>
        <w:pStyle w:val="Corpodeltesto"/>
        <w:spacing w:lineRule="auto" w:line="480"/>
        <w:rPr>
          <w:rFonts w:ascii="Book Antiqua" w:hAnsi="Book Antiqua"/>
          <w:sz w:val="20"/>
          <w:szCs w:val="20"/>
        </w:rPr>
      </w:pPr>
      <w:r>
        <w:rPr>
          <w:rFonts w:ascii="Times New Roman" w:hAnsi="Times New Roman"/>
          <w:sz w:val="24"/>
          <w:szCs w:val="24"/>
        </w:rPr>
        <w:t>Monia Puglia</w:t>
      </w:r>
      <w:r>
        <w:rPr>
          <w:rFonts w:ascii="Times New Roman" w:hAnsi="Times New Roman"/>
          <w:sz w:val="24"/>
          <w:szCs w:val="24"/>
          <w:vertAlign w:val="superscript"/>
        </w:rPr>
        <w:t>1</w:t>
      </w:r>
      <w:r>
        <w:rPr>
          <w:rFonts w:ascii="Times New Roman" w:hAnsi="Times New Roman"/>
          <w:sz w:val="24"/>
          <w:szCs w:val="24"/>
        </w:rPr>
        <w:t>, Valeria Dubini</w:t>
      </w:r>
      <w:r>
        <w:rPr>
          <w:rFonts w:ascii="Times New Roman" w:hAnsi="Times New Roman"/>
          <w:sz w:val="24"/>
          <w:szCs w:val="24"/>
          <w:vertAlign w:val="superscript"/>
        </w:rPr>
        <w:t>2</w:t>
      </w:r>
      <w:r>
        <w:rPr>
          <w:rFonts w:ascii="Times New Roman" w:hAnsi="Times New Roman"/>
          <w:sz w:val="24"/>
          <w:szCs w:val="24"/>
        </w:rPr>
        <w:t>, Karin Louise Andersson</w:t>
      </w:r>
      <w:r>
        <w:rPr>
          <w:rFonts w:ascii="Times New Roman" w:hAnsi="Times New Roman"/>
          <w:sz w:val="24"/>
          <w:szCs w:val="24"/>
          <w:vertAlign w:val="superscript"/>
        </w:rPr>
        <w:t>2</w:t>
      </w:r>
      <w:r>
        <w:rPr>
          <w:rFonts w:ascii="Times New Roman" w:hAnsi="Times New Roman"/>
          <w:sz w:val="24"/>
          <w:szCs w:val="24"/>
        </w:rPr>
        <w:t>, Fabio Voller</w:t>
      </w:r>
      <w:r>
        <w:rPr>
          <w:rFonts w:ascii="Times New Roman" w:hAnsi="Times New Roman"/>
          <w:sz w:val="24"/>
          <w:szCs w:val="24"/>
          <w:vertAlign w:val="superscript"/>
        </w:rPr>
        <w:t>1</w:t>
      </w:r>
    </w:p>
    <w:p>
      <w:pPr>
        <w:pStyle w:val="Corpodeltesto"/>
        <w:spacing w:lineRule="auto" w:line="480"/>
        <w:rPr>
          <w:rFonts w:ascii="Book Antiqua" w:hAnsi="Book Antiqua"/>
          <w:sz w:val="20"/>
          <w:szCs w:val="20"/>
          <w:vertAlign w:val="superscript"/>
          <w:lang w:val="en-GB"/>
        </w:rPr>
      </w:pPr>
      <w:r>
        <w:rPr>
          <w:rFonts w:ascii="Times New Roman" w:hAnsi="Times New Roman"/>
          <w:sz w:val="24"/>
          <w:szCs w:val="24"/>
          <w:vertAlign w:val="superscript"/>
          <w:lang w:val="en-GB"/>
        </w:rPr>
        <w:t>1</w:t>
      </w:r>
      <w:r>
        <w:rPr>
          <w:rFonts w:ascii="Times New Roman" w:hAnsi="Times New Roman"/>
          <w:sz w:val="24"/>
          <w:szCs w:val="24"/>
          <w:lang w:val="en-GB"/>
        </w:rPr>
        <w:t xml:space="preserve"> </w:t>
      </w:r>
      <w:r>
        <w:rPr>
          <w:rFonts w:ascii="Times New Roman" w:hAnsi="Times New Roman"/>
          <w:bCs/>
          <w:color w:val="000000"/>
          <w:sz w:val="24"/>
          <w:szCs w:val="24"/>
          <w:lang w:val="en-GB"/>
        </w:rPr>
        <w:t>Epidemiology Unit, Regional Health Agency of Tuscany, Florence, Italy</w:t>
      </w:r>
      <w:r>
        <w:rPr>
          <w:rFonts w:ascii="Times New Roman" w:hAnsi="Times New Roman"/>
          <w:sz w:val="24"/>
          <w:szCs w:val="24"/>
          <w:vertAlign w:val="superscript"/>
          <w:lang w:val="en-GB"/>
        </w:rPr>
        <w:t xml:space="preserve"> </w:t>
      </w:r>
    </w:p>
    <w:p>
      <w:pPr>
        <w:pStyle w:val="Normal"/>
        <w:rPr>
          <w:rFonts w:ascii="Book Antiqua" w:hAnsi="Book Antiqua"/>
          <w:color w:val="000000"/>
          <w:sz w:val="20"/>
          <w:szCs w:val="20"/>
          <w:lang w:val="en-GB"/>
        </w:rPr>
      </w:pPr>
      <w:r>
        <w:rPr>
          <w:rFonts w:ascii="Times New Roman" w:hAnsi="Times New Roman"/>
          <w:sz w:val="24"/>
          <w:szCs w:val="24"/>
          <w:vertAlign w:val="superscript"/>
          <w:lang w:val="en-GB"/>
        </w:rPr>
        <w:t>2</w:t>
      </w:r>
      <w:r>
        <w:rPr>
          <w:rFonts w:ascii="Times New Roman" w:hAnsi="Times New Roman"/>
          <w:sz w:val="24"/>
          <w:szCs w:val="24"/>
          <w:lang w:val="en-GB"/>
        </w:rPr>
        <w:t xml:space="preserve"> </w:t>
      </w:r>
      <w:r>
        <w:rPr>
          <w:rFonts w:ascii="Times New Roman" w:hAnsi="Times New Roman"/>
          <w:color w:val="000000"/>
          <w:sz w:val="24"/>
          <w:szCs w:val="24"/>
          <w:lang w:val="en-GB"/>
        </w:rPr>
        <w:t>Local Health Unit of Florence, Italy</w:t>
      </w:r>
    </w:p>
    <w:p>
      <w:pPr>
        <w:pStyle w:val="Normal"/>
        <w:spacing w:lineRule="auto" w:line="360"/>
        <w:jc w:val="both"/>
        <w:rPr>
          <w:rFonts w:ascii="Times New Roman" w:hAnsi="Times New Roman" w:eastAsia="MS Mincho"/>
          <w:sz w:val="24"/>
          <w:szCs w:val="24"/>
          <w:lang w:val="en-GB" w:eastAsia="ja-JP"/>
        </w:rPr>
      </w:pPr>
      <w:r>
        <w:rPr>
          <w:rFonts w:eastAsia="MS Mincho" w:ascii="Times New Roman" w:hAnsi="Times New Roman"/>
          <w:sz w:val="24"/>
          <w:szCs w:val="24"/>
          <w:lang w:val="en-GB" w:eastAsia="ja-JP"/>
        </w:rPr>
      </w:r>
    </w:p>
    <w:p>
      <w:pPr>
        <w:pStyle w:val="Normal"/>
        <w:spacing w:lineRule="auto" w:line="360"/>
        <w:jc w:val="both"/>
        <w:rPr>
          <w:rFonts w:ascii="Times New Roman" w:hAnsi="Times New Roman" w:eastAsia="MS Mincho"/>
          <w:sz w:val="24"/>
          <w:szCs w:val="24"/>
          <w:lang w:val="en-GB" w:eastAsia="ja-JP"/>
        </w:rPr>
      </w:pPr>
      <w:r>
        <w:rPr>
          <w:rFonts w:eastAsia="MS Mincho" w:ascii="Times New Roman" w:hAnsi="Times New Roman"/>
          <w:sz w:val="24"/>
          <w:szCs w:val="24"/>
          <w:lang w:val="en-GB" w:eastAsia="ja-JP"/>
        </w:rPr>
      </w:r>
    </w:p>
    <w:p>
      <w:pPr>
        <w:pStyle w:val="Normal"/>
        <w:spacing w:lineRule="auto" w:line="276" w:before="0" w:after="0"/>
        <w:ind w:left="0" w:right="0" w:hanging="0"/>
        <w:jc w:val="both"/>
        <w:rPr>
          <w:rFonts w:ascii="Times New Roman" w:hAnsi="Times New Roman"/>
          <w:sz w:val="24"/>
          <w:szCs w:val="24"/>
        </w:rPr>
      </w:pPr>
      <w:r>
        <w:rPr>
          <w:rFonts w:eastAsia="MS Mincho" w:ascii="Times New Roman" w:hAnsi="Times New Roman"/>
          <w:sz w:val="24"/>
          <w:szCs w:val="24"/>
          <w:lang w:val="en-GB" w:eastAsia="ja-JP"/>
        </w:rPr>
        <w:t xml:space="preserve">Objective: </w:t>
      </w:r>
      <w:r>
        <w:rPr>
          <w:rFonts w:eastAsia="MS Mincho" w:ascii="Times New Roman" w:hAnsi="Times New Roman"/>
          <w:sz w:val="24"/>
          <w:szCs w:val="24"/>
          <w:lang w:val="en-GB" w:eastAsia="ja-JP"/>
        </w:rPr>
        <w:t>E</w:t>
      </w:r>
      <w:r>
        <w:rPr>
          <w:rFonts w:eastAsia="MS Mincho" w:ascii="Times New Roman" w:hAnsi="Times New Roman"/>
          <w:sz w:val="24"/>
          <w:szCs w:val="24"/>
          <w:lang w:val="en-GB" w:eastAsia="ja-JP"/>
        </w:rPr>
        <w:t xml:space="preserve">valuating the rates of childbirth in women over 40 years of age in Tuscany (Italy) outlining the indications for caesarean section in this parturient population. </w:t>
      </w:r>
    </w:p>
    <w:p>
      <w:pPr>
        <w:pStyle w:val="Normal"/>
        <w:spacing w:lineRule="auto" w:line="276" w:before="0" w:after="0"/>
        <w:ind w:left="0" w:right="0" w:hanging="0"/>
        <w:jc w:val="both"/>
        <w:rPr>
          <w:rFonts w:eastAsia="MS Mincho"/>
          <w:sz w:val="20"/>
          <w:szCs w:val="20"/>
          <w:lang w:val="en-GB" w:eastAsia="ja-JP"/>
        </w:rPr>
      </w:pPr>
      <w:r>
        <w:rPr>
          <w:rFonts w:eastAsia="MS Mincho" w:ascii="Times New Roman" w:hAnsi="Times New Roman"/>
          <w:sz w:val="24"/>
          <w:szCs w:val="24"/>
          <w:lang w:val="en-GB" w:eastAsia="ja-JP"/>
        </w:rPr>
        <w:t>Methods: 251,407 women who delivered in Tuscany from 2011 to 2019 using data of Birth Assistance Certificate linked with hospital discharge registry were observed. Caesarean section indications were reported as dismissal diagnoses. Logistic models (adjusted for parity, ART and BMI) were carried out for the maternal age risk factor.</w:t>
      </w:r>
    </w:p>
    <w:p>
      <w:pPr>
        <w:pStyle w:val="Normal"/>
        <w:spacing w:lineRule="auto" w:line="276" w:before="0" w:after="0"/>
        <w:ind w:left="0" w:right="0" w:hanging="0"/>
        <w:jc w:val="both"/>
        <w:rPr>
          <w:rFonts w:ascii="Times New Roman" w:hAnsi="Times New Roman"/>
          <w:sz w:val="24"/>
          <w:szCs w:val="24"/>
        </w:rPr>
      </w:pPr>
      <w:r>
        <w:rPr>
          <w:rFonts w:eastAsia="MS Mincho" w:ascii="Times New Roman" w:hAnsi="Times New Roman"/>
          <w:sz w:val="24"/>
          <w:szCs w:val="24"/>
          <w:lang w:val="en-GB" w:eastAsia="ja-JP"/>
        </w:rPr>
        <w:t xml:space="preserve">Results: </w:t>
      </w:r>
      <w:r>
        <w:rPr>
          <w:rFonts w:ascii="Times New Roman" w:hAnsi="Times New Roman"/>
          <w:bCs/>
          <w:color w:val="000000"/>
          <w:sz w:val="24"/>
          <w:szCs w:val="24"/>
          <w:lang w:val="en-GB"/>
        </w:rPr>
        <w:t>In Tuscany, women who deliver at 40 and over increased from 7.4% of pregnant women in 2011 to 9.9% in 2019. Even women aged at least 43 years increased from 1.6% to 2.8%.Caesarean section is performed more frequently in women aged 40 and over: 39.4% at 40-42 years, 58.2% at 43 and more (25.4% in women under 40), both in single and in multiple pregnancies. T</w:t>
      </w:r>
      <w:r>
        <w:rPr>
          <w:rFonts w:eastAsia="MS Mincho" w:ascii="Times New Roman" w:hAnsi="Times New Roman"/>
          <w:sz w:val="24"/>
          <w:szCs w:val="24"/>
          <w:lang w:val="en-GB" w:eastAsia="ja-JP"/>
        </w:rPr>
        <w:t>he caesarean section rate increases significantly with age. Multivariate analysis confirmed that women over 40 years of age have a higher risk of a caesarean section due to pathologies such as diabetes or eclampsia which are clearly more frequent in these categories of women. Furthermore, the data shows that the caesarean section in some cases was carried out due solely to the age of a primiparous woman.</w:t>
      </w:r>
    </w:p>
    <w:p>
      <w:pPr>
        <w:pStyle w:val="Normal"/>
        <w:spacing w:lineRule="auto" w:line="276" w:before="0" w:after="0"/>
        <w:ind w:left="0" w:right="0" w:hanging="0"/>
        <w:jc w:val="both"/>
        <w:rPr>
          <w:rFonts w:eastAsia="MS Mincho"/>
          <w:sz w:val="20"/>
          <w:szCs w:val="20"/>
          <w:lang w:val="en-GB" w:eastAsia="ja-JP"/>
        </w:rPr>
      </w:pPr>
      <w:r>
        <w:rPr>
          <w:rFonts w:eastAsia="MS Mincho" w:ascii="Times New Roman" w:hAnsi="Times New Roman"/>
          <w:sz w:val="24"/>
          <w:szCs w:val="24"/>
          <w:lang w:val="en-GB" w:eastAsia="ja-JP"/>
        </w:rPr>
        <w:t xml:space="preserve">Conclusions: </w:t>
      </w:r>
      <w:r>
        <w:rPr>
          <w:rFonts w:eastAsia="MS Mincho" w:ascii="Times New Roman" w:hAnsi="Times New Roman"/>
          <w:sz w:val="24"/>
          <w:szCs w:val="24"/>
          <w:lang w:val="en-GB" w:eastAsia="ja-JP"/>
        </w:rPr>
        <w:t>T</w:t>
      </w:r>
      <w:r>
        <w:rPr>
          <w:rFonts w:eastAsia="MS Mincho" w:ascii="Times New Roman" w:hAnsi="Times New Roman"/>
          <w:sz w:val="24"/>
          <w:szCs w:val="24"/>
          <w:lang w:val="en-GB" w:eastAsia="ja-JP"/>
        </w:rPr>
        <w:t>he phenomenon affects health services and social costs and should make us reflect upon the underlying reasons that bring women to delay their reproductive project and where necessary implement appropriate political strategies.</w:t>
      </w:r>
      <w:bookmarkStart w:id="0" w:name="_GoBack"/>
      <w:bookmarkEnd w:id="0"/>
    </w:p>
    <w:p>
      <w:pPr>
        <w:pStyle w:val="Normal"/>
        <w:rPr>
          <w:rFonts w:ascii="Times New Roman" w:hAnsi="Times New Roman"/>
          <w:sz w:val="24"/>
          <w:szCs w:val="24"/>
        </w:rPr>
      </w:pPr>
      <w:r>
        <w:rPr>
          <w:rFonts w:ascii="Times New Roman" w:hAnsi="Times New Roman"/>
          <w:sz w:val="24"/>
          <w:szCs w:val="24"/>
        </w:rPr>
      </w:r>
    </w:p>
    <w:sectPr>
      <w:type w:val="nextPage"/>
      <w:pgSz w:w="11906" w:h="16838"/>
      <w:pgMar w:left="1134" w:right="1134" w:header="0" w:top="1417" w:footer="0" w:bottom="1134" w:gutter="0"/>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Liberation Sans">
    <w:altName w:val="Arial"/>
    <w:charset w:val="00"/>
    <w:family w:val="swiss"/>
    <w:pitch w:val="variable"/>
  </w:font>
  <w:font w:name="Times New Roman">
    <w:charset w:val="01"/>
    <w:family w:val="roman"/>
    <w:pitch w:val="variable"/>
  </w:font>
  <w:font w:name="Book Antiqua">
    <w:charset w:val="00"/>
    <w:family w:val="roman"/>
    <w:pitch w:val="variable"/>
  </w:font>
</w:fonts>
</file>

<file path=word/settings.xml><?xml version="1.0" encoding="utf-8"?>
<w:settings xmlns:w="http://schemas.openxmlformats.org/wordprocessingml/2006/main">
  <w:zoom w:percent="100"/>
  <w:embedSystemFonts/>
  <w:defaultTabStop w:val="708"/>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themeFontLang w:val="it-IT"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Calibri" w:cs="Times New Roman" w:eastAsiaTheme="minorHAnsi"/>
        <w:lang w:val="it-IT" w:eastAsia="en-US" w:bidi="ar-SA"/>
      </w:rPr>
    </w:rPrDefault>
    <w:pPrDefault>
      <w:pPr/>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uiPriority="99"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iPriority="99"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rsid w:val="005c4d7c"/>
    <w:pPr>
      <w:widowControl/>
      <w:bidi w:val="0"/>
      <w:jc w:val="left"/>
    </w:pPr>
    <w:rPr>
      <w:rFonts w:eastAsia="Times New Roman" w:ascii="Times New Roman" w:hAnsi="Times New Roman" w:cs="Times New Roman"/>
      <w:color w:val="auto"/>
      <w:kern w:val="0"/>
      <w:sz w:val="24"/>
      <w:szCs w:val="24"/>
      <w:lang w:eastAsia="it-IT" w:val="it-IT" w:bidi="ar-SA"/>
    </w:rPr>
  </w:style>
  <w:style w:type="character" w:styleId="DefaultParagraphFont" w:default="1">
    <w:name w:val="Default Paragraph Font"/>
    <w:uiPriority w:val="1"/>
    <w:semiHidden/>
    <w:unhideWhenUsed/>
    <w:qFormat/>
    <w:rPr/>
  </w:style>
  <w:style w:type="character" w:styleId="CorpotestoCarattere" w:customStyle="1">
    <w:name w:val="Corpo testo Carattere"/>
    <w:basedOn w:val="DefaultParagraphFont"/>
    <w:link w:val="Corpotesto"/>
    <w:qFormat/>
    <w:rsid w:val="005c4d7c"/>
    <w:rPr>
      <w:rFonts w:eastAsia="Times New Roman"/>
      <w:sz w:val="24"/>
      <w:szCs w:val="24"/>
      <w:lang w:eastAsia="it-IT"/>
    </w:rPr>
  </w:style>
  <w:style w:type="paragraph" w:styleId="Titolo">
    <w:name w:val="Titolo"/>
    <w:basedOn w:val="Normal"/>
    <w:next w:val="Corpodeltesto"/>
    <w:qFormat/>
    <w:pPr>
      <w:keepNext w:val="true"/>
      <w:spacing w:before="240" w:after="120"/>
    </w:pPr>
    <w:rPr>
      <w:rFonts w:ascii="Liberation Sans" w:hAnsi="Liberation Sans" w:eastAsia="Microsoft YaHei" w:cs="Mangal"/>
      <w:sz w:val="28"/>
      <w:szCs w:val="28"/>
    </w:rPr>
  </w:style>
  <w:style w:type="paragraph" w:styleId="Corpodeltesto">
    <w:name w:val="Body Text"/>
    <w:basedOn w:val="Normal"/>
    <w:link w:val="CorpotestoCarattere"/>
    <w:rsid w:val="005c4d7c"/>
    <w:pPr>
      <w:tabs>
        <w:tab w:val="clear" w:pos="708"/>
        <w:tab w:val="left" w:pos="1050" w:leader="none"/>
      </w:tabs>
      <w:jc w:val="both"/>
    </w:pPr>
    <w:rPr/>
  </w:style>
  <w:style w:type="paragraph" w:styleId="Elenco">
    <w:name w:val="List"/>
    <w:basedOn w:val="Corpodeltesto"/>
    <w:pPr/>
    <w:rPr>
      <w:rFonts w:cs="Mangal"/>
    </w:rPr>
  </w:style>
  <w:style w:type="paragraph" w:styleId="Didascalia">
    <w:name w:val="Caption"/>
    <w:basedOn w:val="Normal"/>
    <w:qFormat/>
    <w:pPr>
      <w:suppressLineNumbers/>
      <w:spacing w:before="120" w:after="120"/>
    </w:pPr>
    <w:rPr>
      <w:rFonts w:cs="Mangal"/>
      <w:i/>
      <w:iCs/>
      <w:sz w:val="24"/>
      <w:szCs w:val="24"/>
    </w:rPr>
  </w:style>
  <w:style w:type="paragraph" w:styleId="Indice">
    <w:name w:val="Indice"/>
    <w:basedOn w:val="Normal"/>
    <w:qFormat/>
    <w:pPr>
      <w:suppressLineNumbers/>
    </w:pPr>
    <w:rPr>
      <w:rFonts w:cs="Mangal"/>
    </w:rPr>
  </w:style>
  <w:style w:type="numbering" w:styleId="NoList" w:default="1">
    <w:name w:val="No List"/>
    <w:uiPriority w:val="99"/>
    <w:semiHidden/>
    <w:unhideWhenUsed/>
    <w:qFormat/>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46</TotalTime>
  <Application>LibreOffice/6.1.4.2$Windows_x86 LibreOffice_project/9d0f32d1f0b509096fd65e0d4bec26ddd1938fd3</Application>
  <Pages>1</Pages>
  <Words>279</Words>
  <Characters>1492</Characters>
  <CharactersWithSpaces>1765</CharactersWithSpaces>
  <Paragraphs>8</Paragraphs>
  <Company>Agenzia Regionale di Sanità della Toscana</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2021-03-25T09:33:00Z</dcterms:created>
  <dc:creator>Monia Puglia</dc:creator>
  <dc:description/>
  <dc:language>it-IT</dc:language>
  <cp:lastModifiedBy/>
  <dcterms:modified xsi:type="dcterms:W3CDTF">2021-03-25T19:28:02Z</dcterms:modified>
  <cp:revision>3</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Company">
    <vt:lpwstr>Agenzia Regionale di Sanità della Toscana</vt:lpwstr>
  </property>
  <property fmtid="{D5CDD505-2E9C-101B-9397-08002B2CF9AE}" pid="4" name="DocSecurity">
    <vt:i4>0</vt:i4>
  </property>
  <property fmtid="{D5CDD505-2E9C-101B-9397-08002B2CF9AE}" pid="5" name="HyperlinksChanged">
    <vt:bool>0</vt:bool>
  </property>
  <property fmtid="{D5CDD505-2E9C-101B-9397-08002B2CF9AE}" pid="6" name="LinksUpToDate">
    <vt:bool>0</vt:bool>
  </property>
  <property fmtid="{D5CDD505-2E9C-101B-9397-08002B2CF9AE}" pid="7" name="ScaleCrop">
    <vt:bool>0</vt:bool>
  </property>
  <property fmtid="{D5CDD505-2E9C-101B-9397-08002B2CF9AE}" pid="8" name="ShareDoc">
    <vt:bool>0</vt:bool>
  </property>
</Properties>
</file>