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6CD22" w14:textId="77777777" w:rsidR="00994CEC" w:rsidRDefault="00994CEC" w:rsidP="00994CEC">
      <w:pPr>
        <w:rPr>
          <w:rFonts w:ascii="Times New Roman" w:hAnsi="Times New Roman" w:cs="Times New Roman"/>
          <w:b/>
          <w:bCs/>
          <w:sz w:val="24"/>
          <w:szCs w:val="24"/>
        </w:rPr>
      </w:pPr>
      <w:r>
        <w:rPr>
          <w:rFonts w:ascii="Times New Roman" w:hAnsi="Times New Roman" w:cs="Times New Roman"/>
          <w:b/>
          <w:bCs/>
          <w:sz w:val="24"/>
          <w:szCs w:val="24"/>
        </w:rPr>
        <w:t>TREND, MATERNAL AND FETAL OUTCOMES OF TWIN PREGNANCY: A TERTIARY HOSPITAL-BASED STUDY</w:t>
      </w:r>
    </w:p>
    <w:p w14:paraId="72388BB5" w14:textId="77777777" w:rsidR="00994CEC" w:rsidRDefault="00994CEC" w:rsidP="00994CEC">
      <w:pPr>
        <w:rPr>
          <w:rFonts w:ascii="Times New Roman" w:hAnsi="Times New Roman" w:cs="Times New Roman"/>
          <w:sz w:val="24"/>
          <w:szCs w:val="24"/>
        </w:rPr>
      </w:pPr>
      <w:bookmarkStart w:id="0" w:name="_Hlk66825556"/>
      <w:r>
        <w:rPr>
          <w:rFonts w:ascii="Times New Roman" w:hAnsi="Times New Roman" w:cs="Times New Roman"/>
          <w:sz w:val="24"/>
          <w:szCs w:val="24"/>
        </w:rPr>
        <w:t xml:space="preserve">Dr. Felix </w:t>
      </w:r>
      <w:proofErr w:type="spellStart"/>
      <w:r>
        <w:rPr>
          <w:rFonts w:ascii="Times New Roman" w:hAnsi="Times New Roman" w:cs="Times New Roman"/>
          <w:sz w:val="24"/>
          <w:szCs w:val="24"/>
        </w:rPr>
        <w:t>Chikaike</w:t>
      </w:r>
      <w:proofErr w:type="spellEnd"/>
      <w:r>
        <w:rPr>
          <w:rFonts w:ascii="Times New Roman" w:hAnsi="Times New Roman" w:cs="Times New Roman"/>
          <w:sz w:val="24"/>
          <w:szCs w:val="24"/>
        </w:rPr>
        <w:t xml:space="preserve"> Clement Wekere</w:t>
      </w:r>
      <w:r>
        <w:rPr>
          <w:rFonts w:ascii="Times New Roman" w:hAnsi="Times New Roman" w:cs="Times New Roman"/>
          <w:sz w:val="24"/>
          <w:szCs w:val="24"/>
          <w:vertAlign w:val="superscript"/>
        </w:rPr>
        <w:t>1*</w:t>
      </w:r>
      <w:r>
        <w:rPr>
          <w:rFonts w:ascii="Times New Roman" w:hAnsi="Times New Roman" w:cs="Times New Roman"/>
          <w:sz w:val="24"/>
          <w:szCs w:val="24"/>
        </w:rPr>
        <w:t>, Dr. Gift A.F Clement-</w:t>
      </w:r>
      <w:proofErr w:type="spellStart"/>
      <w:r>
        <w:rPr>
          <w:rFonts w:ascii="Times New Roman" w:hAnsi="Times New Roman" w:cs="Times New Roman"/>
          <w:sz w:val="24"/>
          <w:szCs w:val="24"/>
        </w:rPr>
        <w:t>Wekere</w:t>
      </w:r>
      <w:proofErr w:type="spellEnd"/>
      <w:r>
        <w:rPr>
          <w:rFonts w:ascii="Times New Roman" w:hAnsi="Times New Roman" w:cs="Times New Roman"/>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sz w:val="24"/>
          <w:szCs w:val="24"/>
        </w:rPr>
        <w:t>, Dr. Dickson   H. John</w:t>
      </w:r>
      <w:r>
        <w:rPr>
          <w:rFonts w:ascii="Times New Roman" w:hAnsi="Times New Roman" w:cs="Times New Roman"/>
          <w:sz w:val="24"/>
          <w:szCs w:val="24"/>
          <w:vertAlign w:val="superscript"/>
        </w:rPr>
        <w:t>1</w:t>
      </w:r>
    </w:p>
    <w:p w14:paraId="7E54906B" w14:textId="77777777" w:rsidR="00994CEC" w:rsidRDefault="00994CEC" w:rsidP="00994CEC">
      <w:pPr>
        <w:spacing w:after="0"/>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Department of Obstetrics and </w:t>
      </w:r>
      <w:proofErr w:type="spellStart"/>
      <w:r>
        <w:rPr>
          <w:rFonts w:ascii="Times New Roman" w:hAnsi="Times New Roman" w:cs="Times New Roman"/>
          <w:sz w:val="24"/>
          <w:szCs w:val="24"/>
        </w:rPr>
        <w:t>Gynaecology</w:t>
      </w:r>
      <w:proofErr w:type="spellEnd"/>
      <w:r>
        <w:rPr>
          <w:rFonts w:ascii="Times New Roman" w:hAnsi="Times New Roman" w:cs="Times New Roman"/>
          <w:sz w:val="24"/>
          <w:szCs w:val="24"/>
        </w:rPr>
        <w:t>, Rivers State University Teaching Hospital, Nigeria.</w:t>
      </w:r>
    </w:p>
    <w:p w14:paraId="0D3547D8" w14:textId="77777777" w:rsidR="00994CEC" w:rsidRDefault="00994CEC" w:rsidP="00994CEC">
      <w:pPr>
        <w:spacing w:after="0"/>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Department of Paediatrics and Child Health, University of Port Harcourt, Nigeria.</w:t>
      </w:r>
    </w:p>
    <w:p w14:paraId="5011DD65" w14:textId="77777777" w:rsidR="00994CEC" w:rsidRDefault="00994CEC" w:rsidP="00994CEC">
      <w:pPr>
        <w:spacing w:after="0"/>
        <w:rPr>
          <w:rFonts w:ascii="Times New Roman" w:hAnsi="Times New Roman" w:cs="Times New Roman"/>
          <w:sz w:val="24"/>
          <w:szCs w:val="24"/>
        </w:rPr>
      </w:pPr>
    </w:p>
    <w:p w14:paraId="586740CF" w14:textId="77777777" w:rsidR="00994CEC" w:rsidRDefault="00994CEC" w:rsidP="00994CEC">
      <w:pPr>
        <w:rPr>
          <w:rFonts w:ascii="Times New Roman" w:hAnsi="Times New Roman" w:cs="Times New Roman"/>
          <w:sz w:val="24"/>
          <w:szCs w:val="24"/>
        </w:rPr>
      </w:pPr>
      <w:r>
        <w:rPr>
          <w:rFonts w:ascii="Times New Roman" w:hAnsi="Times New Roman" w:cs="Times New Roman"/>
          <w:sz w:val="24"/>
          <w:szCs w:val="24"/>
        </w:rPr>
        <w:t xml:space="preserve">*Correspondence: Dr Felix </w:t>
      </w:r>
      <w:proofErr w:type="spellStart"/>
      <w:r>
        <w:rPr>
          <w:rFonts w:ascii="Times New Roman" w:hAnsi="Times New Roman" w:cs="Times New Roman"/>
          <w:sz w:val="24"/>
          <w:szCs w:val="24"/>
        </w:rPr>
        <w:t>Chikaike</w:t>
      </w:r>
      <w:proofErr w:type="spellEnd"/>
      <w:r>
        <w:rPr>
          <w:rFonts w:ascii="Times New Roman" w:hAnsi="Times New Roman" w:cs="Times New Roman"/>
          <w:sz w:val="24"/>
          <w:szCs w:val="24"/>
        </w:rPr>
        <w:t xml:space="preserve"> Clement </w:t>
      </w:r>
      <w:proofErr w:type="spellStart"/>
      <w:r>
        <w:rPr>
          <w:rFonts w:ascii="Times New Roman" w:hAnsi="Times New Roman" w:cs="Times New Roman"/>
          <w:sz w:val="24"/>
          <w:szCs w:val="24"/>
        </w:rPr>
        <w:t>Wekere</w:t>
      </w:r>
      <w:proofErr w:type="spellEnd"/>
      <w:r>
        <w:rPr>
          <w:rFonts w:ascii="Times New Roman" w:hAnsi="Times New Roman" w:cs="Times New Roman"/>
          <w:sz w:val="24"/>
          <w:szCs w:val="24"/>
        </w:rPr>
        <w:t xml:space="preserve">.  Email: </w:t>
      </w:r>
      <w:hyperlink r:id="rId4" w:history="1">
        <w:r>
          <w:rPr>
            <w:rStyle w:val="Hyperlink"/>
            <w:rFonts w:ascii="Times New Roman" w:hAnsi="Times New Roman" w:cs="Times New Roman"/>
            <w:sz w:val="24"/>
            <w:szCs w:val="24"/>
          </w:rPr>
          <w:t>fccwekere@yahoo.com</w:t>
        </w:r>
      </w:hyperlink>
      <w:r>
        <w:rPr>
          <w:rFonts w:ascii="Times New Roman" w:hAnsi="Times New Roman" w:cs="Times New Roman"/>
          <w:sz w:val="24"/>
          <w:szCs w:val="24"/>
        </w:rPr>
        <w:t xml:space="preserve"> </w:t>
      </w:r>
    </w:p>
    <w:bookmarkEnd w:id="0"/>
    <w:p w14:paraId="0C2E2C3B" w14:textId="77777777" w:rsidR="00994CEC" w:rsidRDefault="00994CEC" w:rsidP="00994CEC">
      <w:pPr>
        <w:rPr>
          <w:rFonts w:ascii="Times New Roman" w:hAnsi="Times New Roman" w:cs="Times New Roman"/>
          <w:sz w:val="24"/>
          <w:szCs w:val="24"/>
        </w:rPr>
      </w:pPr>
    </w:p>
    <w:p w14:paraId="62637D8B" w14:textId="77777777" w:rsidR="00994CEC" w:rsidRDefault="00994CEC" w:rsidP="00994CEC">
      <w:pPr>
        <w:jc w:val="both"/>
        <w:rPr>
          <w:rFonts w:ascii="Times New Roman" w:hAnsi="Times New Roman" w:cs="Times New Roman"/>
          <w:sz w:val="24"/>
          <w:szCs w:val="24"/>
        </w:rPr>
      </w:pPr>
      <w:bookmarkStart w:id="1" w:name="_Hlk66825603"/>
      <w:r>
        <w:rPr>
          <w:rFonts w:ascii="Times New Roman" w:hAnsi="Times New Roman" w:cs="Times New Roman"/>
          <w:sz w:val="24"/>
          <w:szCs w:val="24"/>
        </w:rPr>
        <w:t xml:space="preserve">Background: Multiple pregnancies are high risk, and associated with increased maternal and fetal outcomes compared to singleton pregnancies. In recent decades, the prevalence of multiple pregnancies has increased progressively. This rise has been attributed to advancing maternal age at conception, and advances in assisted reproductive technologies. Twinning is the most common form of multiple pregnancy and its prevalence varies across the globe; with lowest value in Japan and highest in Nigeria. Twin pregnancy has not been studied in our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The study was aimed at reviewing twin births in Rivers State University Teaching Hospital (RSUTH), to determine its prevalence, trend, and maternal and fetal outcomes.</w:t>
      </w:r>
    </w:p>
    <w:p w14:paraId="1DD41A7C" w14:textId="77777777" w:rsidR="00994CEC" w:rsidRDefault="00994CEC" w:rsidP="00994CEC">
      <w:pPr>
        <w:jc w:val="both"/>
        <w:rPr>
          <w:rFonts w:ascii="Times New Roman" w:hAnsi="Times New Roman" w:cs="Times New Roman"/>
          <w:sz w:val="24"/>
          <w:szCs w:val="24"/>
        </w:rPr>
      </w:pPr>
      <w:r>
        <w:rPr>
          <w:rFonts w:ascii="Times New Roman" w:hAnsi="Times New Roman" w:cs="Times New Roman"/>
          <w:sz w:val="24"/>
          <w:szCs w:val="24"/>
        </w:rPr>
        <w:t>Methods: This was a cross -sectional study of all cases of twin pregnancies and birth in RSUTH from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January 2015 to 31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December, 2019. Data extracted were coded and analyzed with IBM Statistical Product and Service Solution (SPSS) version 25.0 (Armonk, NY). </w:t>
      </w:r>
    </w:p>
    <w:p w14:paraId="6D08CA7B" w14:textId="77777777" w:rsidR="00994CEC" w:rsidRDefault="00994CEC" w:rsidP="00994CEC">
      <w:pPr>
        <w:spacing w:after="0"/>
        <w:jc w:val="both"/>
        <w:rPr>
          <w:rFonts w:ascii="Times New Roman" w:hAnsi="Times New Roman" w:cs="Times New Roman"/>
          <w:sz w:val="24"/>
          <w:szCs w:val="24"/>
        </w:rPr>
      </w:pPr>
      <w:r>
        <w:rPr>
          <w:rFonts w:ascii="Times New Roman" w:hAnsi="Times New Roman" w:cs="Times New Roman"/>
          <w:sz w:val="24"/>
          <w:szCs w:val="24"/>
        </w:rPr>
        <w:t>Results:  During the period of review, there were 13,516 deliveries, and 263 twin births, giving the prevalence of twin pregnancies in RSUTH as 19.5 per 1000 births or 1 in 51 deliveries. The rate of twinning increased from 7.6 per 1000 deliveries in 2015 to 35.7 per 1000 deliveries in 2019. The mean age of the parturient and gestational age at delivery were 31 SD 4.82 years, (95% CI: 30.42, 31.59) and 35.7 SD 2.9 weeks, (95% CI: 35.3 to 36.0) respectively. The mean birth weights of the first and second twins were 2.39 SD 0.67 and 2.30 SD 0.69 respectively.  Preterm labour (62%) and Low birth wight (32%) were the commonest maternal and perinatal complications respectively. Still birth and perinatal mortality rate were 4.2 and 7.8 per 1000 live births respectively. There was no case of maternal mortality.</w:t>
      </w:r>
    </w:p>
    <w:p w14:paraId="054CBCCF" w14:textId="77777777" w:rsidR="00994CEC" w:rsidRDefault="00994CEC" w:rsidP="00994CEC">
      <w:pPr>
        <w:spacing w:after="0"/>
        <w:jc w:val="both"/>
        <w:rPr>
          <w:rFonts w:ascii="Times New Roman" w:hAnsi="Times New Roman" w:cs="Times New Roman"/>
          <w:sz w:val="24"/>
          <w:szCs w:val="24"/>
        </w:rPr>
      </w:pPr>
    </w:p>
    <w:p w14:paraId="6BF408DE" w14:textId="77777777" w:rsidR="00994CEC" w:rsidRDefault="00994CEC" w:rsidP="00994CEC">
      <w:pPr>
        <w:jc w:val="both"/>
        <w:rPr>
          <w:rFonts w:ascii="Times New Roman" w:hAnsi="Times New Roman" w:cs="Times New Roman"/>
          <w:sz w:val="24"/>
          <w:szCs w:val="24"/>
        </w:rPr>
      </w:pPr>
      <w:r>
        <w:rPr>
          <w:rFonts w:ascii="Times New Roman" w:hAnsi="Times New Roman" w:cs="Times New Roman"/>
          <w:sz w:val="24"/>
          <w:szCs w:val="24"/>
        </w:rPr>
        <w:t xml:space="preserve">Conclusion. There is an increasing trend of twin pregnancy in our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With the high-risk nature of twin pregnancy, improved perinatal care services would ensure best perinatal outcome.</w:t>
      </w:r>
    </w:p>
    <w:p w14:paraId="0C052B48" w14:textId="77777777" w:rsidR="00994CEC" w:rsidRDefault="00994CEC" w:rsidP="00994CEC">
      <w:pPr>
        <w:jc w:val="both"/>
        <w:rPr>
          <w:rFonts w:ascii="Times New Roman" w:hAnsi="Times New Roman" w:cs="Times New Roman"/>
          <w:sz w:val="24"/>
          <w:szCs w:val="24"/>
        </w:rPr>
      </w:pPr>
      <w:r>
        <w:rPr>
          <w:rFonts w:ascii="Times New Roman" w:hAnsi="Times New Roman" w:cs="Times New Roman"/>
          <w:sz w:val="24"/>
          <w:szCs w:val="24"/>
        </w:rPr>
        <w:t>Key words: Multiple pregnancy, prevalence, twins, outcomes, RSUTH.</w:t>
      </w:r>
    </w:p>
    <w:p w14:paraId="3D5A1BBC" w14:textId="77777777" w:rsidR="00994CEC" w:rsidRDefault="00994CEC" w:rsidP="00994CEC">
      <w:pPr>
        <w:jc w:val="both"/>
        <w:rPr>
          <w:rFonts w:ascii="Times New Roman" w:hAnsi="Times New Roman" w:cs="Times New Roman"/>
          <w:sz w:val="24"/>
          <w:szCs w:val="24"/>
        </w:rPr>
      </w:pPr>
    </w:p>
    <w:p w14:paraId="44E6C613" w14:textId="7D2300EF" w:rsidR="00994CEC" w:rsidRDefault="00994CEC" w:rsidP="00994CEC">
      <w:pPr>
        <w:jc w:val="both"/>
        <w:rPr>
          <w:rFonts w:ascii="Times New Roman" w:hAnsi="Times New Roman" w:cs="Times New Roman"/>
          <w:sz w:val="24"/>
          <w:szCs w:val="24"/>
        </w:rPr>
      </w:pPr>
      <w:r>
        <w:rPr>
          <w:noProof/>
        </w:rPr>
        <w:lastRenderedPageBreak/>
        <w:drawing>
          <wp:inline distT="0" distB="0" distL="0" distR="0" wp14:anchorId="065EA0AD" wp14:editId="5DB4D382">
            <wp:extent cx="5953125" cy="2466975"/>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bookmarkEnd w:id="1"/>
    <w:p w14:paraId="6449AB61" w14:textId="77777777" w:rsidR="00994CEC" w:rsidRDefault="00994CEC" w:rsidP="00994CEC">
      <w:pPr>
        <w:rPr>
          <w:rFonts w:ascii="Times New Roman" w:hAnsi="Times New Roman" w:cs="Times New Roman"/>
          <w:sz w:val="24"/>
          <w:szCs w:val="24"/>
        </w:rPr>
      </w:pPr>
      <w:r>
        <w:rPr>
          <w:rFonts w:ascii="Times New Roman" w:hAnsi="Times New Roman" w:cs="Times New Roman"/>
          <w:sz w:val="24"/>
          <w:szCs w:val="24"/>
        </w:rPr>
        <w:t>Figure 1. Yearly trend in Twin births in Rivers State University Teaching Hospital, Nigeria.</w:t>
      </w:r>
    </w:p>
    <w:p w14:paraId="79409854" w14:textId="77777777" w:rsidR="00994CEC" w:rsidRDefault="00994CEC" w:rsidP="00994CEC">
      <w:pPr>
        <w:rPr>
          <w:rFonts w:ascii="Times New Roman" w:hAnsi="Times New Roman" w:cs="Times New Roman"/>
          <w:sz w:val="24"/>
          <w:szCs w:val="24"/>
        </w:rPr>
      </w:pPr>
    </w:p>
    <w:p w14:paraId="369E5FDA" w14:textId="77777777" w:rsidR="00994CEC" w:rsidRDefault="00994CEC"/>
    <w:sectPr w:rsidR="00994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CEC"/>
    <w:rsid w:val="00994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91B37"/>
  <w15:chartTrackingRefBased/>
  <w15:docId w15:val="{7465E539-4297-40B5-8D02-A04A8947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CE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4C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751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hyperlink" Target="mailto:fccwekere@yahoo.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60" b="0" i="0" u="none" strike="noStrike" kern="1200" spc="0" baseline="0">
                <a:solidFill>
                  <a:schemeClr val="tx1">
                    <a:lumMod val="65000"/>
                    <a:lumOff val="35000"/>
                  </a:schemeClr>
                </a:solidFill>
                <a:latin typeface="+mn-lt"/>
                <a:ea typeface="+mn-ea"/>
                <a:cs typeface="+mn-cs"/>
              </a:defRPr>
            </a:pPr>
            <a:r>
              <a:rPr lang="en-US"/>
              <a:t>Yearly trend</a:t>
            </a:r>
            <a:r>
              <a:rPr lang="en-US" baseline="0"/>
              <a:t> in twin births</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Number  of Twin births</c:v>
                </c:pt>
              </c:strCache>
            </c:strRef>
          </c:tx>
          <c:spPr>
            <a:ln w="285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96"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23</c:v>
                </c:pt>
                <c:pt idx="1">
                  <c:v>44</c:v>
                </c:pt>
                <c:pt idx="2">
                  <c:v>59</c:v>
                </c:pt>
                <c:pt idx="3">
                  <c:v>67</c:v>
                </c:pt>
                <c:pt idx="4">
                  <c:v>70</c:v>
                </c:pt>
              </c:numCache>
            </c:numRef>
          </c:val>
          <c:smooth val="0"/>
          <c:extLst>
            <c:ext xmlns:c16="http://schemas.microsoft.com/office/drawing/2014/chart" uri="{C3380CC4-5D6E-409C-BE32-E72D297353CC}">
              <c16:uniqueId val="{00000000-FFF7-4D97-9218-4AFE83DBDA0C}"/>
            </c:ext>
          </c:extLst>
        </c:ser>
        <c:ser>
          <c:idx val="1"/>
          <c:order val="1"/>
          <c:tx>
            <c:strRef>
              <c:f>Sheet1!$C$1</c:f>
              <c:strCache>
                <c:ptCount val="1"/>
                <c:pt idx="0">
                  <c:v>Twinning rate per 1000 deliveries</c:v>
                </c:pt>
              </c:strCache>
            </c:strRef>
          </c:tx>
          <c:spPr>
            <a:ln w="2855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96"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pt idx="0">
                  <c:v>7.6</c:v>
                </c:pt>
                <c:pt idx="1">
                  <c:v>12.6</c:v>
                </c:pt>
                <c:pt idx="2">
                  <c:v>21.5</c:v>
                </c:pt>
                <c:pt idx="3">
                  <c:v>29.2</c:v>
                </c:pt>
                <c:pt idx="4">
                  <c:v>35.700000000000003</c:v>
                </c:pt>
              </c:numCache>
            </c:numRef>
          </c:val>
          <c:smooth val="0"/>
          <c:extLst>
            <c:ext xmlns:c16="http://schemas.microsoft.com/office/drawing/2014/chart" uri="{C3380CC4-5D6E-409C-BE32-E72D297353CC}">
              <c16:uniqueId val="{00000001-FFF7-4D97-9218-4AFE83DBDA0C}"/>
            </c:ext>
          </c:extLst>
        </c:ser>
        <c:dLbls>
          <c:showLegendKey val="0"/>
          <c:showVal val="0"/>
          <c:showCatName val="0"/>
          <c:showSerName val="0"/>
          <c:showPercent val="0"/>
          <c:showBubbleSize val="0"/>
        </c:dLbls>
        <c:smooth val="0"/>
        <c:axId val="1972935216"/>
        <c:axId val="1"/>
      </c:lineChart>
      <c:catAx>
        <c:axId val="1972935216"/>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60000000" spcFirstLastPara="1" vertOverflow="ellipsis" vert="horz" wrap="square" anchor="ctr" anchorCtr="1"/>
          <a:lstStyle/>
          <a:p>
            <a:pPr>
              <a:defRPr sz="1196"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1"/>
        <c:axPos val="l"/>
        <c:numFmt formatCode="General" sourceLinked="1"/>
        <c:majorTickMark val="out"/>
        <c:minorTickMark val="none"/>
        <c:tickLblPos val="nextTo"/>
        <c:crossAx val="1972935216"/>
        <c:crosses val="autoZero"/>
        <c:crossBetween val="between"/>
      </c:valAx>
      <c:spPr>
        <a:noFill/>
        <a:ln w="25378">
          <a:noFill/>
        </a:ln>
      </c:spPr>
    </c:plotArea>
    <c:legend>
      <c:legendPos val="t"/>
      <c:overlay val="0"/>
      <c:spPr>
        <a:noFill/>
        <a:ln>
          <a:noFill/>
        </a:ln>
        <a:effectLst/>
      </c:spPr>
      <c:txPr>
        <a:bodyPr rot="0" spcFirstLastPara="1" vertOverflow="ellipsis" vert="horz" wrap="square" anchor="ctr" anchorCtr="1"/>
        <a:lstStyle/>
        <a:p>
          <a:pPr>
            <a:defRPr sz="1196"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17"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WEKERE</dc:creator>
  <cp:keywords/>
  <dc:description/>
  <cp:lastModifiedBy>FELIX WEKERE</cp:lastModifiedBy>
  <cp:revision>1</cp:revision>
  <dcterms:created xsi:type="dcterms:W3CDTF">2021-03-16T21:35:00Z</dcterms:created>
  <dcterms:modified xsi:type="dcterms:W3CDTF">2021-03-16T21:37:00Z</dcterms:modified>
</cp:coreProperties>
</file>