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B7A79" w14:textId="0AA92714" w:rsidR="00AE3E37" w:rsidRPr="00603614" w:rsidRDefault="00EB2BC1" w:rsidP="00494130">
      <w:pPr>
        <w:pStyle w:val="Heading1"/>
        <w:spacing w:before="170"/>
        <w:ind w:left="0"/>
        <w:rPr>
          <w:rFonts w:ascii="Tw Cen MT" w:hAnsi="Tw Cen MT"/>
          <w:sz w:val="28"/>
          <w:szCs w:val="28"/>
        </w:rPr>
      </w:pPr>
      <w:r w:rsidRPr="00603614">
        <w:rPr>
          <w:rFonts w:ascii="Tw Cen MT" w:hAnsi="Tw Cen MT"/>
          <w:color w:val="337AB7"/>
          <w:sz w:val="28"/>
          <w:szCs w:val="28"/>
        </w:rPr>
        <w:t>Time to pregnancy after a pre-pregnancy VLED program in women with obesity: sub</w:t>
      </w:r>
      <w:r w:rsidR="00401B43" w:rsidRPr="00603614">
        <w:rPr>
          <w:rFonts w:ascii="Tw Cen MT" w:hAnsi="Tw Cen MT"/>
          <w:color w:val="337AB7"/>
          <w:sz w:val="28"/>
          <w:szCs w:val="28"/>
        </w:rPr>
        <w:t>-</w:t>
      </w:r>
      <w:r w:rsidRPr="00603614">
        <w:rPr>
          <w:rFonts w:ascii="Tw Cen MT" w:hAnsi="Tw Cen MT"/>
          <w:color w:val="337AB7"/>
          <w:sz w:val="28"/>
          <w:szCs w:val="28"/>
        </w:rPr>
        <w:t>study of a randomized controlled trial</w:t>
      </w:r>
    </w:p>
    <w:p w14:paraId="3334514A" w14:textId="5E705750" w:rsidR="005973B9" w:rsidRPr="00603614" w:rsidRDefault="0078738A" w:rsidP="00EB2BC1">
      <w:pPr>
        <w:pStyle w:val="BodyText"/>
        <w:spacing w:before="73" w:line="198" w:lineRule="exact"/>
        <w:ind w:left="100" w:right="5987"/>
      </w:pPr>
      <w:r w:rsidRPr="00603614">
        <w:t xml:space="preserve">Dr </w:t>
      </w:r>
      <w:r w:rsidR="00EB2BC1" w:rsidRPr="00603614">
        <w:t>Sarah Price</w:t>
      </w:r>
      <w:r w:rsidR="005973B9" w:rsidRPr="00603614">
        <w:t xml:space="preserve">, </w:t>
      </w:r>
      <w:r w:rsidR="00EB2BC1" w:rsidRPr="00603614">
        <w:t>MBBS (H</w:t>
      </w:r>
      <w:r w:rsidR="007E3FD8" w:rsidRPr="00603614">
        <w:t>1</w:t>
      </w:r>
      <w:r w:rsidR="00EB2BC1" w:rsidRPr="00603614">
        <w:t xml:space="preserve">), FRACP, </w:t>
      </w:r>
      <w:r w:rsidR="005973B9" w:rsidRPr="00603614">
        <w:t>PhD</w:t>
      </w:r>
      <w:r w:rsidR="00EB2BC1" w:rsidRPr="00603614">
        <w:t>, University of Melbourne, Australia.</w:t>
      </w:r>
    </w:p>
    <w:p w14:paraId="5512D02B" w14:textId="16DF1BB7" w:rsidR="00EB2BC1" w:rsidRPr="00603614" w:rsidRDefault="00EB2BC1" w:rsidP="00EB2BC1">
      <w:pPr>
        <w:pStyle w:val="BodyText"/>
        <w:spacing w:before="73" w:line="198" w:lineRule="exact"/>
        <w:ind w:left="100" w:right="5987"/>
      </w:pPr>
      <w:r w:rsidRPr="00603614">
        <w:t xml:space="preserve">Dr </w:t>
      </w:r>
      <w:r w:rsidRPr="00603614">
        <w:t>Priya Sumithran</w:t>
      </w:r>
      <w:r w:rsidRPr="00603614">
        <w:t>, MBBS, FRACP, PhD, University of Melbourne, Australia.</w:t>
      </w:r>
    </w:p>
    <w:p w14:paraId="0837042A" w14:textId="4BDB6FC9" w:rsidR="00EB2BC1" w:rsidRPr="00603614" w:rsidRDefault="00EB2BC1" w:rsidP="00EB2BC1">
      <w:pPr>
        <w:pStyle w:val="BodyText"/>
        <w:spacing w:before="73" w:line="198" w:lineRule="exact"/>
        <w:ind w:left="100" w:right="5987"/>
      </w:pPr>
      <w:r w:rsidRPr="00603614">
        <w:t>Prof Luke Prendergast</w:t>
      </w:r>
    </w:p>
    <w:p w14:paraId="3C5C54C7" w14:textId="04480D31" w:rsidR="00EB2BC1" w:rsidRPr="00603614" w:rsidRDefault="00EB2BC1" w:rsidP="00EB2BC1">
      <w:pPr>
        <w:pStyle w:val="BodyText"/>
        <w:spacing w:before="73" w:line="198" w:lineRule="exact"/>
        <w:ind w:left="100" w:right="5987"/>
      </w:pPr>
      <w:r w:rsidRPr="00603614">
        <w:t xml:space="preserve">A/Prof Alison Nankervis, MBBS, FRACP, MD, University of Melbourne, Australia. </w:t>
      </w:r>
    </w:p>
    <w:p w14:paraId="5B2EBCEF" w14:textId="28C8F664" w:rsidR="00EB2BC1" w:rsidRPr="00603614" w:rsidRDefault="00EB2BC1" w:rsidP="00EB2BC1">
      <w:pPr>
        <w:pStyle w:val="BodyText"/>
        <w:spacing w:before="73" w:line="198" w:lineRule="exact"/>
        <w:ind w:left="100" w:right="5987"/>
      </w:pPr>
      <w:r w:rsidRPr="00603614">
        <w:t xml:space="preserve">Prof Joseph Proietto, MBBS, FRACP, PhD, University of Melbourne, Australia.  </w:t>
      </w:r>
    </w:p>
    <w:p w14:paraId="098BD90F" w14:textId="77777777" w:rsidR="00EB2BC1" w:rsidRPr="007E3FD8" w:rsidRDefault="00EB2BC1" w:rsidP="00EB2BC1">
      <w:pPr>
        <w:pStyle w:val="BodyText"/>
        <w:spacing w:before="73" w:line="198" w:lineRule="exact"/>
        <w:ind w:left="100" w:right="5987"/>
        <w:rPr>
          <w:rFonts w:ascii="Arial"/>
        </w:rPr>
      </w:pPr>
    </w:p>
    <w:p w14:paraId="41915695" w14:textId="77777777" w:rsidR="00AE3E37" w:rsidRPr="007E3FD8" w:rsidRDefault="00AE3E37">
      <w:pPr>
        <w:rPr>
          <w:rFonts w:ascii="Arial"/>
          <w:sz w:val="18"/>
          <w:szCs w:val="18"/>
        </w:rPr>
        <w:sectPr w:rsidR="00AE3E37" w:rsidRPr="007E3FD8">
          <w:headerReference w:type="default" r:id="rId7"/>
          <w:footerReference w:type="default" r:id="rId8"/>
          <w:type w:val="continuous"/>
          <w:pgSz w:w="11910" w:h="16840"/>
          <w:pgMar w:top="1740" w:right="600" w:bottom="840" w:left="620" w:header="541" w:footer="642" w:gutter="0"/>
          <w:cols w:space="720"/>
        </w:sectPr>
      </w:pPr>
    </w:p>
    <w:p w14:paraId="730D412F" w14:textId="1D5A6463" w:rsidR="00372005" w:rsidRPr="007E3FD8" w:rsidRDefault="00A9710C" w:rsidP="00372005">
      <w:pPr>
        <w:pStyle w:val="Heading3"/>
        <w:spacing w:before="147"/>
        <w:jc w:val="both"/>
        <w:rPr>
          <w:sz w:val="18"/>
          <w:szCs w:val="18"/>
        </w:rPr>
      </w:pPr>
      <w:r w:rsidRPr="007E3FD8">
        <w:rPr>
          <w:color w:val="BF5A14"/>
          <w:sz w:val="18"/>
          <w:szCs w:val="18"/>
        </w:rPr>
        <w:t>Abstract</w:t>
      </w:r>
      <w:r w:rsidR="00404E5B" w:rsidRPr="007E3FD8">
        <w:rPr>
          <w:color w:val="BF5A14"/>
          <w:sz w:val="18"/>
          <w:szCs w:val="18"/>
        </w:rPr>
        <w:t xml:space="preserve"> (</w:t>
      </w:r>
      <w:proofErr w:type="gramStart"/>
      <w:r w:rsidR="00404E5B" w:rsidRPr="007E3FD8">
        <w:rPr>
          <w:color w:val="BF5A14"/>
          <w:sz w:val="18"/>
          <w:szCs w:val="18"/>
        </w:rPr>
        <w:t>300 word</w:t>
      </w:r>
      <w:proofErr w:type="gramEnd"/>
      <w:r w:rsidR="00404E5B" w:rsidRPr="007E3FD8">
        <w:rPr>
          <w:color w:val="BF5A14"/>
          <w:sz w:val="18"/>
          <w:szCs w:val="18"/>
        </w:rPr>
        <w:t xml:space="preserve"> limit)</w:t>
      </w:r>
    </w:p>
    <w:p w14:paraId="21A6763E" w14:textId="6436DF84" w:rsidR="00AE3E37" w:rsidRPr="007E3FD8" w:rsidRDefault="00A9710C" w:rsidP="00372005">
      <w:pPr>
        <w:pStyle w:val="BodyText"/>
        <w:spacing w:before="90" w:line="280" w:lineRule="auto"/>
        <w:ind w:left="100"/>
        <w:jc w:val="both"/>
      </w:pPr>
      <w:r w:rsidRPr="007E3FD8">
        <w:rPr>
          <w:b/>
          <w:bCs/>
        </w:rPr>
        <w:t>Statement of the Problem:</w:t>
      </w:r>
      <w:r w:rsidRPr="007E3FD8">
        <w:t xml:space="preserve"> </w:t>
      </w:r>
      <w:r w:rsidR="00EB2BC1" w:rsidRPr="007E3FD8">
        <w:t>Around one in five women of reproductive age have obesity</w:t>
      </w:r>
      <w:r w:rsidR="00087788">
        <w:t xml:space="preserve"> at the time of conception</w:t>
      </w:r>
      <w:r w:rsidR="00EB2BC1" w:rsidRPr="007E3FD8">
        <w:t xml:space="preserve">. </w:t>
      </w:r>
      <w:r w:rsidR="006F772E">
        <w:t xml:space="preserve">Obesity is known to reduce fertility and prolong time to conception. Multiple national guidelines advise women with obesity to lose weight before conception. However, the amount of weight loss required to overcome the </w:t>
      </w:r>
      <w:proofErr w:type="spellStart"/>
      <w:r w:rsidR="006F772E">
        <w:t>impacy</w:t>
      </w:r>
      <w:proofErr w:type="spellEnd"/>
      <w:r w:rsidR="006F772E">
        <w:t xml:space="preserve"> of obesity on time to conception is not known.</w:t>
      </w:r>
      <w:r w:rsidR="00401B43" w:rsidRPr="007E3FD8">
        <w:t xml:space="preserve"> </w:t>
      </w:r>
      <w:r w:rsidRPr="007E3FD8">
        <w:rPr>
          <w:b/>
          <w:bCs/>
        </w:rPr>
        <w:t>Methodolog</w:t>
      </w:r>
      <w:r w:rsidR="0078738A" w:rsidRPr="007E3FD8">
        <w:rPr>
          <w:b/>
          <w:bCs/>
        </w:rPr>
        <w:t>y &amp; Theoretical Orientation:</w:t>
      </w:r>
      <w:r w:rsidR="0078738A" w:rsidRPr="007E3FD8">
        <w:t xml:space="preserve"> </w:t>
      </w:r>
      <w:r w:rsidR="00174770" w:rsidRPr="007E3FD8">
        <w:t xml:space="preserve">We conducted a two-arm parallel group randomized controlled trial. 164 </w:t>
      </w:r>
      <w:proofErr w:type="spellStart"/>
      <w:r w:rsidR="00174770" w:rsidRPr="007E3FD8">
        <w:t>normoglycaemic</w:t>
      </w:r>
      <w:proofErr w:type="spellEnd"/>
      <w:r w:rsidR="00174770" w:rsidRPr="007E3FD8">
        <w:t xml:space="preserve"> women</w:t>
      </w:r>
      <w:r w:rsidR="00401B43" w:rsidRPr="007E3FD8">
        <w:t xml:space="preserve"> aged 18-38 years old</w:t>
      </w:r>
      <w:r w:rsidR="00174770" w:rsidRPr="007E3FD8">
        <w:t xml:space="preserve"> with a BMI 30-55kg/m2 </w:t>
      </w:r>
      <w:r w:rsidR="00401B43" w:rsidRPr="007E3FD8">
        <w:t xml:space="preserve">who were planning pregnancy </w:t>
      </w:r>
      <w:r w:rsidR="00174770" w:rsidRPr="007E3FD8">
        <w:t>were recruited via a social media platform. Women were allocated to a 12</w:t>
      </w:r>
      <w:r w:rsidR="00372005" w:rsidRPr="007E3FD8">
        <w:t>-</w:t>
      </w:r>
      <w:r w:rsidR="00174770" w:rsidRPr="007E3FD8">
        <w:t>week standard dietary intervention or modified VLED. Completers of the intervention were observed for up to 48 weeks and time to pregnancy was recorded.</w:t>
      </w:r>
      <w:r w:rsidR="00401B43" w:rsidRPr="007E3FD8">
        <w:t xml:space="preserve"> The prespecified exploratory outcome for the </w:t>
      </w:r>
      <w:proofErr w:type="spellStart"/>
      <w:r w:rsidR="00401B43" w:rsidRPr="007E3FD8">
        <w:t>substudy</w:t>
      </w:r>
      <w:proofErr w:type="spellEnd"/>
      <w:r w:rsidR="00401B43" w:rsidRPr="007E3FD8">
        <w:t xml:space="preserve"> was time to pregnancy between the end of the 12-week intervention and the date of conception.</w:t>
      </w:r>
      <w:r w:rsidR="00174770" w:rsidRPr="007E3FD8">
        <w:t xml:space="preserve"> </w:t>
      </w:r>
      <w:r w:rsidRPr="007E3FD8">
        <w:rPr>
          <w:b/>
          <w:bCs/>
        </w:rPr>
        <w:t>Findings:</w:t>
      </w:r>
      <w:r w:rsidR="00372005" w:rsidRPr="007E3FD8">
        <w:rPr>
          <w:b/>
          <w:bCs/>
        </w:rPr>
        <w:t xml:space="preserve"> </w:t>
      </w:r>
      <w:r w:rsidR="00372005" w:rsidRPr="007E3FD8">
        <w:t xml:space="preserve">Maternal weight loss at the end of the 12-week intervention was 3.1% in the SDI group and 11.9% in the VLED group. In completers, time to pregnancy was significantly shorter in women allocated to the VLED group than the SDI group. Post hoc analysis showed the difference in time to conception was particularly overt within 90 days of the intervention. </w:t>
      </w:r>
      <w:r w:rsidRPr="007E3FD8">
        <w:rPr>
          <w:b/>
          <w:bCs/>
        </w:rPr>
        <w:t>Conclusion &amp; Significance:</w:t>
      </w:r>
      <w:r w:rsidRPr="007E3FD8">
        <w:t xml:space="preserve"> </w:t>
      </w:r>
      <w:r w:rsidR="00401B43" w:rsidRPr="007E3FD8">
        <w:t>A VLED program that achieves substantial weight loss before pregnancy reduces time to conception compared with a standard dietary intervention in women with obesity.</w:t>
      </w:r>
      <w:r w:rsidR="006F772E">
        <w:t xml:space="preserve"> These data have significant implications for women with obesity. Women may be concerned about delaying conception to lose weight because of advanced maternal age or co-morbidities. These data suggest that in women with obesity, a short-duration weight loss study may result in a shorter time to conception than if conception was attempted without weight loss.  </w:t>
      </w:r>
    </w:p>
    <w:p w14:paraId="728ABC58" w14:textId="188CB9EB" w:rsidR="00372005" w:rsidRPr="007E3FD8" w:rsidRDefault="00372005">
      <w:pPr>
        <w:pStyle w:val="BodyText"/>
        <w:spacing w:before="90" w:line="280" w:lineRule="auto"/>
        <w:ind w:left="100"/>
        <w:jc w:val="both"/>
      </w:pPr>
      <w:r w:rsidRPr="007E3FD8">
        <w:rPr>
          <w:b/>
          <w:bCs/>
        </w:rPr>
        <w:t>Nb.</w:t>
      </w:r>
      <w:r w:rsidRPr="007E3FD8">
        <w:t xml:space="preserve"> This abstract refers to a recent publication (Fertility Sterility, 2020 Dec; 114(6):1256-1262).  </w:t>
      </w:r>
    </w:p>
    <w:p w14:paraId="0A12E4D8" w14:textId="044ADE5A" w:rsidR="00AE3E37" w:rsidRPr="007E3FD8" w:rsidRDefault="00A9710C">
      <w:pPr>
        <w:pStyle w:val="Heading3"/>
        <w:spacing w:before="74"/>
        <w:rPr>
          <w:sz w:val="18"/>
          <w:szCs w:val="18"/>
        </w:rPr>
      </w:pPr>
      <w:r w:rsidRPr="007E3FD8">
        <w:rPr>
          <w:b w:val="0"/>
          <w:sz w:val="18"/>
          <w:szCs w:val="18"/>
        </w:rPr>
        <w:br w:type="column"/>
      </w:r>
    </w:p>
    <w:p w14:paraId="11E1EE6A" w14:textId="2EF86EE9" w:rsidR="00AE3E37" w:rsidRPr="007E3FD8" w:rsidRDefault="00AE3E37">
      <w:pPr>
        <w:pStyle w:val="BodyText"/>
        <w:spacing w:before="2"/>
        <w:rPr>
          <w:rFonts w:ascii="Arial"/>
          <w:b/>
        </w:rPr>
      </w:pPr>
    </w:p>
    <w:p w14:paraId="238417F9" w14:textId="77777777" w:rsidR="005973B9" w:rsidRPr="007E3FD8" w:rsidRDefault="005973B9" w:rsidP="005973B9">
      <w:pPr>
        <w:spacing w:line="204" w:lineRule="exact"/>
        <w:rPr>
          <w:rFonts w:ascii="Arial"/>
          <w:b/>
          <w:sz w:val="18"/>
          <w:szCs w:val="18"/>
        </w:rPr>
      </w:pPr>
      <w:r w:rsidRPr="007E3FD8">
        <w:rPr>
          <w:rFonts w:ascii="Arial"/>
          <w:b/>
          <w:color w:val="BF5A14"/>
          <w:sz w:val="18"/>
          <w:szCs w:val="18"/>
        </w:rPr>
        <w:br/>
        <w:t>Recent Publications (minimum 5)</w:t>
      </w:r>
    </w:p>
    <w:p w14:paraId="4E93AA8C" w14:textId="0B8C7DF9" w:rsidR="007E3FD8" w:rsidRPr="007E3FD8" w:rsidRDefault="007E3FD8" w:rsidP="007E3FD8">
      <w:pPr>
        <w:pStyle w:val="EndNoteBibliography"/>
        <w:spacing w:after="0"/>
        <w:ind w:left="720" w:hanging="720"/>
        <w:rPr>
          <w:rFonts w:ascii="Tw Cen MT" w:hAnsi="Tw Cen MT"/>
          <w:sz w:val="18"/>
          <w:szCs w:val="18"/>
        </w:rPr>
      </w:pPr>
      <w:r w:rsidRPr="007E3FD8">
        <w:rPr>
          <w:rFonts w:ascii="Tw Cen MT" w:hAnsi="Tw Cen MT"/>
          <w:sz w:val="18"/>
          <w:szCs w:val="18"/>
        </w:rPr>
        <w:fldChar w:fldCharType="begin"/>
      </w:r>
      <w:r w:rsidRPr="007E3FD8">
        <w:rPr>
          <w:rFonts w:ascii="Tw Cen MT" w:hAnsi="Tw Cen MT"/>
          <w:sz w:val="18"/>
          <w:szCs w:val="18"/>
        </w:rPr>
        <w:instrText xml:space="preserve"> ADDIN EN.REFLIST </w:instrText>
      </w:r>
      <w:r w:rsidRPr="007E3FD8">
        <w:rPr>
          <w:rFonts w:ascii="Tw Cen MT" w:hAnsi="Tw Cen MT"/>
          <w:sz w:val="18"/>
          <w:szCs w:val="18"/>
        </w:rPr>
        <w:fldChar w:fldCharType="separate"/>
      </w:r>
      <w:r w:rsidRPr="007E3FD8">
        <w:rPr>
          <w:rFonts w:ascii="Tw Cen MT" w:hAnsi="Tw Cen MT"/>
          <w:sz w:val="18"/>
          <w:szCs w:val="18"/>
        </w:rPr>
        <w:t>1.</w:t>
      </w:r>
      <w:r w:rsidRPr="007E3FD8">
        <w:rPr>
          <w:rFonts w:ascii="Tw Cen MT" w:hAnsi="Tw Cen MT"/>
          <w:sz w:val="18"/>
          <w:szCs w:val="18"/>
        </w:rPr>
        <w:t xml:space="preserve"> </w:t>
      </w:r>
      <w:r w:rsidRPr="007E3FD8">
        <w:rPr>
          <w:rFonts w:ascii="Tw Cen MT" w:hAnsi="Tw Cen MT"/>
          <w:sz w:val="18"/>
          <w:szCs w:val="18"/>
        </w:rPr>
        <w:t xml:space="preserve">Price SA, Sumithran P, Prendergast LA, Nankervis AJ, Permezel M, Proietto J. Time to pregnancy after a prepregnancy very-low-energy diet program in women with obesity: substudy of a randomized controlled trial. </w:t>
      </w:r>
      <w:r w:rsidRPr="007E3FD8">
        <w:rPr>
          <w:rFonts w:ascii="Tw Cen MT" w:hAnsi="Tw Cen MT"/>
          <w:i/>
          <w:sz w:val="18"/>
          <w:szCs w:val="18"/>
        </w:rPr>
        <w:t>Fertil Steril</w:t>
      </w:r>
      <w:r w:rsidRPr="007E3FD8">
        <w:rPr>
          <w:rFonts w:ascii="Tw Cen MT" w:hAnsi="Tw Cen MT"/>
          <w:sz w:val="18"/>
          <w:szCs w:val="18"/>
        </w:rPr>
        <w:t xml:space="preserve"> 2020.</w:t>
      </w:r>
    </w:p>
    <w:p w14:paraId="4BA9DD17" w14:textId="1202ABFB" w:rsidR="007E3FD8" w:rsidRPr="007E3FD8" w:rsidRDefault="007E3FD8" w:rsidP="007E3FD8">
      <w:pPr>
        <w:pStyle w:val="EndNoteBibliography"/>
        <w:spacing w:after="0"/>
        <w:ind w:left="720" w:hanging="720"/>
        <w:rPr>
          <w:rFonts w:ascii="Tw Cen MT" w:hAnsi="Tw Cen MT"/>
          <w:sz w:val="18"/>
          <w:szCs w:val="18"/>
        </w:rPr>
      </w:pPr>
      <w:r w:rsidRPr="007E3FD8">
        <w:rPr>
          <w:rFonts w:ascii="Tw Cen MT" w:hAnsi="Tw Cen MT"/>
          <w:sz w:val="18"/>
          <w:szCs w:val="18"/>
        </w:rPr>
        <w:tab/>
      </w:r>
    </w:p>
    <w:p w14:paraId="7C56DE45" w14:textId="4CDA99D1" w:rsidR="007E3FD8" w:rsidRDefault="007E3FD8" w:rsidP="007E3FD8">
      <w:pPr>
        <w:pStyle w:val="EndNoteBibliography"/>
        <w:spacing w:after="0"/>
        <w:ind w:left="720" w:hanging="720"/>
        <w:rPr>
          <w:rFonts w:ascii="Tw Cen MT" w:hAnsi="Tw Cen MT"/>
          <w:sz w:val="18"/>
          <w:szCs w:val="18"/>
        </w:rPr>
      </w:pPr>
      <w:r>
        <w:rPr>
          <w:rFonts w:ascii="Tw Cen MT" w:hAnsi="Tw Cen MT"/>
          <w:sz w:val="18"/>
          <w:szCs w:val="18"/>
        </w:rPr>
        <w:t xml:space="preserve">2. </w:t>
      </w:r>
      <w:r w:rsidRPr="007E3FD8">
        <w:rPr>
          <w:rFonts w:ascii="Tw Cen MT" w:hAnsi="Tw Cen MT"/>
          <w:sz w:val="18"/>
          <w:szCs w:val="18"/>
        </w:rPr>
        <w:t xml:space="preserve">Price S, Nankervis A, Permezel M, Prendergast L, Sumithran P, Proietto J. Health consequences for mother and baby of substantial pre-conception weight loss in obese women: study protocol for a randomized controlled trial. </w:t>
      </w:r>
      <w:r w:rsidRPr="007E3FD8">
        <w:rPr>
          <w:rFonts w:ascii="Tw Cen MT" w:hAnsi="Tw Cen MT"/>
          <w:i/>
          <w:sz w:val="18"/>
          <w:szCs w:val="18"/>
        </w:rPr>
        <w:t>Trials</w:t>
      </w:r>
      <w:r w:rsidRPr="007E3FD8">
        <w:rPr>
          <w:rFonts w:ascii="Tw Cen MT" w:hAnsi="Tw Cen MT"/>
          <w:sz w:val="18"/>
          <w:szCs w:val="18"/>
        </w:rPr>
        <w:t xml:space="preserve"> 2018;</w:t>
      </w:r>
      <w:r w:rsidRPr="007E3FD8">
        <w:rPr>
          <w:rFonts w:ascii="Tw Cen MT" w:hAnsi="Tw Cen MT"/>
          <w:b/>
          <w:sz w:val="18"/>
          <w:szCs w:val="18"/>
        </w:rPr>
        <w:t>19:</w:t>
      </w:r>
      <w:r w:rsidRPr="007E3FD8">
        <w:rPr>
          <w:rFonts w:ascii="Tw Cen MT" w:hAnsi="Tw Cen MT"/>
          <w:sz w:val="18"/>
          <w:szCs w:val="18"/>
        </w:rPr>
        <w:t xml:space="preserve"> 248.</w:t>
      </w:r>
    </w:p>
    <w:p w14:paraId="794BD392" w14:textId="77777777" w:rsidR="007E3FD8" w:rsidRPr="007E3FD8" w:rsidRDefault="007E3FD8" w:rsidP="007E3FD8">
      <w:pPr>
        <w:pStyle w:val="EndNoteBibliography"/>
        <w:spacing w:after="0"/>
        <w:ind w:left="720" w:hanging="720"/>
        <w:rPr>
          <w:rFonts w:ascii="Tw Cen MT" w:hAnsi="Tw Cen MT"/>
          <w:sz w:val="18"/>
          <w:szCs w:val="18"/>
        </w:rPr>
      </w:pPr>
    </w:p>
    <w:p w14:paraId="3EDFCF49" w14:textId="30A12E6D" w:rsidR="007E3FD8" w:rsidRPr="007E3FD8" w:rsidRDefault="007E3FD8" w:rsidP="007E3FD8">
      <w:pPr>
        <w:pStyle w:val="EndNoteBibliography"/>
        <w:spacing w:after="0"/>
        <w:ind w:left="720" w:hanging="720"/>
        <w:rPr>
          <w:rFonts w:ascii="Tw Cen MT" w:hAnsi="Tw Cen MT"/>
          <w:sz w:val="18"/>
          <w:szCs w:val="18"/>
        </w:rPr>
      </w:pPr>
      <w:r>
        <w:rPr>
          <w:rFonts w:ascii="Tw Cen MT" w:hAnsi="Tw Cen MT"/>
          <w:sz w:val="18"/>
          <w:szCs w:val="18"/>
        </w:rPr>
        <w:t xml:space="preserve">3. </w:t>
      </w:r>
      <w:r w:rsidRPr="007E3FD8">
        <w:rPr>
          <w:rFonts w:ascii="Tw Cen MT" w:hAnsi="Tw Cen MT"/>
          <w:sz w:val="18"/>
          <w:szCs w:val="18"/>
        </w:rPr>
        <w:t>Sumithran P, Houlihan C, Shub A, Churilov L, Pritchard N, Price S</w:t>
      </w:r>
      <w:r w:rsidRPr="007E3FD8">
        <w:rPr>
          <w:rFonts w:ascii="Tw Cen MT" w:hAnsi="Tw Cen MT"/>
          <w:i/>
          <w:sz w:val="18"/>
          <w:szCs w:val="18"/>
        </w:rPr>
        <w:t>, et al.</w:t>
      </w:r>
      <w:r w:rsidRPr="007E3FD8">
        <w:rPr>
          <w:rFonts w:ascii="Tw Cen MT" w:hAnsi="Tw Cen MT"/>
          <w:sz w:val="18"/>
          <w:szCs w:val="18"/>
        </w:rPr>
        <w:t xml:space="preserve"> How common is substantial weight gain after pregnancy? </w:t>
      </w:r>
      <w:r w:rsidRPr="007E3FD8">
        <w:rPr>
          <w:rFonts w:ascii="Tw Cen MT" w:hAnsi="Tw Cen MT"/>
          <w:i/>
          <w:sz w:val="18"/>
          <w:szCs w:val="18"/>
        </w:rPr>
        <w:t>Obes Res Clin Pract</w:t>
      </w:r>
      <w:r w:rsidRPr="007E3FD8">
        <w:rPr>
          <w:rFonts w:ascii="Tw Cen MT" w:hAnsi="Tw Cen MT"/>
          <w:sz w:val="18"/>
          <w:szCs w:val="18"/>
        </w:rPr>
        <w:t xml:space="preserve"> 2018;</w:t>
      </w:r>
      <w:r w:rsidRPr="007E3FD8">
        <w:rPr>
          <w:rFonts w:ascii="Tw Cen MT" w:hAnsi="Tw Cen MT"/>
          <w:b/>
          <w:sz w:val="18"/>
          <w:szCs w:val="18"/>
        </w:rPr>
        <w:t>12:</w:t>
      </w:r>
      <w:r w:rsidRPr="007E3FD8">
        <w:rPr>
          <w:rFonts w:ascii="Tw Cen MT" w:hAnsi="Tw Cen MT"/>
          <w:sz w:val="18"/>
          <w:szCs w:val="18"/>
        </w:rPr>
        <w:t xml:space="preserve"> 139-145.</w:t>
      </w:r>
    </w:p>
    <w:p w14:paraId="2B1FFFAF" w14:textId="77777777" w:rsidR="007E3FD8" w:rsidRPr="007E3FD8" w:rsidRDefault="007E3FD8" w:rsidP="007E3FD8">
      <w:pPr>
        <w:pStyle w:val="EndNoteBibliography"/>
        <w:spacing w:after="0"/>
        <w:rPr>
          <w:rFonts w:ascii="Tw Cen MT" w:hAnsi="Tw Cen MT"/>
          <w:sz w:val="18"/>
          <w:szCs w:val="18"/>
        </w:rPr>
      </w:pPr>
    </w:p>
    <w:p w14:paraId="05A0A017" w14:textId="44E7DCE4" w:rsidR="007E3FD8" w:rsidRPr="007E3FD8" w:rsidRDefault="007E3FD8" w:rsidP="007E3FD8">
      <w:pPr>
        <w:pStyle w:val="EndNoteBibliography"/>
        <w:spacing w:after="0"/>
        <w:ind w:left="720" w:hanging="720"/>
        <w:rPr>
          <w:rFonts w:ascii="Tw Cen MT" w:hAnsi="Tw Cen MT"/>
          <w:sz w:val="18"/>
          <w:szCs w:val="18"/>
        </w:rPr>
      </w:pPr>
      <w:r w:rsidRPr="007E3FD8">
        <w:rPr>
          <w:rFonts w:ascii="Tw Cen MT" w:hAnsi="Tw Cen MT"/>
          <w:sz w:val="18"/>
          <w:szCs w:val="18"/>
        </w:rPr>
        <w:t>4.</w:t>
      </w:r>
      <w:r>
        <w:rPr>
          <w:rFonts w:ascii="Tw Cen MT" w:hAnsi="Tw Cen MT"/>
          <w:sz w:val="18"/>
          <w:szCs w:val="18"/>
        </w:rPr>
        <w:t xml:space="preserve"> </w:t>
      </w:r>
      <w:r w:rsidRPr="007E3FD8">
        <w:rPr>
          <w:rFonts w:ascii="Tw Cen MT" w:hAnsi="Tw Cen MT"/>
          <w:sz w:val="18"/>
          <w:szCs w:val="18"/>
        </w:rPr>
        <w:t xml:space="preserve">Price SA, Sumithran P, Nankervis A, Permezel M, Proietto J. Preconception management of women with obesity: A systematic review. </w:t>
      </w:r>
      <w:r w:rsidRPr="007E3FD8">
        <w:rPr>
          <w:rFonts w:ascii="Tw Cen MT" w:hAnsi="Tw Cen MT"/>
          <w:i/>
          <w:sz w:val="18"/>
          <w:szCs w:val="18"/>
        </w:rPr>
        <w:t>Obes Rev</w:t>
      </w:r>
      <w:r w:rsidRPr="007E3FD8">
        <w:rPr>
          <w:rFonts w:ascii="Tw Cen MT" w:hAnsi="Tw Cen MT"/>
          <w:sz w:val="18"/>
          <w:szCs w:val="18"/>
        </w:rPr>
        <w:t xml:space="preserve"> 2019;</w:t>
      </w:r>
      <w:r w:rsidRPr="007E3FD8">
        <w:rPr>
          <w:rFonts w:ascii="Tw Cen MT" w:hAnsi="Tw Cen MT"/>
          <w:b/>
          <w:sz w:val="18"/>
          <w:szCs w:val="18"/>
        </w:rPr>
        <w:t>20:</w:t>
      </w:r>
      <w:r w:rsidRPr="007E3FD8">
        <w:rPr>
          <w:rFonts w:ascii="Tw Cen MT" w:hAnsi="Tw Cen MT"/>
          <w:sz w:val="18"/>
          <w:szCs w:val="18"/>
        </w:rPr>
        <w:t xml:space="preserve"> 510-526.</w:t>
      </w:r>
    </w:p>
    <w:p w14:paraId="7E2A38B7" w14:textId="77777777" w:rsidR="007E3FD8" w:rsidRPr="007E3FD8" w:rsidRDefault="007E3FD8" w:rsidP="007E3FD8">
      <w:pPr>
        <w:pStyle w:val="EndNoteBibliography"/>
        <w:spacing w:after="0"/>
        <w:rPr>
          <w:rFonts w:ascii="Tw Cen MT" w:hAnsi="Tw Cen MT"/>
          <w:sz w:val="18"/>
          <w:szCs w:val="18"/>
        </w:rPr>
      </w:pPr>
    </w:p>
    <w:p w14:paraId="34CEC4AF" w14:textId="620B3920" w:rsidR="007E3FD8" w:rsidRPr="007E3FD8" w:rsidRDefault="007E3FD8" w:rsidP="007E3FD8">
      <w:pPr>
        <w:pStyle w:val="EndNoteBibliography"/>
        <w:spacing w:after="0"/>
        <w:ind w:left="720" w:hanging="720"/>
        <w:rPr>
          <w:rFonts w:ascii="Tw Cen MT" w:hAnsi="Tw Cen MT"/>
          <w:sz w:val="18"/>
          <w:szCs w:val="18"/>
        </w:rPr>
      </w:pPr>
      <w:r w:rsidRPr="007E3FD8">
        <w:rPr>
          <w:rFonts w:ascii="Tw Cen MT" w:hAnsi="Tw Cen MT"/>
          <w:sz w:val="18"/>
          <w:szCs w:val="18"/>
        </w:rPr>
        <w:t>5.</w:t>
      </w:r>
      <w:r>
        <w:rPr>
          <w:rFonts w:ascii="Tw Cen MT" w:hAnsi="Tw Cen MT"/>
          <w:sz w:val="18"/>
          <w:szCs w:val="18"/>
        </w:rPr>
        <w:t xml:space="preserve"> </w:t>
      </w:r>
      <w:r w:rsidRPr="007E3FD8">
        <w:rPr>
          <w:rFonts w:ascii="Tw Cen MT" w:hAnsi="Tw Cen MT"/>
          <w:sz w:val="18"/>
          <w:szCs w:val="18"/>
        </w:rPr>
        <w:t xml:space="preserve">Rudland VL, Price SAL, Callaway L. ADIPS position paper on pre-existing diabetes and pregnancy. </w:t>
      </w:r>
      <w:r w:rsidRPr="007E3FD8">
        <w:rPr>
          <w:rFonts w:ascii="Tw Cen MT" w:hAnsi="Tw Cen MT"/>
          <w:i/>
          <w:sz w:val="18"/>
          <w:szCs w:val="18"/>
        </w:rPr>
        <w:t>Aust N Z J Obstet Gynaecol</w:t>
      </w:r>
      <w:r w:rsidRPr="007E3FD8">
        <w:rPr>
          <w:rFonts w:ascii="Tw Cen MT" w:hAnsi="Tw Cen MT"/>
          <w:sz w:val="18"/>
          <w:szCs w:val="18"/>
        </w:rPr>
        <w:t xml:space="preserve"> 2020.</w:t>
      </w:r>
    </w:p>
    <w:p w14:paraId="2B99E6D4" w14:textId="77777777" w:rsidR="007E3FD8" w:rsidRPr="007E3FD8" w:rsidRDefault="007E3FD8" w:rsidP="007E3FD8">
      <w:pPr>
        <w:pStyle w:val="EndNoteBibliography"/>
        <w:spacing w:after="0"/>
        <w:rPr>
          <w:rFonts w:ascii="Tw Cen MT" w:hAnsi="Tw Cen MT"/>
          <w:sz w:val="18"/>
          <w:szCs w:val="18"/>
        </w:rPr>
      </w:pPr>
    </w:p>
    <w:p w14:paraId="358A81AB" w14:textId="2289263A" w:rsidR="00AE3E37" w:rsidRPr="008756E6" w:rsidRDefault="007E3FD8" w:rsidP="007E3FD8">
      <w:pPr>
        <w:pStyle w:val="ListParagraph"/>
        <w:tabs>
          <w:tab w:val="left" w:pos="384"/>
        </w:tabs>
        <w:spacing w:before="103" w:line="216" w:lineRule="exact"/>
        <w:ind w:right="138" w:firstLine="0"/>
      </w:pPr>
      <w:r w:rsidRPr="007E3FD8">
        <w:rPr>
          <w:rFonts w:ascii="Tw Cen MT" w:hAnsi="Tw Cen MT"/>
          <w:sz w:val="18"/>
          <w:szCs w:val="18"/>
        </w:rPr>
        <w:fldChar w:fldCharType="end"/>
      </w:r>
    </w:p>
    <w:p w14:paraId="1D9D561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7FB6E97"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3CE7B5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35A8B0F" wp14:editId="53959FA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65508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35E5BF8" w14:textId="1AB99CC8" w:rsidR="00AE3E37" w:rsidRDefault="008756E6" w:rsidP="00404E5B">
      <w:pPr>
        <w:spacing w:before="92"/>
        <w:ind w:right="4234"/>
        <w:rPr>
          <w:rFonts w:ascii="Arial"/>
        </w:rPr>
      </w:pPr>
      <w:r>
        <w:rPr>
          <w:noProof/>
        </w:rPr>
        <w:t xml:space="preserve">             </w:t>
      </w:r>
      <w:r w:rsidR="00603614">
        <w:rPr>
          <w:noProof/>
        </w:rPr>
        <w:drawing>
          <wp:inline distT="0" distB="0" distL="0" distR="0" wp14:anchorId="5DC074E7" wp14:editId="3B51B05D">
            <wp:extent cx="957226" cy="10300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3629" cy="1047676"/>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42C64A3" w14:textId="559EB88A" w:rsidR="007E3FD8" w:rsidRPr="00603614" w:rsidRDefault="0041062A" w:rsidP="00603614">
      <w:pPr>
        <w:spacing w:before="62"/>
        <w:ind w:right="58"/>
        <w:jc w:val="both"/>
        <w:rPr>
          <w:sz w:val="18"/>
          <w:szCs w:val="18"/>
        </w:rPr>
      </w:pPr>
      <w:r w:rsidRPr="00603614">
        <w:rPr>
          <w:sz w:val="18"/>
          <w:szCs w:val="18"/>
        </w:rPr>
        <w:t>Dr Sarah Price (MBBS (H</w:t>
      </w:r>
      <w:r w:rsidR="00603614">
        <w:rPr>
          <w:sz w:val="18"/>
          <w:szCs w:val="18"/>
        </w:rPr>
        <w:t>1</w:t>
      </w:r>
      <w:r w:rsidRPr="00603614">
        <w:rPr>
          <w:sz w:val="18"/>
          <w:szCs w:val="18"/>
        </w:rPr>
        <w:t xml:space="preserve">), FRACP, PhD, </w:t>
      </w:r>
      <w:proofErr w:type="spellStart"/>
      <w:r w:rsidRPr="00603614">
        <w:rPr>
          <w:sz w:val="18"/>
          <w:szCs w:val="18"/>
        </w:rPr>
        <w:t>DipRANZCOG</w:t>
      </w:r>
      <w:proofErr w:type="spellEnd"/>
      <w:r w:rsidRPr="00603614">
        <w:rPr>
          <w:sz w:val="18"/>
          <w:szCs w:val="18"/>
        </w:rPr>
        <w:t>, DCH, Cert Ob Med) is a clinician-researcher based at the University of Melbourne. She is an adult endocrinologist and obstetric medicine physician with clinical appointments at Royal Women’s Hospital, Royal Melbourne Hospital and Mercy Hospital for Women, all located in Melbourne Australia.</w:t>
      </w:r>
      <w:r w:rsidR="007E3FD8" w:rsidRPr="00603614">
        <w:rPr>
          <w:sz w:val="18"/>
          <w:szCs w:val="18"/>
        </w:rPr>
        <w:t xml:space="preserve"> She is the immediate past President of the Australasian Diabetes in Pregnancy Society (ADIPS).</w:t>
      </w:r>
      <w:r w:rsidRPr="00603614">
        <w:rPr>
          <w:sz w:val="18"/>
          <w:szCs w:val="18"/>
        </w:rPr>
        <w:t xml:space="preserve"> </w:t>
      </w:r>
      <w:r w:rsidR="007E3FD8" w:rsidRPr="00603614">
        <w:rPr>
          <w:sz w:val="18"/>
          <w:szCs w:val="18"/>
        </w:rPr>
        <w:t>Her</w:t>
      </w:r>
      <w:r w:rsidRPr="00603614">
        <w:rPr>
          <w:sz w:val="18"/>
          <w:szCs w:val="18"/>
        </w:rPr>
        <w:t xml:space="preserve"> research </w:t>
      </w:r>
      <w:r w:rsidR="007E3FD8" w:rsidRPr="00603614">
        <w:rPr>
          <w:sz w:val="18"/>
          <w:szCs w:val="18"/>
        </w:rPr>
        <w:t>focus is</w:t>
      </w:r>
      <w:r w:rsidRPr="00603614">
        <w:rPr>
          <w:sz w:val="18"/>
          <w:szCs w:val="18"/>
        </w:rPr>
        <w:t xml:space="preserve"> on improving clinical outcomes for mothers with metabolic disease, including diabetes and obesity, and their offspring. </w:t>
      </w:r>
    </w:p>
    <w:p w14:paraId="004AFBE0" w14:textId="3BD2E1C7" w:rsidR="00AE3E37" w:rsidRPr="00603614" w:rsidRDefault="00A9710C" w:rsidP="00603614">
      <w:pPr>
        <w:spacing w:before="62"/>
        <w:ind w:right="4235"/>
        <w:jc w:val="both"/>
        <w:rPr>
          <w:sz w:val="18"/>
          <w:szCs w:val="18"/>
        </w:rPr>
      </w:pPr>
      <w:r w:rsidRPr="00603614">
        <w:rPr>
          <w:sz w:val="18"/>
          <w:szCs w:val="18"/>
        </w:rPr>
        <w:lastRenderedPageBreak/>
        <w:t>Email:</w:t>
      </w:r>
      <w:r w:rsidR="0041062A" w:rsidRPr="00603614">
        <w:rPr>
          <w:sz w:val="18"/>
          <w:szCs w:val="18"/>
        </w:rPr>
        <w:t xml:space="preserve"> sarah.price@unimelb.edu.au</w:t>
      </w:r>
    </w:p>
    <w:p w14:paraId="57AD646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747B8EB" wp14:editId="358DDB4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7FB5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1F21E83" w14:textId="77777777" w:rsidR="00AE3E37" w:rsidRDefault="00AE3E37">
      <w:pPr>
        <w:pStyle w:val="BodyText"/>
        <w:rPr>
          <w:rFonts w:ascii="Arial"/>
          <w:sz w:val="20"/>
        </w:rPr>
      </w:pPr>
    </w:p>
    <w:p w14:paraId="362EB6AB" w14:textId="77777777" w:rsidR="00AE3E37" w:rsidRPr="00B21A57" w:rsidRDefault="00A9710C" w:rsidP="00603614">
      <w:pPr>
        <w:spacing w:before="39"/>
        <w:rPr>
          <w:rFonts w:ascii="Minion Pro"/>
          <w:b/>
          <w:sz w:val="20"/>
        </w:rPr>
      </w:pPr>
      <w:r w:rsidRPr="00B21A57">
        <w:rPr>
          <w:rFonts w:ascii="Minion Pro"/>
          <w:b/>
          <w:sz w:val="20"/>
        </w:rPr>
        <w:t>Notes/Comments:</w:t>
      </w:r>
    </w:p>
    <w:p w14:paraId="39229E0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0155F9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67E766" w14:textId="77777777" w:rsidR="00F8136A" w:rsidRDefault="00F8136A">
      <w:r>
        <w:separator/>
      </w:r>
    </w:p>
  </w:endnote>
  <w:endnote w:type="continuationSeparator" w:id="0">
    <w:p w14:paraId="41285523"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235A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CF2ADF" wp14:editId="24AC61D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1C73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04742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F2AD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DC1C73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04742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4322AC2" wp14:editId="139F0A0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87A3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F66C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22AC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A787A3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F66C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75169B1" wp14:editId="695084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1B78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2B385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169B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E41B78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2B385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1E659" w14:textId="77777777" w:rsidR="00F8136A" w:rsidRDefault="00F8136A">
      <w:r>
        <w:separator/>
      </w:r>
    </w:p>
  </w:footnote>
  <w:footnote w:type="continuationSeparator" w:id="0">
    <w:p w14:paraId="1A34B3F1"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6735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B49A156" wp14:editId="42BF1FA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3C9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9A15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0F3C9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92D6DF5" wp14:editId="1EE01D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4D34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DA136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D6DF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874D34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DA136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87788"/>
    <w:rsid w:val="000E2911"/>
    <w:rsid w:val="001263DF"/>
    <w:rsid w:val="00174770"/>
    <w:rsid w:val="001E763C"/>
    <w:rsid w:val="00292ED9"/>
    <w:rsid w:val="00314AFB"/>
    <w:rsid w:val="00372005"/>
    <w:rsid w:val="003B76D9"/>
    <w:rsid w:val="00401B43"/>
    <w:rsid w:val="00404E5B"/>
    <w:rsid w:val="0041062A"/>
    <w:rsid w:val="00414F7B"/>
    <w:rsid w:val="004355DC"/>
    <w:rsid w:val="004749B4"/>
    <w:rsid w:val="00494130"/>
    <w:rsid w:val="004F3523"/>
    <w:rsid w:val="005973B9"/>
    <w:rsid w:val="005B3A56"/>
    <w:rsid w:val="00603614"/>
    <w:rsid w:val="006060CE"/>
    <w:rsid w:val="0063497F"/>
    <w:rsid w:val="006F772E"/>
    <w:rsid w:val="0078738A"/>
    <w:rsid w:val="007E3FD8"/>
    <w:rsid w:val="00873DF0"/>
    <w:rsid w:val="008756E6"/>
    <w:rsid w:val="009B2D44"/>
    <w:rsid w:val="00A07E82"/>
    <w:rsid w:val="00A9710C"/>
    <w:rsid w:val="00AE3E37"/>
    <w:rsid w:val="00B21A57"/>
    <w:rsid w:val="00C33602"/>
    <w:rsid w:val="00CD6F55"/>
    <w:rsid w:val="00D62425"/>
    <w:rsid w:val="00DE3104"/>
    <w:rsid w:val="00EB2BC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9AE9B5"/>
  <w15:docId w15:val="{116DF3F7-8810-4600-A691-C7AD779F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7E3FD8"/>
    <w:pPr>
      <w:widowControl/>
      <w:spacing w:line="259" w:lineRule="auto"/>
      <w:jc w:val="center"/>
    </w:pPr>
    <w:rPr>
      <w:rFonts w:ascii="Calibri" w:eastAsiaTheme="minorHAnsi" w:hAnsi="Calibri" w:cs="Calibri"/>
      <w:noProof/>
    </w:rPr>
  </w:style>
  <w:style w:type="character" w:customStyle="1" w:styleId="EndNoteBibliographyTitleChar">
    <w:name w:val="EndNote Bibliography Title Char"/>
    <w:basedOn w:val="DefaultParagraphFont"/>
    <w:link w:val="EndNoteBibliographyTitle"/>
    <w:rsid w:val="007E3FD8"/>
    <w:rPr>
      <w:rFonts w:ascii="Calibri" w:hAnsi="Calibri" w:cs="Calibri"/>
      <w:noProof/>
    </w:rPr>
  </w:style>
  <w:style w:type="paragraph" w:customStyle="1" w:styleId="EndNoteBibliography">
    <w:name w:val="EndNote Bibliography"/>
    <w:basedOn w:val="Normal"/>
    <w:link w:val="EndNoteBibliographyChar"/>
    <w:rsid w:val="007E3FD8"/>
    <w:pPr>
      <w:widowControl/>
      <w:spacing w:after="160"/>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7E3FD8"/>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622</Words>
  <Characters>3548</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Sarah Price</cp:lastModifiedBy>
  <cp:revision>2</cp:revision>
  <dcterms:created xsi:type="dcterms:W3CDTF">2021-03-06T06:54:00Z</dcterms:created>
  <dcterms:modified xsi:type="dcterms:W3CDTF">2021-03-06T06:54:00Z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_DocHome">
    <vt:i4>-621689669</vt:i4>
  </property>
</Properties>
</file>