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7495DD" w14:textId="77777777" w:rsidR="00AE3E37" w:rsidRDefault="00AE3C3F" w:rsidP="00AE3C3F">
      <w:pPr>
        <w:pStyle w:val="Heading1"/>
        <w:spacing w:before="170"/>
        <w:ind w:left="0"/>
      </w:pPr>
      <w:r>
        <w:rPr>
          <w:color w:val="337AB7"/>
        </w:rPr>
        <w:t xml:space="preserve">First Trimester Post </w:t>
      </w:r>
      <w:proofErr w:type="spellStart"/>
      <w:r>
        <w:rPr>
          <w:color w:val="337AB7"/>
        </w:rPr>
        <w:t>Abortal</w:t>
      </w:r>
      <w:proofErr w:type="spellEnd"/>
      <w:r>
        <w:rPr>
          <w:color w:val="337AB7"/>
        </w:rPr>
        <w:t xml:space="preserve"> Placenta </w:t>
      </w:r>
      <w:proofErr w:type="spellStart"/>
      <w:r>
        <w:rPr>
          <w:color w:val="337AB7"/>
        </w:rPr>
        <w:t>Increta</w:t>
      </w:r>
      <w:proofErr w:type="spellEnd"/>
      <w:r>
        <w:rPr>
          <w:color w:val="337AB7"/>
        </w:rPr>
        <w:t>: A Case Report</w:t>
      </w:r>
    </w:p>
    <w:p w14:paraId="79A5FA8D" w14:textId="77777777" w:rsidR="00AE3E37" w:rsidRDefault="00AE3C3F">
      <w:pPr>
        <w:pStyle w:val="BodyText"/>
        <w:rPr>
          <w:rFonts w:ascii="Arial"/>
          <w:sz w:val="20"/>
        </w:rPr>
      </w:pPr>
      <w:r>
        <w:rPr>
          <w:rFonts w:ascii="Arial"/>
          <w:sz w:val="20"/>
        </w:rPr>
        <w:t>Marion Ariadne C. Burgos, FEU-NRMF Medical Center, Philippines</w:t>
      </w:r>
    </w:p>
    <w:p w14:paraId="6F89E70F" w14:textId="77777777" w:rsidR="00AE3E37" w:rsidRDefault="00AE3E37">
      <w:pPr>
        <w:pStyle w:val="BodyText"/>
        <w:spacing w:before="3"/>
        <w:rPr>
          <w:rFonts w:ascii="Arial"/>
          <w:sz w:val="21"/>
        </w:rPr>
      </w:pPr>
    </w:p>
    <w:p w14:paraId="187223C3"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6DD2A64F" w14:textId="77777777" w:rsidR="00AE3E37" w:rsidRDefault="00A9710C">
      <w:pPr>
        <w:pStyle w:val="Heading3"/>
        <w:spacing w:before="147"/>
        <w:jc w:val="both"/>
      </w:pPr>
      <w:r>
        <w:rPr>
          <w:color w:val="BF5A14"/>
        </w:rPr>
        <w:lastRenderedPageBreak/>
        <w:t>Abstract</w:t>
      </w:r>
      <w:r w:rsidR="00404E5B">
        <w:rPr>
          <w:color w:val="BF5A14"/>
        </w:rPr>
        <w:t xml:space="preserve"> </w:t>
      </w:r>
    </w:p>
    <w:p w14:paraId="454326ED" w14:textId="77777777" w:rsidR="007F060D" w:rsidRPr="00B902D6" w:rsidRDefault="007F060D" w:rsidP="007F060D">
      <w:pPr>
        <w:jc w:val="both"/>
        <w:rPr>
          <w:rFonts w:cs="Arial"/>
          <w:sz w:val="18"/>
          <w:szCs w:val="18"/>
        </w:rPr>
      </w:pPr>
      <w:r w:rsidRPr="007F060D">
        <w:rPr>
          <w:rFonts w:cs="Arial"/>
          <w:b/>
          <w:sz w:val="18"/>
          <w:szCs w:val="18"/>
        </w:rPr>
        <w:t>Introduction:</w:t>
      </w:r>
      <w:r>
        <w:rPr>
          <w:rFonts w:cs="Arial"/>
          <w:sz w:val="18"/>
          <w:szCs w:val="18"/>
        </w:rPr>
        <w:t xml:space="preserve"> </w:t>
      </w:r>
      <w:r w:rsidRPr="00B902D6">
        <w:rPr>
          <w:rFonts w:cs="Arial"/>
          <w:sz w:val="18"/>
          <w:szCs w:val="18"/>
        </w:rPr>
        <w:t>Obstetrical hemorrhage is one the leading causes of maternal morbidity and mortality in our country. It accounts for 298 out of 1,719 women (17.3 %).  Obstetrical complications such as hemorrhage may ensue once the placenta adheres into the myometrium and was not noted during placental delivery.</w:t>
      </w:r>
    </w:p>
    <w:p w14:paraId="3C392040" w14:textId="77777777" w:rsidR="007F060D" w:rsidRPr="00B902D6" w:rsidRDefault="007F060D" w:rsidP="007F060D">
      <w:pPr>
        <w:jc w:val="both"/>
        <w:rPr>
          <w:sz w:val="18"/>
          <w:szCs w:val="18"/>
        </w:rPr>
      </w:pPr>
    </w:p>
    <w:p w14:paraId="7696FC08" w14:textId="77777777" w:rsidR="007F060D" w:rsidRPr="00B902D6" w:rsidRDefault="007F060D" w:rsidP="007F060D">
      <w:pPr>
        <w:jc w:val="both"/>
        <w:rPr>
          <w:rFonts w:cs="Arial"/>
          <w:sz w:val="18"/>
          <w:szCs w:val="18"/>
        </w:rPr>
      </w:pPr>
      <w:r w:rsidRPr="007F060D">
        <w:rPr>
          <w:b/>
          <w:sz w:val="18"/>
          <w:szCs w:val="18"/>
        </w:rPr>
        <w:t>Case Report:</w:t>
      </w:r>
      <w:r>
        <w:rPr>
          <w:sz w:val="18"/>
          <w:szCs w:val="18"/>
        </w:rPr>
        <w:t xml:space="preserve"> This is</w:t>
      </w:r>
      <w:r w:rsidRPr="00B902D6">
        <w:rPr>
          <w:sz w:val="18"/>
          <w:szCs w:val="18"/>
        </w:rPr>
        <w:t xml:space="preserve"> a case of a 30-year-old, </w:t>
      </w:r>
      <w:proofErr w:type="spellStart"/>
      <w:r w:rsidRPr="00B902D6">
        <w:rPr>
          <w:sz w:val="18"/>
          <w:szCs w:val="18"/>
        </w:rPr>
        <w:t>Gravida</w:t>
      </w:r>
      <w:proofErr w:type="spellEnd"/>
      <w:r w:rsidRPr="00B902D6">
        <w:rPr>
          <w:sz w:val="18"/>
          <w:szCs w:val="18"/>
        </w:rPr>
        <w:t xml:space="preserve"> 3 Para 1 (1021) </w:t>
      </w:r>
      <w:r w:rsidRPr="00B902D6">
        <w:rPr>
          <w:rFonts w:cs="Arial"/>
          <w:sz w:val="18"/>
          <w:szCs w:val="18"/>
        </w:rPr>
        <w:t xml:space="preserve">who had persistent vaginal bleeding post curettage due to missed abortion at 11 weeks age of gestation. </w:t>
      </w:r>
    </w:p>
    <w:p w14:paraId="194FB55F" w14:textId="77777777" w:rsidR="007F060D" w:rsidRDefault="007F060D" w:rsidP="007F060D">
      <w:pPr>
        <w:jc w:val="both"/>
        <w:rPr>
          <w:rFonts w:cs="Arial"/>
          <w:sz w:val="18"/>
          <w:szCs w:val="18"/>
        </w:rPr>
      </w:pPr>
    </w:p>
    <w:p w14:paraId="21EDB7BC" w14:textId="77777777" w:rsidR="007F060D" w:rsidRPr="007F060D" w:rsidRDefault="007F060D" w:rsidP="007F060D">
      <w:pPr>
        <w:jc w:val="both"/>
        <w:rPr>
          <w:rFonts w:cs="Arial"/>
          <w:b/>
          <w:sz w:val="18"/>
          <w:szCs w:val="18"/>
        </w:rPr>
      </w:pPr>
      <w:r>
        <w:rPr>
          <w:rFonts w:cs="Arial"/>
          <w:b/>
          <w:sz w:val="18"/>
          <w:szCs w:val="18"/>
        </w:rPr>
        <w:t xml:space="preserve">Case Discussion: </w:t>
      </w:r>
      <w:r w:rsidRPr="00B902D6">
        <w:rPr>
          <w:sz w:val="18"/>
          <w:szCs w:val="18"/>
        </w:rPr>
        <w:t xml:space="preserve">Differential diagnosis included retained </w:t>
      </w:r>
      <w:proofErr w:type="spellStart"/>
      <w:r w:rsidRPr="00B902D6">
        <w:rPr>
          <w:sz w:val="18"/>
          <w:szCs w:val="18"/>
        </w:rPr>
        <w:t>secundines</w:t>
      </w:r>
      <w:proofErr w:type="spellEnd"/>
      <w:r w:rsidRPr="00B902D6">
        <w:rPr>
          <w:sz w:val="18"/>
          <w:szCs w:val="18"/>
        </w:rPr>
        <w:t xml:space="preserve">, gestational trophoblastic </w:t>
      </w:r>
      <w:proofErr w:type="spellStart"/>
      <w:r w:rsidRPr="00B902D6">
        <w:rPr>
          <w:sz w:val="18"/>
          <w:szCs w:val="18"/>
        </w:rPr>
        <w:t>neoplasia</w:t>
      </w:r>
      <w:proofErr w:type="spellEnd"/>
      <w:r w:rsidRPr="00B902D6">
        <w:rPr>
          <w:sz w:val="18"/>
          <w:szCs w:val="18"/>
        </w:rPr>
        <w:t xml:space="preserve">, uterine </w:t>
      </w:r>
      <w:proofErr w:type="spellStart"/>
      <w:r w:rsidRPr="00B902D6">
        <w:rPr>
          <w:sz w:val="18"/>
          <w:szCs w:val="18"/>
        </w:rPr>
        <w:t>arteriovenous</w:t>
      </w:r>
      <w:proofErr w:type="spellEnd"/>
      <w:r w:rsidRPr="00B902D6">
        <w:rPr>
          <w:sz w:val="18"/>
          <w:szCs w:val="18"/>
        </w:rPr>
        <w:t xml:space="preserve"> malformation, and placental accrete syndrome.  This could be differentiated by beta human chorionic gonadotrophic hormone and </w:t>
      </w:r>
      <w:proofErr w:type="spellStart"/>
      <w:r w:rsidRPr="00B902D6">
        <w:rPr>
          <w:sz w:val="18"/>
          <w:szCs w:val="18"/>
        </w:rPr>
        <w:t>transvaginal</w:t>
      </w:r>
      <w:proofErr w:type="spellEnd"/>
      <w:r w:rsidRPr="00B902D6">
        <w:rPr>
          <w:sz w:val="18"/>
          <w:szCs w:val="18"/>
        </w:rPr>
        <w:t xml:space="preserve"> ultrasound.  </w:t>
      </w:r>
    </w:p>
    <w:p w14:paraId="37AE5FF2" w14:textId="77777777" w:rsidR="007F060D" w:rsidRPr="00B902D6" w:rsidRDefault="007F060D" w:rsidP="007F060D">
      <w:pPr>
        <w:jc w:val="both"/>
        <w:rPr>
          <w:sz w:val="18"/>
          <w:szCs w:val="18"/>
        </w:rPr>
      </w:pPr>
    </w:p>
    <w:p w14:paraId="37A386AE" w14:textId="77777777" w:rsidR="007F060D" w:rsidRPr="00B902D6" w:rsidRDefault="007F060D" w:rsidP="007F060D">
      <w:pPr>
        <w:jc w:val="both"/>
        <w:rPr>
          <w:sz w:val="18"/>
          <w:szCs w:val="18"/>
        </w:rPr>
      </w:pPr>
      <w:r w:rsidRPr="00B902D6">
        <w:rPr>
          <w:sz w:val="18"/>
          <w:szCs w:val="18"/>
        </w:rPr>
        <w:t xml:space="preserve">What made the case interesting is the dilemma in the diagnosis.  In a case of persistent vaginal bleeding after curettage and with a history of cesarean delivery, one will initially think of placenta accrete syndrome.  But then, initial diagnostic tests pointed out to uterine </w:t>
      </w:r>
      <w:proofErr w:type="spellStart"/>
      <w:r w:rsidRPr="00B902D6">
        <w:rPr>
          <w:sz w:val="18"/>
          <w:szCs w:val="18"/>
        </w:rPr>
        <w:t>arteriovenous</w:t>
      </w:r>
      <w:proofErr w:type="spellEnd"/>
      <w:r w:rsidRPr="00B902D6">
        <w:rPr>
          <w:sz w:val="18"/>
          <w:szCs w:val="18"/>
        </w:rPr>
        <w:t xml:space="preserve"> malformation.  Due to the dilemma of the service team in clinching the diagnosis for a single disease entity, pelvic magnetic resonance imaging with contrast was done revealing a possible placenta </w:t>
      </w:r>
      <w:proofErr w:type="spellStart"/>
      <w:r w:rsidRPr="00B902D6">
        <w:rPr>
          <w:sz w:val="18"/>
          <w:szCs w:val="18"/>
        </w:rPr>
        <w:t>accreta</w:t>
      </w:r>
      <w:proofErr w:type="spellEnd"/>
      <w:r w:rsidRPr="00B902D6">
        <w:rPr>
          <w:sz w:val="18"/>
          <w:szCs w:val="18"/>
        </w:rPr>
        <w:t>, but cannot totally rule out vascular tumor.</w:t>
      </w:r>
    </w:p>
    <w:p w14:paraId="17728ACB" w14:textId="77777777" w:rsidR="007F060D" w:rsidRPr="00B902D6" w:rsidRDefault="007F060D" w:rsidP="007F060D">
      <w:pPr>
        <w:jc w:val="both"/>
        <w:rPr>
          <w:sz w:val="18"/>
          <w:szCs w:val="18"/>
        </w:rPr>
      </w:pPr>
    </w:p>
    <w:p w14:paraId="20434F76" w14:textId="77777777" w:rsidR="007F060D" w:rsidRPr="00B902D6" w:rsidRDefault="007F060D" w:rsidP="007F060D">
      <w:pPr>
        <w:jc w:val="both"/>
        <w:rPr>
          <w:sz w:val="18"/>
          <w:szCs w:val="18"/>
        </w:rPr>
      </w:pPr>
      <w:r w:rsidRPr="00B902D6">
        <w:rPr>
          <w:sz w:val="18"/>
          <w:szCs w:val="18"/>
        </w:rPr>
        <w:t xml:space="preserve">Since patient was initially desirous of future pregnancy, medical management was started and was scheduled for CT angiography. However, due to persistent vaginal bleeding, she underwent Total Abdominal Hysterectomy.  Histopathology result revealed a placenta </w:t>
      </w:r>
      <w:proofErr w:type="spellStart"/>
      <w:r w:rsidRPr="00B902D6">
        <w:rPr>
          <w:sz w:val="18"/>
          <w:szCs w:val="18"/>
        </w:rPr>
        <w:t>increta</w:t>
      </w:r>
      <w:proofErr w:type="spellEnd"/>
      <w:r w:rsidRPr="00B902D6">
        <w:rPr>
          <w:sz w:val="18"/>
          <w:szCs w:val="18"/>
        </w:rPr>
        <w:t>.</w:t>
      </w:r>
    </w:p>
    <w:p w14:paraId="514C20CE" w14:textId="77777777" w:rsidR="007F060D" w:rsidRPr="00B902D6" w:rsidRDefault="007F060D" w:rsidP="007F060D">
      <w:pPr>
        <w:pStyle w:val="ListParagraph"/>
        <w:ind w:left="0"/>
        <w:rPr>
          <w:rFonts w:ascii="Tw Cen MT" w:hAnsi="Tw Cen MT"/>
          <w:sz w:val="18"/>
          <w:szCs w:val="18"/>
        </w:rPr>
      </w:pPr>
    </w:p>
    <w:p w14:paraId="70936EDA" w14:textId="77777777" w:rsidR="007F060D" w:rsidRPr="007F060D" w:rsidRDefault="007F060D" w:rsidP="007F060D">
      <w:pPr>
        <w:rPr>
          <w:sz w:val="18"/>
          <w:szCs w:val="18"/>
        </w:rPr>
      </w:pPr>
      <w:r>
        <w:rPr>
          <w:b/>
          <w:sz w:val="18"/>
          <w:szCs w:val="18"/>
        </w:rPr>
        <w:t xml:space="preserve">Conclusion: </w:t>
      </w:r>
      <w:r w:rsidRPr="007F060D">
        <w:rPr>
          <w:sz w:val="18"/>
          <w:szCs w:val="18"/>
        </w:rPr>
        <w:t xml:space="preserve">In the advent of technology, a wide array of diagnostic modalities can be used to make an appropriate diagnosis. Clinical correlation and a high index of suspicion must be at all times considered above all. No matter how rare the condition, it should still be at the back of our minds.  </w:t>
      </w:r>
    </w:p>
    <w:p w14:paraId="6310903D" w14:textId="77777777" w:rsidR="007F060D" w:rsidRPr="00B902D6" w:rsidRDefault="007F060D" w:rsidP="007F060D">
      <w:pPr>
        <w:jc w:val="both"/>
        <w:rPr>
          <w:rFonts w:eastAsia="MS PGothic"/>
          <w:color w:val="000000"/>
          <w:sz w:val="18"/>
          <w:szCs w:val="18"/>
        </w:rPr>
      </w:pPr>
    </w:p>
    <w:p w14:paraId="0D7A557F" w14:textId="77777777" w:rsidR="007F060D" w:rsidRPr="00B902D6" w:rsidRDefault="007F060D" w:rsidP="007F060D">
      <w:pPr>
        <w:rPr>
          <w:sz w:val="18"/>
          <w:szCs w:val="18"/>
        </w:rPr>
      </w:pPr>
    </w:p>
    <w:p w14:paraId="292E9ABE" w14:textId="77777777" w:rsidR="007F060D" w:rsidRPr="00B902D6" w:rsidRDefault="007F060D" w:rsidP="007F060D">
      <w:pPr>
        <w:rPr>
          <w:sz w:val="18"/>
          <w:szCs w:val="18"/>
        </w:rPr>
      </w:pPr>
    </w:p>
    <w:p w14:paraId="7BF327F0" w14:textId="77777777" w:rsidR="00AE3E37" w:rsidRDefault="00A9710C">
      <w:pPr>
        <w:pStyle w:val="Heading3"/>
        <w:spacing w:before="74"/>
      </w:pPr>
      <w:r>
        <w:rPr>
          <w:b w:val="0"/>
        </w:rPr>
        <w:br w:type="column"/>
      </w:r>
      <w:r>
        <w:rPr>
          <w:color w:val="BF5A14"/>
        </w:rPr>
        <w:lastRenderedPageBreak/>
        <w:t>Image</w:t>
      </w:r>
    </w:p>
    <w:p w14:paraId="3A5015E1" w14:textId="77777777" w:rsidR="00AE3E37" w:rsidRDefault="00AE3C3F">
      <w:pPr>
        <w:pStyle w:val="BodyText"/>
        <w:spacing w:before="2"/>
        <w:rPr>
          <w:rFonts w:ascii="Arial"/>
          <w:b/>
          <w:sz w:val="16"/>
        </w:rPr>
      </w:pPr>
      <w:bookmarkStart w:id="0" w:name="OLE_LINK9"/>
      <w:bookmarkStart w:id="1" w:name="OLE_LINK10"/>
      <w:r>
        <w:rPr>
          <w:rFonts w:ascii="Arial" w:hAnsi="Arial" w:cs="Arial"/>
          <w:noProof/>
          <w:sz w:val="20"/>
          <w:szCs w:val="20"/>
        </w:rPr>
        <w:drawing>
          <wp:inline distT="0" distB="0" distL="0" distR="0" wp14:anchorId="2FC81B26" wp14:editId="2AC63CC0">
            <wp:extent cx="3165475" cy="2324766"/>
            <wp:effectExtent l="0" t="0" r="9525" b="12065"/>
            <wp:docPr id="2" name="Picture 1"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2324766"/>
                    </a:xfrm>
                    <a:prstGeom prst="rect">
                      <a:avLst/>
                    </a:prstGeom>
                    <a:noFill/>
                    <a:ln>
                      <a:noFill/>
                    </a:ln>
                  </pic:spPr>
                </pic:pic>
              </a:graphicData>
            </a:graphic>
          </wp:inline>
        </w:drawing>
      </w:r>
      <w:bookmarkEnd w:id="0"/>
      <w:bookmarkEnd w:id="1"/>
    </w:p>
    <w:p w14:paraId="2D641D99" w14:textId="77777777" w:rsidR="005973B9" w:rsidRDefault="005973B9" w:rsidP="005973B9">
      <w:pPr>
        <w:spacing w:line="204" w:lineRule="exact"/>
        <w:rPr>
          <w:rFonts w:ascii="Arial"/>
          <w:b/>
          <w:sz w:val="20"/>
        </w:rPr>
      </w:pPr>
      <w:r>
        <w:rPr>
          <w:rFonts w:ascii="Arial"/>
          <w:b/>
          <w:color w:val="BF5A14"/>
          <w:sz w:val="20"/>
        </w:rPr>
        <w:br/>
        <w:t xml:space="preserve">Recent Publications </w:t>
      </w:r>
      <w:bookmarkStart w:id="2" w:name="_GoBack"/>
      <w:bookmarkEnd w:id="2"/>
    </w:p>
    <w:p w14:paraId="74D04DA5" w14:textId="77777777" w:rsidR="007F060D" w:rsidRPr="007F060D" w:rsidRDefault="007F060D" w:rsidP="007F060D">
      <w:pPr>
        <w:pStyle w:val="ListParagraph"/>
        <w:widowControl/>
        <w:numPr>
          <w:ilvl w:val="0"/>
          <w:numId w:val="4"/>
        </w:numPr>
        <w:spacing w:before="0" w:after="200" w:line="240" w:lineRule="auto"/>
        <w:contextualSpacing/>
        <w:rPr>
          <w:rFonts w:ascii="Tw Cen MT" w:hAnsi="Tw Cen MT" w:cs="Arial"/>
          <w:sz w:val="18"/>
          <w:szCs w:val="18"/>
        </w:rPr>
      </w:pPr>
      <w:r w:rsidRPr="007F060D">
        <w:rPr>
          <w:rFonts w:ascii="Tw Cen MT" w:hAnsi="Tw Cen MT" w:cs="Arial"/>
          <w:sz w:val="18"/>
          <w:szCs w:val="18"/>
        </w:rPr>
        <w:t>Cunningham, Lenovo, Bloom et al, Williams Obstetrics 24</w:t>
      </w:r>
      <w:r w:rsidRPr="007F060D">
        <w:rPr>
          <w:rFonts w:ascii="Tw Cen MT" w:hAnsi="Tw Cen MT" w:cs="Arial"/>
          <w:sz w:val="18"/>
          <w:szCs w:val="18"/>
          <w:vertAlign w:val="superscript"/>
        </w:rPr>
        <w:t>th</w:t>
      </w:r>
      <w:r w:rsidRPr="007F060D">
        <w:rPr>
          <w:rFonts w:ascii="Tw Cen MT" w:hAnsi="Tw Cen MT" w:cs="Arial"/>
          <w:sz w:val="18"/>
          <w:szCs w:val="18"/>
        </w:rPr>
        <w:t xml:space="preserve"> edition, USA 2014</w:t>
      </w:r>
    </w:p>
    <w:p w14:paraId="763FB5B0" w14:textId="77777777" w:rsidR="007F060D" w:rsidRDefault="007F060D" w:rsidP="007F060D">
      <w:pPr>
        <w:pStyle w:val="ListParagraph"/>
        <w:widowControl/>
        <w:numPr>
          <w:ilvl w:val="0"/>
          <w:numId w:val="4"/>
        </w:numPr>
        <w:spacing w:before="0" w:after="200" w:line="240" w:lineRule="auto"/>
        <w:contextualSpacing/>
        <w:rPr>
          <w:rFonts w:ascii="Tw Cen MT" w:hAnsi="Tw Cen MT" w:cs="Arial"/>
          <w:sz w:val="18"/>
          <w:szCs w:val="18"/>
        </w:rPr>
      </w:pPr>
      <w:proofErr w:type="gramStart"/>
      <w:r w:rsidRPr="007F060D">
        <w:rPr>
          <w:rFonts w:ascii="Tw Cen MT" w:hAnsi="Tw Cen MT" w:cs="Arial"/>
          <w:sz w:val="18"/>
          <w:szCs w:val="18"/>
        </w:rPr>
        <w:t>www</w:t>
      </w:r>
      <w:proofErr w:type="gramEnd"/>
      <w:r w:rsidRPr="007F060D">
        <w:rPr>
          <w:rFonts w:ascii="Tw Cen MT" w:hAnsi="Tw Cen MT" w:cs="Arial"/>
          <w:sz w:val="18"/>
          <w:szCs w:val="18"/>
        </w:rPr>
        <w:t xml:space="preserve">. </w:t>
      </w:r>
      <w:proofErr w:type="gramStart"/>
      <w:r w:rsidRPr="007F060D">
        <w:rPr>
          <w:rFonts w:ascii="Tw Cen MT" w:hAnsi="Tw Cen MT" w:cs="Arial"/>
          <w:sz w:val="18"/>
          <w:szCs w:val="18"/>
        </w:rPr>
        <w:t>doh.gov.ph</w:t>
      </w:r>
      <w:proofErr w:type="gramEnd"/>
    </w:p>
    <w:p w14:paraId="052A1FCC" w14:textId="77777777" w:rsidR="007F060D" w:rsidRPr="007F060D" w:rsidRDefault="007F060D" w:rsidP="007F060D">
      <w:pPr>
        <w:pStyle w:val="ListParagraph"/>
        <w:widowControl/>
        <w:numPr>
          <w:ilvl w:val="0"/>
          <w:numId w:val="4"/>
        </w:numPr>
        <w:spacing w:before="0" w:after="200" w:line="240" w:lineRule="auto"/>
        <w:contextualSpacing/>
        <w:rPr>
          <w:rFonts w:ascii="Tw Cen MT" w:hAnsi="Tw Cen MT" w:cs="Arial"/>
          <w:sz w:val="18"/>
          <w:szCs w:val="18"/>
        </w:rPr>
      </w:pPr>
      <w:r>
        <w:rPr>
          <w:rFonts w:ascii="Tw Cen MT" w:hAnsi="Tw Cen MT" w:cs="Arial"/>
          <w:sz w:val="18"/>
          <w:szCs w:val="18"/>
        </w:rPr>
        <w:t>www.radioaedia.org</w:t>
      </w:r>
    </w:p>
    <w:p w14:paraId="3C127627" w14:textId="77777777" w:rsidR="007F060D" w:rsidRPr="007F060D" w:rsidRDefault="007F060D" w:rsidP="007F060D">
      <w:pPr>
        <w:pStyle w:val="ListParagraph"/>
        <w:widowControl/>
        <w:numPr>
          <w:ilvl w:val="0"/>
          <w:numId w:val="4"/>
        </w:numPr>
        <w:spacing w:before="0" w:after="200" w:line="240" w:lineRule="auto"/>
        <w:contextualSpacing/>
        <w:rPr>
          <w:rFonts w:ascii="Tw Cen MT" w:hAnsi="Tw Cen MT" w:cs="Arial"/>
          <w:b/>
          <w:sz w:val="18"/>
          <w:szCs w:val="18"/>
        </w:rPr>
      </w:pPr>
      <w:r w:rsidRPr="007F060D">
        <w:rPr>
          <w:rFonts w:ascii="Tw Cen MT" w:hAnsi="Tw Cen MT" w:cs="Arial"/>
          <w:sz w:val="18"/>
          <w:szCs w:val="18"/>
        </w:rPr>
        <w:t xml:space="preserve">Ping Li et al.  </w:t>
      </w:r>
      <w:proofErr w:type="spellStart"/>
      <w:r w:rsidRPr="007F060D">
        <w:rPr>
          <w:rFonts w:ascii="Tw Cen MT" w:hAnsi="Tw Cen MT" w:cs="Arial"/>
          <w:sz w:val="18"/>
          <w:szCs w:val="18"/>
        </w:rPr>
        <w:t>Sonographic</w:t>
      </w:r>
      <w:proofErr w:type="spellEnd"/>
      <w:r w:rsidRPr="007F060D">
        <w:rPr>
          <w:rFonts w:ascii="Tw Cen MT" w:hAnsi="Tw Cen MT" w:cs="Arial"/>
          <w:sz w:val="18"/>
          <w:szCs w:val="18"/>
        </w:rPr>
        <w:t xml:space="preserve"> Features of Placenta </w:t>
      </w:r>
      <w:proofErr w:type="spellStart"/>
      <w:r w:rsidRPr="007F060D">
        <w:rPr>
          <w:rFonts w:ascii="Tw Cen MT" w:hAnsi="Tw Cen MT" w:cs="Arial"/>
          <w:sz w:val="18"/>
          <w:szCs w:val="18"/>
        </w:rPr>
        <w:t>Accreta</w:t>
      </w:r>
      <w:proofErr w:type="spellEnd"/>
      <w:r w:rsidRPr="007F060D">
        <w:rPr>
          <w:rFonts w:ascii="Tw Cen MT" w:hAnsi="Tw Cen MT" w:cs="Arial"/>
          <w:sz w:val="18"/>
          <w:szCs w:val="18"/>
        </w:rPr>
        <w:t xml:space="preserve"> After First Trimester Abortion.  American Institute of Ultrasound in Medicine. 2013</w:t>
      </w:r>
    </w:p>
    <w:p w14:paraId="2B4B93FB" w14:textId="77777777" w:rsidR="007F060D" w:rsidRPr="007F060D" w:rsidRDefault="007F060D" w:rsidP="007F060D">
      <w:pPr>
        <w:pStyle w:val="ListParagraph"/>
        <w:widowControl/>
        <w:numPr>
          <w:ilvl w:val="0"/>
          <w:numId w:val="4"/>
        </w:numPr>
        <w:spacing w:before="0" w:after="200" w:line="240" w:lineRule="auto"/>
        <w:contextualSpacing/>
        <w:rPr>
          <w:rFonts w:ascii="Tw Cen MT" w:hAnsi="Tw Cen MT" w:cs="Arial"/>
          <w:b/>
          <w:sz w:val="18"/>
          <w:szCs w:val="18"/>
        </w:rPr>
      </w:pPr>
      <w:proofErr w:type="spellStart"/>
      <w:r w:rsidRPr="007F060D">
        <w:rPr>
          <w:rFonts w:ascii="Tw Cen MT" w:hAnsi="Tw Cen MT" w:cs="Arial"/>
          <w:sz w:val="18"/>
          <w:szCs w:val="18"/>
        </w:rPr>
        <w:t>Safoura</w:t>
      </w:r>
      <w:proofErr w:type="spellEnd"/>
      <w:r w:rsidRPr="007F060D">
        <w:rPr>
          <w:rFonts w:ascii="Tw Cen MT" w:hAnsi="Tw Cen MT" w:cs="Arial"/>
          <w:sz w:val="18"/>
          <w:szCs w:val="18"/>
        </w:rPr>
        <w:t xml:space="preserve"> </w:t>
      </w:r>
      <w:proofErr w:type="spellStart"/>
      <w:r w:rsidRPr="007F060D">
        <w:rPr>
          <w:rFonts w:ascii="Tw Cen MT" w:hAnsi="Tw Cen MT" w:cs="Arial"/>
          <w:sz w:val="18"/>
          <w:szCs w:val="18"/>
        </w:rPr>
        <w:t>Rouholamin</w:t>
      </w:r>
      <w:proofErr w:type="spellEnd"/>
      <w:r w:rsidRPr="007F060D">
        <w:rPr>
          <w:rFonts w:ascii="Tw Cen MT" w:hAnsi="Tw Cen MT" w:cs="Arial"/>
          <w:sz w:val="18"/>
          <w:szCs w:val="18"/>
        </w:rPr>
        <w:t xml:space="preserve"> et al.  Placenta </w:t>
      </w:r>
      <w:proofErr w:type="spellStart"/>
      <w:r w:rsidRPr="007F060D">
        <w:rPr>
          <w:rFonts w:ascii="Tw Cen MT" w:hAnsi="Tw Cen MT" w:cs="Arial"/>
          <w:sz w:val="18"/>
          <w:szCs w:val="18"/>
        </w:rPr>
        <w:t>Increta</w:t>
      </w:r>
      <w:proofErr w:type="spellEnd"/>
      <w:r w:rsidRPr="007F060D">
        <w:rPr>
          <w:rFonts w:ascii="Tw Cen MT" w:hAnsi="Tw Cen MT" w:cs="Arial"/>
          <w:sz w:val="18"/>
          <w:szCs w:val="18"/>
        </w:rPr>
        <w:t xml:space="preserve"> in First Trimester of Pregnancy Mimicking Molar </w:t>
      </w:r>
      <w:proofErr w:type="spellStart"/>
      <w:r w:rsidRPr="007F060D">
        <w:rPr>
          <w:rFonts w:ascii="Tw Cen MT" w:hAnsi="Tw Cen MT" w:cs="Arial"/>
          <w:sz w:val="18"/>
          <w:szCs w:val="18"/>
        </w:rPr>
        <w:t>Pregnancy</w:t>
      </w:r>
      <w:proofErr w:type="gramStart"/>
      <w:r w:rsidRPr="007F060D">
        <w:rPr>
          <w:rFonts w:ascii="Tw Cen MT" w:hAnsi="Tw Cen MT" w:cs="Arial"/>
          <w:sz w:val="18"/>
          <w:szCs w:val="18"/>
        </w:rPr>
        <w:t>:Case</w:t>
      </w:r>
      <w:proofErr w:type="spellEnd"/>
      <w:proofErr w:type="gramEnd"/>
      <w:r w:rsidRPr="007F060D">
        <w:rPr>
          <w:rFonts w:ascii="Tw Cen MT" w:hAnsi="Tw Cen MT" w:cs="Arial"/>
          <w:sz w:val="18"/>
          <w:szCs w:val="18"/>
        </w:rPr>
        <w:t xml:space="preserve"> Report. 2014</w:t>
      </w:r>
    </w:p>
    <w:p w14:paraId="0D78C78C" w14:textId="77777777" w:rsidR="007F060D" w:rsidRPr="007F060D" w:rsidRDefault="007F060D" w:rsidP="007F060D">
      <w:pPr>
        <w:pStyle w:val="ListParagraph"/>
        <w:widowControl/>
        <w:numPr>
          <w:ilvl w:val="0"/>
          <w:numId w:val="4"/>
        </w:numPr>
        <w:spacing w:before="0" w:after="200" w:line="240" w:lineRule="auto"/>
        <w:contextualSpacing/>
        <w:rPr>
          <w:rFonts w:ascii="Tw Cen MT" w:hAnsi="Tw Cen MT" w:cs="Arial"/>
          <w:b/>
          <w:sz w:val="18"/>
          <w:szCs w:val="18"/>
        </w:rPr>
      </w:pPr>
      <w:proofErr w:type="spellStart"/>
      <w:r w:rsidRPr="007F060D">
        <w:rPr>
          <w:rFonts w:ascii="Tw Cen MT" w:hAnsi="Tw Cen MT" w:cs="Arial"/>
          <w:sz w:val="18"/>
          <w:szCs w:val="18"/>
        </w:rPr>
        <w:t>Safoura</w:t>
      </w:r>
      <w:proofErr w:type="spellEnd"/>
      <w:r w:rsidRPr="007F060D">
        <w:rPr>
          <w:rFonts w:ascii="Tw Cen MT" w:hAnsi="Tw Cen MT" w:cs="Arial"/>
          <w:sz w:val="18"/>
          <w:szCs w:val="18"/>
        </w:rPr>
        <w:t xml:space="preserve"> </w:t>
      </w:r>
      <w:proofErr w:type="spellStart"/>
      <w:r w:rsidRPr="007F060D">
        <w:rPr>
          <w:rFonts w:ascii="Tw Cen MT" w:hAnsi="Tw Cen MT" w:cs="Arial"/>
          <w:sz w:val="18"/>
          <w:szCs w:val="18"/>
        </w:rPr>
        <w:t>Rouholamin</w:t>
      </w:r>
      <w:proofErr w:type="spellEnd"/>
      <w:r w:rsidRPr="007F060D">
        <w:rPr>
          <w:rFonts w:ascii="Tw Cen MT" w:hAnsi="Tw Cen MT" w:cs="Arial"/>
          <w:sz w:val="18"/>
          <w:szCs w:val="18"/>
        </w:rPr>
        <w:t xml:space="preserve"> et al.   Placenta </w:t>
      </w:r>
      <w:proofErr w:type="spellStart"/>
      <w:r w:rsidRPr="007F060D">
        <w:rPr>
          <w:rFonts w:ascii="Tw Cen MT" w:hAnsi="Tw Cen MT" w:cs="Arial"/>
          <w:sz w:val="18"/>
          <w:szCs w:val="18"/>
        </w:rPr>
        <w:t>increta</w:t>
      </w:r>
      <w:proofErr w:type="spellEnd"/>
      <w:r w:rsidRPr="007F060D">
        <w:rPr>
          <w:rFonts w:ascii="Tw Cen MT" w:hAnsi="Tw Cen MT" w:cs="Arial"/>
          <w:sz w:val="18"/>
          <w:szCs w:val="18"/>
        </w:rPr>
        <w:t xml:space="preserve"> as an important case of uterine mass after first trimester curettage (case report)</w:t>
      </w:r>
      <w:proofErr w:type="gramStart"/>
      <w:r w:rsidRPr="007F060D">
        <w:rPr>
          <w:rFonts w:ascii="Tw Cen MT" w:hAnsi="Tw Cen MT" w:cs="Arial"/>
          <w:sz w:val="18"/>
          <w:szCs w:val="18"/>
        </w:rPr>
        <w:t>.2014</w:t>
      </w:r>
      <w:proofErr w:type="gramEnd"/>
    </w:p>
    <w:p w14:paraId="6D8C04A6" w14:textId="77777777" w:rsidR="007F060D" w:rsidRPr="007F060D" w:rsidRDefault="007F060D" w:rsidP="007F060D">
      <w:pPr>
        <w:pStyle w:val="ListParagraph"/>
        <w:widowControl/>
        <w:numPr>
          <w:ilvl w:val="0"/>
          <w:numId w:val="4"/>
        </w:numPr>
        <w:spacing w:before="0" w:after="200" w:line="240" w:lineRule="auto"/>
        <w:contextualSpacing/>
        <w:rPr>
          <w:rFonts w:ascii="Tw Cen MT" w:hAnsi="Tw Cen MT" w:cs="Arial"/>
          <w:b/>
          <w:sz w:val="18"/>
          <w:szCs w:val="18"/>
        </w:rPr>
      </w:pPr>
      <w:proofErr w:type="spellStart"/>
      <w:r w:rsidRPr="007F060D">
        <w:rPr>
          <w:rFonts w:ascii="Tw Cen MT" w:hAnsi="Tw Cen MT" w:cs="Arial"/>
          <w:sz w:val="18"/>
          <w:szCs w:val="18"/>
        </w:rPr>
        <w:t>Sumpaico</w:t>
      </w:r>
      <w:proofErr w:type="spellEnd"/>
      <w:r w:rsidRPr="007F060D">
        <w:rPr>
          <w:rFonts w:ascii="Tw Cen MT" w:hAnsi="Tw Cen MT" w:cs="Arial"/>
          <w:sz w:val="18"/>
          <w:szCs w:val="18"/>
        </w:rPr>
        <w:t xml:space="preserve">, </w:t>
      </w:r>
      <w:proofErr w:type="spellStart"/>
      <w:r w:rsidRPr="007F060D">
        <w:rPr>
          <w:rFonts w:ascii="Tw Cen MT" w:hAnsi="Tw Cen MT" w:cs="Arial"/>
          <w:sz w:val="18"/>
          <w:szCs w:val="18"/>
        </w:rPr>
        <w:t>Walfrido</w:t>
      </w:r>
      <w:proofErr w:type="spellEnd"/>
      <w:r w:rsidRPr="007F060D">
        <w:rPr>
          <w:rFonts w:ascii="Tw Cen MT" w:hAnsi="Tw Cen MT" w:cs="Arial"/>
          <w:sz w:val="18"/>
          <w:szCs w:val="18"/>
        </w:rPr>
        <w:t xml:space="preserve"> et al.  Obstetric and Gynecologic Ultrasound for the Practicing Clinician.  2</w:t>
      </w:r>
      <w:r w:rsidRPr="007F060D">
        <w:rPr>
          <w:rFonts w:ascii="Tw Cen MT" w:hAnsi="Tw Cen MT" w:cs="Arial"/>
          <w:sz w:val="18"/>
          <w:szCs w:val="18"/>
          <w:vertAlign w:val="superscript"/>
        </w:rPr>
        <w:t>nd</w:t>
      </w:r>
      <w:r w:rsidRPr="007F060D">
        <w:rPr>
          <w:rFonts w:ascii="Tw Cen MT" w:hAnsi="Tw Cen MT" w:cs="Arial"/>
          <w:sz w:val="18"/>
          <w:szCs w:val="18"/>
        </w:rPr>
        <w:t xml:space="preserve"> edition.2006</w:t>
      </w:r>
    </w:p>
    <w:p w14:paraId="2F9B3663" w14:textId="77777777" w:rsidR="007F060D" w:rsidRPr="007F060D" w:rsidRDefault="007F060D" w:rsidP="007F060D">
      <w:pPr>
        <w:pStyle w:val="ListParagraph"/>
        <w:widowControl/>
        <w:numPr>
          <w:ilvl w:val="0"/>
          <w:numId w:val="4"/>
        </w:numPr>
        <w:spacing w:before="0" w:after="200" w:line="240" w:lineRule="auto"/>
        <w:contextualSpacing/>
        <w:rPr>
          <w:rFonts w:ascii="Tw Cen MT" w:hAnsi="Tw Cen MT" w:cs="Arial"/>
          <w:b/>
          <w:sz w:val="18"/>
          <w:szCs w:val="18"/>
        </w:rPr>
      </w:pPr>
      <w:proofErr w:type="spellStart"/>
      <w:r w:rsidRPr="007F060D">
        <w:rPr>
          <w:rFonts w:ascii="Tw Cen MT" w:hAnsi="Tw Cen MT" w:cs="Arial"/>
          <w:sz w:val="18"/>
          <w:szCs w:val="18"/>
        </w:rPr>
        <w:t>Sellmyer</w:t>
      </w:r>
      <w:proofErr w:type="spellEnd"/>
      <w:r w:rsidRPr="007F060D">
        <w:rPr>
          <w:rFonts w:ascii="Tw Cen MT" w:hAnsi="Tw Cen MT" w:cs="Arial"/>
          <w:sz w:val="18"/>
          <w:szCs w:val="18"/>
        </w:rPr>
        <w:t xml:space="preserve">, Mark et al.  Physiologic, Histologic, and Imaging Features of Retained Products of Conception.  </w:t>
      </w:r>
      <w:proofErr w:type="spellStart"/>
      <w:r w:rsidRPr="007F060D">
        <w:rPr>
          <w:rFonts w:ascii="Tw Cen MT" w:hAnsi="Tw Cen MT" w:cs="Arial"/>
          <w:sz w:val="18"/>
          <w:szCs w:val="18"/>
        </w:rPr>
        <w:t>RadioGraphics</w:t>
      </w:r>
      <w:proofErr w:type="spellEnd"/>
      <w:r w:rsidRPr="007F060D">
        <w:rPr>
          <w:rFonts w:ascii="Tw Cen MT" w:hAnsi="Tw Cen MT" w:cs="Arial"/>
          <w:sz w:val="18"/>
          <w:szCs w:val="18"/>
        </w:rPr>
        <w:t xml:space="preserve"> 2013; 33: 781-796</w:t>
      </w:r>
    </w:p>
    <w:p w14:paraId="708244F6" w14:textId="77777777" w:rsidR="007F060D" w:rsidRPr="007F060D" w:rsidRDefault="007F060D" w:rsidP="007F060D">
      <w:pPr>
        <w:pStyle w:val="ListParagraph"/>
        <w:widowControl/>
        <w:numPr>
          <w:ilvl w:val="0"/>
          <w:numId w:val="4"/>
        </w:numPr>
        <w:spacing w:before="0" w:after="200" w:line="240" w:lineRule="auto"/>
        <w:contextualSpacing/>
        <w:rPr>
          <w:rFonts w:ascii="Tw Cen MT" w:hAnsi="Tw Cen MT" w:cs="Arial"/>
          <w:b/>
          <w:sz w:val="18"/>
          <w:szCs w:val="18"/>
        </w:rPr>
      </w:pPr>
      <w:proofErr w:type="spellStart"/>
      <w:r w:rsidRPr="007F060D">
        <w:rPr>
          <w:rFonts w:ascii="Tw Cen MT" w:hAnsi="Tw Cen MT" w:cs="Arial"/>
          <w:sz w:val="18"/>
          <w:szCs w:val="18"/>
        </w:rPr>
        <w:t>Montanari</w:t>
      </w:r>
      <w:proofErr w:type="spellEnd"/>
      <w:r w:rsidRPr="007F060D">
        <w:rPr>
          <w:rFonts w:ascii="Tw Cen MT" w:hAnsi="Tw Cen MT" w:cs="Arial"/>
          <w:sz w:val="18"/>
          <w:szCs w:val="18"/>
        </w:rPr>
        <w:t xml:space="preserve">, L. et al. </w:t>
      </w:r>
      <w:proofErr w:type="spellStart"/>
      <w:r w:rsidRPr="007F060D">
        <w:rPr>
          <w:rFonts w:ascii="Tw Cen MT" w:hAnsi="Tw Cen MT" w:cs="Arial"/>
          <w:sz w:val="18"/>
          <w:szCs w:val="18"/>
        </w:rPr>
        <w:t>Arteriovenous</w:t>
      </w:r>
      <w:proofErr w:type="spellEnd"/>
      <w:r w:rsidRPr="007F060D">
        <w:rPr>
          <w:rFonts w:ascii="Tw Cen MT" w:hAnsi="Tw Cen MT" w:cs="Arial"/>
          <w:sz w:val="18"/>
          <w:szCs w:val="18"/>
        </w:rPr>
        <w:t xml:space="preserve"> malformation of the uterus: successful pregnancy after medical treatment.  Ultrasound in Obstetrics and Gynecology 2007; 30: 537-653</w:t>
      </w:r>
    </w:p>
    <w:p w14:paraId="509C78C4" w14:textId="77777777" w:rsidR="007F060D" w:rsidRPr="007F060D" w:rsidRDefault="007F060D" w:rsidP="007F060D">
      <w:pPr>
        <w:pStyle w:val="ListParagraph"/>
        <w:widowControl/>
        <w:numPr>
          <w:ilvl w:val="0"/>
          <w:numId w:val="4"/>
        </w:numPr>
        <w:spacing w:before="0" w:after="200" w:line="240" w:lineRule="auto"/>
        <w:contextualSpacing/>
        <w:rPr>
          <w:rFonts w:ascii="Tw Cen MT" w:hAnsi="Tw Cen MT" w:cs="Arial"/>
          <w:b/>
          <w:sz w:val="18"/>
          <w:szCs w:val="18"/>
        </w:rPr>
      </w:pPr>
      <w:r w:rsidRPr="007F060D">
        <w:rPr>
          <w:rFonts w:ascii="Tw Cen MT" w:hAnsi="Tw Cen MT" w:cs="Arial"/>
          <w:sz w:val="18"/>
          <w:szCs w:val="18"/>
        </w:rPr>
        <w:t xml:space="preserve">Singh, </w:t>
      </w:r>
      <w:proofErr w:type="spellStart"/>
      <w:r w:rsidRPr="007F060D">
        <w:rPr>
          <w:rFonts w:ascii="Tw Cen MT" w:hAnsi="Tw Cen MT" w:cs="Arial"/>
          <w:sz w:val="18"/>
          <w:szCs w:val="18"/>
        </w:rPr>
        <w:t>Sapna</w:t>
      </w:r>
      <w:proofErr w:type="spellEnd"/>
      <w:r w:rsidRPr="007F060D">
        <w:rPr>
          <w:rFonts w:ascii="Tw Cen MT" w:hAnsi="Tw Cen MT" w:cs="Arial"/>
          <w:sz w:val="18"/>
          <w:szCs w:val="18"/>
        </w:rPr>
        <w:t xml:space="preserve"> et al.  </w:t>
      </w:r>
      <w:proofErr w:type="spellStart"/>
      <w:r w:rsidRPr="007F060D">
        <w:rPr>
          <w:rFonts w:ascii="Tw Cen MT" w:hAnsi="Tw Cen MT" w:cs="Arial"/>
          <w:sz w:val="18"/>
          <w:szCs w:val="18"/>
        </w:rPr>
        <w:t>Uterin</w:t>
      </w:r>
      <w:proofErr w:type="spellEnd"/>
      <w:r w:rsidRPr="007F060D">
        <w:rPr>
          <w:rFonts w:ascii="Tw Cen MT" w:hAnsi="Tw Cen MT" w:cs="Arial"/>
          <w:sz w:val="18"/>
          <w:szCs w:val="18"/>
        </w:rPr>
        <w:t xml:space="preserve"> AVM. The Internet Journal of Radiology. 2007 Volume 9 Number 1. </w:t>
      </w:r>
    </w:p>
    <w:p w14:paraId="1DD1EA85" w14:textId="77777777" w:rsidR="007F060D" w:rsidRPr="007F060D" w:rsidRDefault="007F060D" w:rsidP="007F060D">
      <w:pPr>
        <w:pStyle w:val="ListParagraph"/>
        <w:widowControl/>
        <w:numPr>
          <w:ilvl w:val="0"/>
          <w:numId w:val="4"/>
        </w:numPr>
        <w:spacing w:before="0" w:after="200" w:line="240" w:lineRule="auto"/>
        <w:contextualSpacing/>
        <w:rPr>
          <w:rFonts w:ascii="Tw Cen MT" w:hAnsi="Tw Cen MT" w:cs="Arial"/>
          <w:b/>
          <w:sz w:val="18"/>
          <w:szCs w:val="18"/>
        </w:rPr>
      </w:pPr>
      <w:proofErr w:type="spellStart"/>
      <w:r w:rsidRPr="007F060D">
        <w:rPr>
          <w:rFonts w:ascii="Tw Cen MT" w:hAnsi="Tw Cen MT" w:cs="Arial"/>
          <w:sz w:val="18"/>
          <w:szCs w:val="18"/>
        </w:rPr>
        <w:t>Aiyappan</w:t>
      </w:r>
      <w:proofErr w:type="spellEnd"/>
      <w:r w:rsidRPr="007F060D">
        <w:rPr>
          <w:rFonts w:ascii="Tw Cen MT" w:hAnsi="Tw Cen MT" w:cs="Arial"/>
          <w:sz w:val="18"/>
          <w:szCs w:val="18"/>
        </w:rPr>
        <w:t xml:space="preserve">, </w:t>
      </w:r>
      <w:proofErr w:type="spellStart"/>
      <w:r w:rsidRPr="007F060D">
        <w:rPr>
          <w:rFonts w:ascii="Tw Cen MT" w:hAnsi="Tw Cen MT" w:cs="Arial"/>
          <w:sz w:val="18"/>
          <w:szCs w:val="18"/>
        </w:rPr>
        <w:t>Senthil</w:t>
      </w:r>
      <w:proofErr w:type="spellEnd"/>
      <w:r w:rsidRPr="007F060D">
        <w:rPr>
          <w:rFonts w:ascii="Tw Cen MT" w:hAnsi="Tw Cen MT" w:cs="Arial"/>
          <w:sz w:val="18"/>
          <w:szCs w:val="18"/>
        </w:rPr>
        <w:t xml:space="preserve"> et al. Case Report.  Doppler </w:t>
      </w:r>
      <w:proofErr w:type="spellStart"/>
      <w:r w:rsidRPr="007F060D">
        <w:rPr>
          <w:rFonts w:ascii="Tw Cen MT" w:hAnsi="Tw Cen MT" w:cs="Arial"/>
          <w:sz w:val="18"/>
          <w:szCs w:val="18"/>
        </w:rPr>
        <w:t>Sonography</w:t>
      </w:r>
      <w:proofErr w:type="spellEnd"/>
      <w:r w:rsidRPr="007F060D">
        <w:rPr>
          <w:rFonts w:ascii="Tw Cen MT" w:hAnsi="Tw Cen MT" w:cs="Arial"/>
          <w:sz w:val="18"/>
          <w:szCs w:val="18"/>
        </w:rPr>
        <w:t xml:space="preserve"> and 3D CT Angiography of Acquired Uterine </w:t>
      </w:r>
      <w:proofErr w:type="spellStart"/>
      <w:r w:rsidRPr="007F060D">
        <w:rPr>
          <w:rFonts w:ascii="Tw Cen MT" w:hAnsi="Tw Cen MT" w:cs="Arial"/>
          <w:sz w:val="18"/>
          <w:szCs w:val="18"/>
        </w:rPr>
        <w:t>Arteriovenous</w:t>
      </w:r>
      <w:proofErr w:type="spellEnd"/>
      <w:r w:rsidRPr="007F060D">
        <w:rPr>
          <w:rFonts w:ascii="Tw Cen MT" w:hAnsi="Tw Cen MT" w:cs="Arial"/>
          <w:sz w:val="18"/>
          <w:szCs w:val="18"/>
        </w:rPr>
        <w:t xml:space="preserve"> Malformations (AVMs): Report of Two Cases. Journal of Clinical and Diagnostic Research. February 2014</w:t>
      </w:r>
    </w:p>
    <w:p w14:paraId="191EB8B3" w14:textId="77777777" w:rsidR="00AE3E37" w:rsidRPr="008756E6" w:rsidRDefault="00AE3E37" w:rsidP="008756E6">
      <w:pPr>
        <w:tabs>
          <w:tab w:val="left" w:pos="384"/>
        </w:tabs>
        <w:ind w:right="117"/>
      </w:pPr>
    </w:p>
    <w:p w14:paraId="4AA0705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8026DC2" w14:textId="77777777"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60396F23"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2155138" wp14:editId="56D97F0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6696C62" w14:textId="77777777" w:rsidR="00AE3E37" w:rsidRDefault="008756E6" w:rsidP="00404E5B">
      <w:pPr>
        <w:spacing w:before="92"/>
        <w:ind w:right="4234"/>
        <w:rPr>
          <w:rFonts w:ascii="Arial"/>
          <w:color w:val="BF5A14"/>
        </w:rPr>
      </w:pPr>
      <w:r>
        <w:rPr>
          <w:noProof/>
        </w:rPr>
        <w:t xml:space="preserve">              </w:t>
      </w:r>
      <w:r w:rsidR="00AE3C3F" w:rsidRPr="00AE4878">
        <w:rPr>
          <w:noProof/>
        </w:rPr>
        <w:drawing>
          <wp:inline distT="0" distB="0" distL="0" distR="0" wp14:anchorId="70EBE7EB" wp14:editId="252D062D">
            <wp:extent cx="621229" cy="603885"/>
            <wp:effectExtent l="0" t="0" r="0" b="571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808" cy="60542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656F96D5" w14:textId="77777777" w:rsidR="00AE3E37" w:rsidRDefault="00A9710C">
      <w:pPr>
        <w:spacing w:before="41" w:line="154" w:lineRule="exact"/>
        <w:ind w:left="213" w:right="231"/>
        <w:jc w:val="both"/>
        <w:rPr>
          <w:rFonts w:ascii="Arial"/>
          <w:sz w:val="14"/>
        </w:rPr>
      </w:pPr>
      <w:r>
        <w:rPr>
          <w:rFonts w:ascii="Arial"/>
          <w:sz w:val="14"/>
        </w:rPr>
        <w:t>D</w:t>
      </w:r>
      <w:r w:rsidR="007F060D">
        <w:rPr>
          <w:rFonts w:ascii="Arial"/>
          <w:sz w:val="14"/>
        </w:rPr>
        <w:t>r. Marion Ariadne Burgos has completed her Doctor of Medicine degree from Far Eastern University-</w:t>
      </w:r>
      <w:proofErr w:type="spellStart"/>
      <w:r w:rsidR="007F060D">
        <w:rPr>
          <w:rFonts w:ascii="Arial"/>
          <w:sz w:val="14"/>
        </w:rPr>
        <w:t>Nicanor</w:t>
      </w:r>
      <w:proofErr w:type="spellEnd"/>
      <w:r w:rsidR="007F060D">
        <w:rPr>
          <w:rFonts w:ascii="Arial"/>
          <w:sz w:val="14"/>
        </w:rPr>
        <w:t xml:space="preserve"> Reyes Medical Foundation at age of 23.</w:t>
      </w:r>
    </w:p>
    <w:p w14:paraId="04FA622B" w14:textId="77777777" w:rsidR="007F060D" w:rsidRDefault="007F060D">
      <w:pPr>
        <w:spacing w:before="41" w:line="154" w:lineRule="exact"/>
        <w:ind w:left="213" w:right="231"/>
        <w:jc w:val="both"/>
        <w:rPr>
          <w:rFonts w:ascii="Arial"/>
          <w:sz w:val="14"/>
        </w:rPr>
      </w:pPr>
    </w:p>
    <w:p w14:paraId="1494B79B" w14:textId="77777777" w:rsidR="00AE3E37" w:rsidRDefault="00A9710C" w:rsidP="00AE3C3F">
      <w:pPr>
        <w:spacing w:before="62"/>
        <w:ind w:left="2880" w:right="4235" w:firstLine="720"/>
        <w:jc w:val="center"/>
        <w:rPr>
          <w:rFonts w:ascii="Arial"/>
          <w:sz w:val="14"/>
        </w:rPr>
      </w:pPr>
      <w:r>
        <w:rPr>
          <w:rFonts w:ascii="Arial"/>
          <w:sz w:val="14"/>
        </w:rPr>
        <w:t xml:space="preserve">Email: </w:t>
      </w:r>
      <w:r w:rsidR="00AE3C3F" w:rsidRPr="00AE3C3F">
        <w:rPr>
          <w:rFonts w:ascii="Arial"/>
          <w:sz w:val="14"/>
        </w:rPr>
        <w:t>noiram_burgs</w:t>
      </w:r>
      <w:r w:rsidR="00AE3C3F">
        <w:rPr>
          <w:rFonts w:ascii="Arial"/>
          <w:sz w:val="14"/>
        </w:rPr>
        <w:t>os@yahoo.com</w:t>
      </w:r>
    </w:p>
    <w:p w14:paraId="285480B0"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B52C417" wp14:editId="413974B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CD9AF70" w14:textId="77777777" w:rsidR="00AE3E37" w:rsidRDefault="00AE3E37">
      <w:pPr>
        <w:pStyle w:val="BodyText"/>
        <w:rPr>
          <w:rFonts w:ascii="Arial"/>
          <w:sz w:val="20"/>
        </w:rPr>
      </w:pPr>
    </w:p>
    <w:p w14:paraId="562C2AD0" w14:textId="77777777" w:rsidR="00AE3E37" w:rsidRDefault="00AE3E37">
      <w:pPr>
        <w:pStyle w:val="BodyText"/>
        <w:rPr>
          <w:rFonts w:ascii="Arial"/>
          <w:sz w:val="20"/>
        </w:rPr>
      </w:pPr>
    </w:p>
    <w:p w14:paraId="77734035" w14:textId="77777777" w:rsidR="00AE3E37" w:rsidRDefault="00AE3E37">
      <w:pPr>
        <w:pStyle w:val="BodyText"/>
        <w:spacing w:before="7"/>
        <w:rPr>
          <w:rFonts w:ascii="Arial"/>
          <w:sz w:val="29"/>
        </w:rPr>
      </w:pPr>
    </w:p>
    <w:p w14:paraId="1B731882" w14:textId="77777777" w:rsidR="00AE3E37" w:rsidRPr="00B21A57" w:rsidRDefault="00A9710C">
      <w:pPr>
        <w:spacing w:before="39"/>
        <w:ind w:left="100"/>
        <w:rPr>
          <w:rFonts w:ascii="Minion Pro"/>
          <w:b/>
          <w:sz w:val="20"/>
        </w:rPr>
      </w:pPr>
      <w:r w:rsidRPr="00B21A57">
        <w:rPr>
          <w:rFonts w:ascii="Minion Pro"/>
          <w:b/>
          <w:sz w:val="20"/>
        </w:rPr>
        <w:t>Notes/Comments:</w:t>
      </w:r>
    </w:p>
    <w:p w14:paraId="297FF26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C82C4E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9A5E9D" w14:textId="77777777" w:rsidR="00AE3C3F" w:rsidRDefault="00AE3C3F">
      <w:r>
        <w:separator/>
      </w:r>
    </w:p>
  </w:endnote>
  <w:endnote w:type="continuationSeparator" w:id="0">
    <w:p w14:paraId="30D8C646" w14:textId="77777777" w:rsidR="00AE3C3F" w:rsidRDefault="00AE3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A31709" w14:textId="77777777" w:rsidR="00AE3C3F" w:rsidRDefault="00AE3C3F">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D00E972" wp14:editId="6708807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602E0" w14:textId="77777777" w:rsidR="00AE3C3F" w:rsidRPr="005B3A56" w:rsidRDefault="00AE3C3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2927FD" w14:textId="77777777" w:rsidR="00AE3C3F" w:rsidRPr="005B3A56" w:rsidRDefault="00AE3C3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48602E0" w14:textId="77777777" w:rsidR="00AE3C3F" w:rsidRPr="005B3A56" w:rsidRDefault="00AE3C3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2927FD" w14:textId="77777777" w:rsidR="00AE3C3F" w:rsidRPr="005B3A56" w:rsidRDefault="00AE3C3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C35756D" wp14:editId="39E6BDC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2AE02" w14:textId="77777777" w:rsidR="00AE3C3F" w:rsidRPr="005B3A56" w:rsidRDefault="00AE3C3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6A852D" w14:textId="77777777" w:rsidR="00AE3C3F" w:rsidRPr="005B3A56" w:rsidRDefault="00AE3C3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1D2AE02" w14:textId="77777777" w:rsidR="00AE3C3F" w:rsidRPr="005B3A56" w:rsidRDefault="00AE3C3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6A852D" w14:textId="77777777" w:rsidR="00AE3C3F" w:rsidRPr="005B3A56" w:rsidRDefault="00AE3C3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40B3356" wp14:editId="1CBD655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45856" w14:textId="77777777" w:rsidR="00AE3C3F" w:rsidRPr="005B3A56" w:rsidRDefault="00AE3C3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3ED8A3A" w14:textId="77777777" w:rsidR="00AE3C3F" w:rsidRPr="005B3A56" w:rsidRDefault="00AE3C3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7F45856" w14:textId="77777777" w:rsidR="00AE3C3F" w:rsidRPr="005B3A56" w:rsidRDefault="00AE3C3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3ED8A3A" w14:textId="77777777" w:rsidR="00AE3C3F" w:rsidRPr="005B3A56" w:rsidRDefault="00AE3C3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0039F" w14:textId="77777777" w:rsidR="00AE3C3F" w:rsidRDefault="00AE3C3F">
      <w:r>
        <w:separator/>
      </w:r>
    </w:p>
  </w:footnote>
  <w:footnote w:type="continuationSeparator" w:id="0">
    <w:p w14:paraId="110DDD8E" w14:textId="77777777" w:rsidR="00AE3C3F" w:rsidRDefault="00AE3C3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8685B" w14:textId="77777777" w:rsidR="00AE3C3F" w:rsidRDefault="00AE3C3F">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D950A88" wp14:editId="49C1D2C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5F1E2" w14:textId="77777777" w:rsidR="00AE3C3F" w:rsidRPr="005B3A56" w:rsidRDefault="00AE3C3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28E5F1E2" w14:textId="77777777" w:rsidR="00AE3C3F" w:rsidRPr="005B3A56" w:rsidRDefault="00AE3C3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BBF1DAA" wp14:editId="5DE1DDA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A120B" w14:textId="77777777" w:rsidR="00AE3C3F" w:rsidRPr="005B3A56" w:rsidRDefault="00AE3C3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152DEAD" w14:textId="77777777" w:rsidR="00AE3C3F" w:rsidRPr="005B3A56" w:rsidRDefault="00AE3C3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4BA120B" w14:textId="77777777" w:rsidR="00AE3C3F" w:rsidRPr="005B3A56" w:rsidRDefault="00AE3C3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152DEAD" w14:textId="77777777" w:rsidR="00AE3C3F" w:rsidRPr="005B3A56" w:rsidRDefault="00AE3C3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1F3792C"/>
    <w:multiLevelType w:val="hybridMultilevel"/>
    <w:tmpl w:val="EDEC0DF6"/>
    <w:lvl w:ilvl="0" w:tplc="06F8B282">
      <w:start w:val="1"/>
      <w:numFmt w:val="decimal"/>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F060D"/>
    <w:rsid w:val="00873DF0"/>
    <w:rsid w:val="008756E6"/>
    <w:rsid w:val="009B2D44"/>
    <w:rsid w:val="00A07E82"/>
    <w:rsid w:val="00A9710C"/>
    <w:rsid w:val="00AE3C3F"/>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EFF6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529</Words>
  <Characters>3017</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 b</cp:lastModifiedBy>
  <cp:revision>5</cp:revision>
  <dcterms:created xsi:type="dcterms:W3CDTF">2016-08-31T13:10:00Z</dcterms:created>
  <dcterms:modified xsi:type="dcterms:W3CDTF">2018-08-30T13:53:00Z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