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496" w:rsidRDefault="00E64496"/>
    <w:p w:rsidR="00E64496" w:rsidRPr="003B6599" w:rsidRDefault="00E64496">
      <w:pPr>
        <w:rPr>
          <w:sz w:val="24"/>
          <w:szCs w:val="24"/>
        </w:rPr>
      </w:pPr>
    </w:p>
    <w:tbl>
      <w:tblPr>
        <w:tblStyle w:val="TableGrid"/>
        <w:tblpPr w:leftFromText="180" w:rightFromText="180" w:horzAnchor="margin" w:tblpY="1095"/>
        <w:tblW w:w="9392" w:type="dxa"/>
        <w:tblLook w:val="04A0" w:firstRow="1" w:lastRow="0" w:firstColumn="1" w:lastColumn="0" w:noHBand="0" w:noVBand="1"/>
      </w:tblPr>
      <w:tblGrid>
        <w:gridCol w:w="7091"/>
        <w:gridCol w:w="2301"/>
      </w:tblGrid>
      <w:tr w:rsidR="002104B1" w:rsidTr="00E64496">
        <w:trPr>
          <w:trHeight w:val="3251"/>
        </w:trPr>
        <w:tc>
          <w:tcPr>
            <w:tcW w:w="7091" w:type="dxa"/>
          </w:tcPr>
          <w:p w:rsidR="00E64496" w:rsidRDefault="0040433F" w:rsidP="00A033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TITLE:</w:t>
            </w:r>
            <w:r w:rsidR="00A033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E64496" w:rsidRDefault="00E64496" w:rsidP="00A033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D3FDF" w:rsidRPr="004D3FDF" w:rsidRDefault="004D3FDF" w:rsidP="00A033C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4D3FDF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>Uterine Sarcoma</w:t>
            </w:r>
          </w:p>
          <w:p w:rsidR="004D3FDF" w:rsidRPr="004D3FDF" w:rsidRDefault="00A033C1" w:rsidP="004D3FDF">
            <w:pPr>
              <w:jc w:val="center"/>
              <w:rPr>
                <w:rFonts w:ascii="Times New Roman" w:hAnsi="Times New Roman" w:cs="Times New Roman"/>
                <w:sz w:val="44"/>
                <w:szCs w:val="44"/>
                <w:u w:val="single"/>
              </w:rPr>
            </w:pPr>
            <w:r w:rsidRPr="004D3FDF"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  <w:t xml:space="preserve"> </w:t>
            </w:r>
            <w:r w:rsidR="004D3FDF" w:rsidRPr="004D3FDF">
              <w:rPr>
                <w:rFonts w:ascii="Times New Roman" w:hAnsi="Times New Roman" w:cs="Times New Roman"/>
                <w:sz w:val="44"/>
                <w:szCs w:val="44"/>
                <w:u w:val="single"/>
                <w:lang w:val="en-US"/>
              </w:rPr>
              <w:t xml:space="preserve"> </w:t>
            </w:r>
            <w:r w:rsidR="004D3FDF" w:rsidRPr="004D3FDF">
              <w:rPr>
                <w:rFonts w:ascii="Times New Roman" w:hAnsi="Times New Roman" w:cs="Times New Roman"/>
                <w:sz w:val="44"/>
                <w:szCs w:val="44"/>
                <w:u w:val="single"/>
                <w:lang w:val="en-US"/>
              </w:rPr>
              <w:t>A Series of Three Rare Cases</w:t>
            </w:r>
          </w:p>
          <w:p w:rsidR="00693D7F" w:rsidRPr="004D3FDF" w:rsidRDefault="00693D7F" w:rsidP="004D3FD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93D7F" w:rsidRPr="00C925F7" w:rsidRDefault="00693D7F" w:rsidP="00693D7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E546A"/>
                <w:sz w:val="24"/>
                <w:szCs w:val="24"/>
              </w:rPr>
            </w:pPr>
          </w:p>
          <w:p w:rsidR="002104B1" w:rsidRDefault="002104B1" w:rsidP="00206F74">
            <w:pPr>
              <w:pStyle w:val="Heading2"/>
              <w:outlineLvl w:val="1"/>
            </w:pPr>
          </w:p>
        </w:tc>
        <w:tc>
          <w:tcPr>
            <w:tcW w:w="2301" w:type="dxa"/>
          </w:tcPr>
          <w:p w:rsidR="002104B1" w:rsidRDefault="00E64496" w:rsidP="00206F74">
            <w:r>
              <w:rPr>
                <w:noProof/>
                <w:lang w:eastAsia="en-IN"/>
              </w:rPr>
              <w:drawing>
                <wp:inline distT="0" distB="0" distL="0" distR="0" wp14:anchorId="6E54D3E5" wp14:editId="4751E07E">
                  <wp:extent cx="1323975" cy="201830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8357" cy="20249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F74" w:rsidTr="002F340D">
        <w:trPr>
          <w:trHeight w:val="1188"/>
        </w:trPr>
        <w:tc>
          <w:tcPr>
            <w:tcW w:w="9392" w:type="dxa"/>
            <w:gridSpan w:val="2"/>
          </w:tcPr>
          <w:p w:rsidR="00206F74" w:rsidRDefault="00542619" w:rsidP="00206F74">
            <w:pPr>
              <w:pStyle w:val="Heading2"/>
              <w:outlineLvl w:val="1"/>
            </w:pPr>
            <w:r>
              <w:t xml:space="preserve">Name: </w:t>
            </w:r>
            <w:r w:rsidR="00A033C1" w:rsidRPr="00A033C1">
              <w:rPr>
                <w:color w:val="auto"/>
              </w:rPr>
              <w:t>Dr Priyanka Mukherjee</w:t>
            </w:r>
          </w:p>
          <w:p w:rsidR="00206F74" w:rsidRPr="003B6599" w:rsidRDefault="00206F74" w:rsidP="00206F74">
            <w:pPr>
              <w:rPr>
                <w:rFonts w:ascii="Times New Roman" w:hAnsi="Times New Roman" w:cs="Times New Roman"/>
              </w:rPr>
            </w:pPr>
            <w:r w:rsidRPr="003B6599">
              <w:rPr>
                <w:rFonts w:ascii="Times New Roman" w:hAnsi="Times New Roman" w:cs="Times New Roman"/>
              </w:rPr>
              <w:t>Designation</w:t>
            </w:r>
            <w:r w:rsidR="00542619" w:rsidRPr="003B6599">
              <w:rPr>
                <w:rFonts w:ascii="Times New Roman" w:hAnsi="Times New Roman" w:cs="Times New Roman"/>
              </w:rPr>
              <w:t xml:space="preserve">: </w:t>
            </w:r>
            <w:r w:rsidRPr="003B6599">
              <w:rPr>
                <w:rFonts w:ascii="Times New Roman" w:hAnsi="Times New Roman" w:cs="Times New Roman"/>
              </w:rPr>
              <w:t xml:space="preserve"> </w:t>
            </w:r>
            <w:r w:rsidR="00A033C1" w:rsidRPr="003B6599">
              <w:rPr>
                <w:rFonts w:ascii="Times New Roman" w:hAnsi="Times New Roman" w:cs="Times New Roman"/>
              </w:rPr>
              <w:t>Associate Specialist</w:t>
            </w:r>
          </w:p>
          <w:p w:rsidR="00206F74" w:rsidRPr="003B6599" w:rsidRDefault="00206F74" w:rsidP="0040433F">
            <w:pPr>
              <w:rPr>
                <w:rFonts w:ascii="Times New Roman" w:hAnsi="Times New Roman" w:cs="Times New Roman"/>
              </w:rPr>
            </w:pPr>
            <w:r w:rsidRPr="003B6599">
              <w:rPr>
                <w:rFonts w:ascii="Times New Roman" w:hAnsi="Times New Roman" w:cs="Times New Roman"/>
              </w:rPr>
              <w:t xml:space="preserve">Department </w:t>
            </w:r>
            <w:r w:rsidR="00A033C1" w:rsidRPr="003B6599">
              <w:rPr>
                <w:rFonts w:ascii="Times New Roman" w:hAnsi="Times New Roman" w:cs="Times New Roman"/>
              </w:rPr>
              <w:t>:  Obstetrics and Gynaecology</w:t>
            </w:r>
          </w:p>
          <w:p w:rsidR="003B6599" w:rsidRPr="003B6599" w:rsidRDefault="003B6599" w:rsidP="0040433F">
            <w:pPr>
              <w:rPr>
                <w:rFonts w:ascii="Times New Roman" w:hAnsi="Times New Roman" w:cs="Times New Roman"/>
              </w:rPr>
            </w:pPr>
            <w:r w:rsidRPr="003B6599">
              <w:rPr>
                <w:rFonts w:ascii="Times New Roman" w:hAnsi="Times New Roman" w:cs="Times New Roman"/>
              </w:rPr>
              <w:t xml:space="preserve">                   Tata Main Hospital</w:t>
            </w:r>
          </w:p>
          <w:p w:rsidR="003B6599" w:rsidRDefault="003B6599" w:rsidP="0040433F">
            <w:r w:rsidRPr="003B6599">
              <w:rPr>
                <w:rFonts w:ascii="Times New Roman" w:hAnsi="Times New Roman" w:cs="Times New Roman"/>
              </w:rPr>
              <w:t xml:space="preserve">                   Jamshedpur, India</w:t>
            </w:r>
            <w:bookmarkStart w:id="0" w:name="_GoBack"/>
            <w:bookmarkEnd w:id="0"/>
          </w:p>
        </w:tc>
      </w:tr>
      <w:tr w:rsidR="002104B1" w:rsidTr="002F340D">
        <w:trPr>
          <w:trHeight w:val="9535"/>
        </w:trPr>
        <w:tc>
          <w:tcPr>
            <w:tcW w:w="9392" w:type="dxa"/>
            <w:gridSpan w:val="2"/>
          </w:tcPr>
          <w:p w:rsidR="002104B1" w:rsidRDefault="002104B1" w:rsidP="00206F74">
            <w:pPr>
              <w:rPr>
                <w:rFonts w:ascii="AmerigoBT-BoldA" w:hAnsi="AmerigoBT-BoldA" w:cs="AmerigoBT-BoldA"/>
                <w:b/>
                <w:bCs/>
                <w:sz w:val="20"/>
                <w:szCs w:val="20"/>
              </w:rPr>
            </w:pPr>
          </w:p>
          <w:p w:rsidR="00206F74" w:rsidRDefault="00206F74" w:rsidP="00206F74">
            <w:pPr>
              <w:rPr>
                <w:rFonts w:ascii="AmerigoBT-BoldA" w:hAnsi="AmerigoBT-BoldA" w:cs="AmerigoBT-BoldA"/>
                <w:b/>
                <w:bCs/>
                <w:sz w:val="20"/>
                <w:szCs w:val="20"/>
              </w:rPr>
            </w:pPr>
          </w:p>
          <w:p w:rsidR="00206F74" w:rsidRDefault="00206F74" w:rsidP="00206F74">
            <w:pPr>
              <w:rPr>
                <w:rFonts w:ascii="AmerigoBT-BoldA" w:hAnsi="AmerigoBT-BoldA" w:cs="AmerigoBT-BoldA"/>
                <w:b/>
                <w:bCs/>
                <w:sz w:val="20"/>
                <w:szCs w:val="20"/>
              </w:rPr>
            </w:pPr>
          </w:p>
          <w:p w:rsidR="00206F74" w:rsidRDefault="00206F74" w:rsidP="00206F74">
            <w:pPr>
              <w:rPr>
                <w:rFonts w:ascii="AmerigoBT-BoldA" w:hAnsi="AmerigoBT-BoldA" w:cs="AmerigoBT-BoldA"/>
                <w:b/>
                <w:bCs/>
                <w:sz w:val="20"/>
                <w:szCs w:val="20"/>
              </w:rPr>
            </w:pPr>
          </w:p>
          <w:p w:rsidR="003B6599" w:rsidRDefault="00693D7F" w:rsidP="003B659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dvTT94c8263f.I" w:hAnsi="AdvTT94c8263f.I" w:cs="AdvTT94c8263f.I"/>
                <w:color w:val="231F20"/>
                <w:sz w:val="28"/>
                <w:szCs w:val="28"/>
              </w:rPr>
            </w:pPr>
            <w:r w:rsidRPr="00C925F7">
              <w:rPr>
                <w:rFonts w:ascii="Times New Roman" w:hAnsi="Times New Roman" w:cs="Times New Roman"/>
                <w:b/>
                <w:bCs/>
                <w:color w:val="0E546A"/>
                <w:sz w:val="28"/>
                <w:szCs w:val="28"/>
              </w:rPr>
              <w:t>Abstract</w:t>
            </w:r>
            <w:r w:rsidR="00A033C1">
              <w:rPr>
                <w:rFonts w:ascii="Times New Roman" w:hAnsi="Times New Roman" w:cs="Times New Roman"/>
                <w:b/>
                <w:bCs/>
                <w:color w:val="0E546A"/>
                <w:sz w:val="28"/>
                <w:szCs w:val="28"/>
              </w:rPr>
              <w:t xml:space="preserve">: </w:t>
            </w:r>
            <w:r w:rsidR="003B6599" w:rsidRPr="003C4253">
              <w:rPr>
                <w:rFonts w:ascii="AdvTT5235d5a9" w:hAnsi="AdvTT5235d5a9" w:cs="AdvTT5235d5a9"/>
                <w:color w:val="231F20"/>
                <w:sz w:val="28"/>
                <w:szCs w:val="28"/>
              </w:rPr>
              <w:t xml:space="preserve"> </w:t>
            </w:r>
            <w:r w:rsidR="003B6599" w:rsidRPr="003C4253">
              <w:rPr>
                <w:rFonts w:ascii="AdvTT5235d5a9" w:hAnsi="AdvTT5235d5a9" w:cs="AdvTT5235d5a9"/>
                <w:color w:val="231F20"/>
                <w:sz w:val="28"/>
                <w:szCs w:val="28"/>
              </w:rPr>
              <w:t xml:space="preserve">Uterine sarcomas </w:t>
            </w:r>
            <w:r w:rsidR="003B6599">
              <w:rPr>
                <w:rFonts w:ascii="AdvTT5235d5a9" w:hAnsi="AdvTT5235d5a9" w:cs="AdvTT5235d5a9"/>
                <w:color w:val="231F20"/>
                <w:sz w:val="28"/>
                <w:szCs w:val="28"/>
              </w:rPr>
              <w:t>are rare tumo</w:t>
            </w:r>
            <w:r w:rsidR="003B6599">
              <w:rPr>
                <w:rFonts w:ascii="AdvTT5235d5a9" w:hAnsi="AdvTT5235d5a9" w:cs="AdvTT5235d5a9"/>
                <w:color w:val="231F20"/>
                <w:sz w:val="28"/>
                <w:szCs w:val="28"/>
              </w:rPr>
              <w:t>u</w:t>
            </w:r>
            <w:r w:rsidR="003B6599">
              <w:rPr>
                <w:rFonts w:ascii="AdvTT5235d5a9" w:hAnsi="AdvTT5235d5a9" w:cs="AdvTT5235d5a9"/>
                <w:color w:val="231F20"/>
                <w:sz w:val="28"/>
                <w:szCs w:val="28"/>
              </w:rPr>
              <w:t>rs that are one of the m</w:t>
            </w:r>
            <w:r w:rsidR="003B6599" w:rsidRPr="00F35934">
              <w:rPr>
                <w:rFonts w:ascii="AdvTT5235d5a9" w:hAnsi="AdvTT5235d5a9" w:cs="AdvTT5235d5a9"/>
                <w:color w:val="231F20"/>
                <w:sz w:val="28"/>
                <w:szCs w:val="28"/>
              </w:rPr>
              <w:t>ost malignant group</w:t>
            </w:r>
            <w:r w:rsidR="003B6599">
              <w:rPr>
                <w:rFonts w:ascii="AdvTT5235d5a9" w:hAnsi="AdvTT5235d5a9" w:cs="AdvTT5235d5a9"/>
                <w:color w:val="231F20"/>
                <w:sz w:val="28"/>
                <w:szCs w:val="28"/>
              </w:rPr>
              <w:t xml:space="preserve"> and they are</w:t>
            </w:r>
            <w:r w:rsidR="003B6599" w:rsidRPr="00F35934">
              <w:rPr>
                <w:rFonts w:ascii="AdvTT5235d5a9" w:hAnsi="AdvTT5235d5a9" w:cs="AdvTT5235d5a9"/>
                <w:color w:val="231F20"/>
                <w:sz w:val="28"/>
                <w:szCs w:val="28"/>
              </w:rPr>
              <w:t xml:space="preserve"> rare- 2% to 6% of uterine cancers. </w:t>
            </w:r>
            <w:r w:rsidR="003B6599" w:rsidRPr="00F35934">
              <w:rPr>
                <w:rFonts w:ascii="AdvTT5235d5a9" w:hAnsi="AdvTT5235d5a9" w:cs="AdvTT5235d5a9"/>
                <w:color w:val="231F20"/>
                <w:sz w:val="28"/>
                <w:szCs w:val="28"/>
                <w:lang w:val="en-US"/>
              </w:rPr>
              <w:t>1</w:t>
            </w:r>
            <w:proofErr w:type="gramStart"/>
            <w:r w:rsidR="003B6599" w:rsidRPr="00F35934">
              <w:rPr>
                <w:rFonts w:ascii="AdvTT5235d5a9" w:hAnsi="AdvTT5235d5a9" w:cs="AdvTT5235d5a9"/>
                <w:color w:val="231F20"/>
                <w:sz w:val="28"/>
                <w:szCs w:val="28"/>
                <w:lang w:val="en-US"/>
              </w:rPr>
              <w:t>,09,073</w:t>
            </w:r>
            <w:proofErr w:type="gramEnd"/>
            <w:r w:rsidR="003B6599" w:rsidRPr="00F35934">
              <w:rPr>
                <w:rFonts w:ascii="AdvTT5235d5a9" w:hAnsi="AdvTT5235d5a9" w:cs="AdvTT5235d5a9"/>
                <w:color w:val="231F20"/>
                <w:sz w:val="28"/>
                <w:szCs w:val="28"/>
                <w:lang w:val="en-US"/>
              </w:rPr>
              <w:t xml:space="preserve"> gynecological cancers diagnosed in England 1985-2009 </w:t>
            </w:r>
            <w:r w:rsidR="003B6599" w:rsidRPr="00F35934">
              <w:rPr>
                <w:rFonts w:ascii="AdvTT5235d5a9" w:hAnsi="AdvTT5235d5a9" w:cs="AdvTT5235d5a9"/>
                <w:color w:val="231F20"/>
                <w:sz w:val="28"/>
                <w:szCs w:val="28"/>
              </w:rPr>
              <w:t>.</w:t>
            </w:r>
            <w:r w:rsidR="003B6599" w:rsidRPr="00F35934">
              <w:rPr>
                <w:rFonts w:ascii="AdvTT5235d5a9" w:hAnsi="AdvTT5235d5a9" w:cs="AdvTT5235d5a9"/>
                <w:color w:val="231F20"/>
                <w:sz w:val="28"/>
                <w:szCs w:val="28"/>
                <w:lang w:val="en-US"/>
              </w:rPr>
              <w:t>5,947 gynecological sarcomas diagnosed i.e. 5.45% .The American Cancer Society's estimates for cancer of the uterine sarcoma in the United States for 2016 are 2.66%.</w:t>
            </w:r>
            <w:r w:rsidR="003B6599" w:rsidRPr="00F35934">
              <w:rPr>
                <w:rFonts w:ascii="AdvTT94c8263f.I" w:hAnsi="AdvTT94c8263f.I" w:cs="AdvTT94c8263f.I"/>
                <w:color w:val="231F20"/>
                <w:sz w:val="28"/>
                <w:szCs w:val="28"/>
              </w:rPr>
              <w:t xml:space="preserve">The </w:t>
            </w:r>
            <w:r w:rsidR="003B6599">
              <w:rPr>
                <w:rFonts w:ascii="AdvTT94c8263f.I" w:hAnsi="AdvTT94c8263f.I" w:cs="AdvTT94c8263f.I"/>
                <w:color w:val="231F20"/>
                <w:sz w:val="28"/>
                <w:szCs w:val="28"/>
              </w:rPr>
              <w:t xml:space="preserve">detection of three such cases in TMH within a span of one and half years made us delve and thoroughly study these cases and present a report on them. </w:t>
            </w:r>
            <w:r w:rsidR="003B6599" w:rsidRPr="003B6599">
              <w:rPr>
                <w:rFonts w:ascii="AdvTT94c8263f.I" w:hAnsi="AdvTT94c8263f.I" w:cs="AdvTT94c8263f.I"/>
                <w:color w:val="231F20"/>
                <w:sz w:val="28"/>
                <w:szCs w:val="28"/>
              </w:rPr>
              <w:t xml:space="preserve">No of uterine malignancies diagnosed from January 2015- June 2016 was 12 of which the number of Uterine Sarcomas diagnosed was 3making a percentage of 25%. And the number of uterine malignancies in past 5 </w:t>
            </w:r>
            <w:proofErr w:type="spellStart"/>
            <w:r w:rsidR="003B6599" w:rsidRPr="003B6599">
              <w:rPr>
                <w:rFonts w:ascii="AdvTT94c8263f.I" w:hAnsi="AdvTT94c8263f.I" w:cs="AdvTT94c8263f.I"/>
                <w:color w:val="231F20"/>
                <w:sz w:val="28"/>
                <w:szCs w:val="28"/>
              </w:rPr>
              <w:t>yrs</w:t>
            </w:r>
            <w:proofErr w:type="spellEnd"/>
            <w:r w:rsidR="003B6599" w:rsidRPr="003B6599">
              <w:rPr>
                <w:rFonts w:ascii="AdvTT94c8263f.I" w:hAnsi="AdvTT94c8263f.I" w:cs="AdvTT94c8263f.I"/>
                <w:color w:val="231F20"/>
                <w:sz w:val="28"/>
                <w:szCs w:val="28"/>
              </w:rPr>
              <w:t xml:space="preserve"> was 49 where 6 cases were uterine sarcoma (12.2%</w:t>
            </w:r>
            <w:proofErr w:type="gramStart"/>
            <w:r w:rsidR="003B6599" w:rsidRPr="003B6599">
              <w:rPr>
                <w:rFonts w:ascii="AdvTT94c8263f.I" w:hAnsi="AdvTT94c8263f.I" w:cs="AdvTT94c8263f.I"/>
                <w:color w:val="231F20"/>
                <w:sz w:val="28"/>
                <w:szCs w:val="28"/>
              </w:rPr>
              <w:t>) .</w:t>
            </w:r>
            <w:proofErr w:type="gramEnd"/>
            <w:r w:rsidR="003B6599">
              <w:rPr>
                <w:rFonts w:ascii="AdvTT94c8263f.I" w:hAnsi="AdvTT94c8263f.I" w:cs="AdvTT94c8263f.I"/>
                <w:color w:val="231F20"/>
                <w:sz w:val="28"/>
                <w:szCs w:val="28"/>
              </w:rPr>
              <w:t xml:space="preserve"> </w:t>
            </w:r>
            <w:r w:rsidR="003B6599">
              <w:rPr>
                <w:rFonts w:ascii="AdvTT94c8263f.I" w:hAnsi="AdvTT94c8263f.I" w:cs="AdvTT94c8263f.I"/>
                <w:color w:val="231F20"/>
                <w:sz w:val="28"/>
                <w:szCs w:val="28"/>
              </w:rPr>
              <w:t>Both this percentages were significantly higher than the available international statistics.</w:t>
            </w:r>
            <w:r w:rsidR="003B6599">
              <w:rPr>
                <w:rFonts w:ascii="AdvTT94c8263f.I" w:hAnsi="AdvTT94c8263f.I" w:cs="AdvTT94c8263f.I"/>
                <w:color w:val="231F20"/>
                <w:sz w:val="28"/>
                <w:szCs w:val="28"/>
              </w:rPr>
              <w:t xml:space="preserve"> </w:t>
            </w:r>
            <w:r w:rsidR="003B6599">
              <w:rPr>
                <w:rFonts w:ascii="AdvTT94c8263f.I" w:hAnsi="AdvTT94c8263f.I" w:cs="AdvTT94c8263f.I"/>
                <w:color w:val="231F20"/>
                <w:sz w:val="28"/>
                <w:szCs w:val="28"/>
              </w:rPr>
              <w:t xml:space="preserve">Hence </w:t>
            </w:r>
            <w:r w:rsidR="003B6599">
              <w:rPr>
                <w:rFonts w:ascii="AdvTT94c8263f.I" w:hAnsi="AdvTT94c8263f.I" w:cs="AdvTT94c8263f.I"/>
                <w:color w:val="231F20"/>
                <w:sz w:val="28"/>
                <w:szCs w:val="28"/>
                <w:lang w:val="en-US"/>
              </w:rPr>
              <w:t>r</w:t>
            </w:r>
            <w:r w:rsidR="003B6599" w:rsidRPr="00C40D1F">
              <w:rPr>
                <w:rFonts w:ascii="AdvTT94c8263f.I" w:hAnsi="AdvTT94c8263f.I" w:cs="AdvTT94c8263f.I"/>
                <w:color w:val="231F20"/>
                <w:sz w:val="28"/>
                <w:szCs w:val="28"/>
                <w:lang w:val="en-US"/>
              </w:rPr>
              <w:t>are is probably not so rare anymore</w:t>
            </w:r>
            <w:r w:rsidR="003B6599">
              <w:rPr>
                <w:rFonts w:ascii="AdvTT94c8263f.I" w:hAnsi="AdvTT94c8263f.I" w:cs="AdvTT94c8263f.I"/>
                <w:color w:val="231F20"/>
                <w:sz w:val="28"/>
                <w:szCs w:val="28"/>
                <w:lang w:val="en-US"/>
              </w:rPr>
              <w:t xml:space="preserve">. </w:t>
            </w:r>
            <w:r w:rsidR="003B6599">
              <w:rPr>
                <w:rFonts w:ascii="AdvTT94c8263f.I" w:hAnsi="AdvTT94c8263f.I" w:cs="AdvTT94c8263f.I"/>
                <w:color w:val="231F20"/>
                <w:sz w:val="28"/>
                <w:szCs w:val="28"/>
                <w:lang w:val="en-US"/>
              </w:rPr>
              <w:t>Since r</w:t>
            </w:r>
            <w:r w:rsidR="003B6599" w:rsidRPr="00C40D1F">
              <w:rPr>
                <w:rFonts w:ascii="AdvTT94c8263f.I" w:hAnsi="AdvTT94c8263f.I" w:cs="AdvTT94c8263f.I"/>
                <w:color w:val="231F20"/>
                <w:sz w:val="28"/>
                <w:szCs w:val="28"/>
                <w:lang w:val="en-US"/>
              </w:rPr>
              <w:t>are cancers such as Uterine Sarcomas are not studied widely</w:t>
            </w:r>
            <w:r w:rsidR="003B6599">
              <w:rPr>
                <w:rFonts w:ascii="AdvTT94c8263f.I" w:hAnsi="AdvTT94c8263f.I" w:cs="AdvTT94c8263f.I"/>
                <w:color w:val="231F20"/>
                <w:sz w:val="28"/>
                <w:szCs w:val="28"/>
                <w:lang w:val="en-US"/>
              </w:rPr>
              <w:t>,</w:t>
            </w:r>
            <w:r w:rsidR="003B6599" w:rsidRPr="00C40D1F">
              <w:rPr>
                <w:rFonts w:ascii="AdvTT94c8263f.I" w:hAnsi="AdvTT94c8263f.I" w:cs="AdvTT94c8263f.I"/>
                <w:color w:val="231F20"/>
                <w:sz w:val="28"/>
                <w:szCs w:val="28"/>
                <w:lang w:val="en-US"/>
              </w:rPr>
              <w:t xml:space="preserve"> need for proper reporting and documentation of such cases are the need of the hour.</w:t>
            </w:r>
          </w:p>
          <w:p w:rsidR="00A033C1" w:rsidRDefault="00A033C1" w:rsidP="003B659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</w:p>
          <w:p w:rsidR="00A033C1" w:rsidRPr="00502947" w:rsidRDefault="00A033C1" w:rsidP="00A033C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6F74" w:rsidRDefault="00542619" w:rsidP="004043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merigoBT-BoldA" w:hAnsi="AmerigoBT-BoldA" w:cs="AmerigoBT-BoldA"/>
                <w:b/>
                <w:bCs/>
                <w:sz w:val="20"/>
                <w:szCs w:val="20"/>
              </w:rPr>
            </w:pPr>
            <w:r w:rsidRPr="00C925F7">
              <w:rPr>
                <w:rFonts w:ascii="Times New Roman" w:hAnsi="Times New Roman" w:cs="Times New Roman"/>
                <w:b/>
                <w:bCs/>
                <w:color w:val="0E546A"/>
                <w:sz w:val="24"/>
                <w:szCs w:val="24"/>
              </w:rPr>
              <w:t>Keywords</w:t>
            </w:r>
            <w:r w:rsidR="00D93B8E">
              <w:rPr>
                <w:rFonts w:ascii="Times New Roman" w:hAnsi="Times New Roman" w:cs="Times New Roman"/>
                <w:b/>
                <w:bCs/>
                <w:color w:val="0E546A"/>
                <w:sz w:val="24"/>
                <w:szCs w:val="24"/>
              </w:rPr>
              <w:t xml:space="preserve">:  </w:t>
            </w:r>
            <w:r w:rsidR="003B6599">
              <w:rPr>
                <w:rFonts w:ascii="Times New Roman" w:hAnsi="Times New Roman" w:cs="Times New Roman"/>
              </w:rPr>
              <w:t>Uterine Sarcoma, malignant tumours, case report</w:t>
            </w:r>
            <w:r w:rsidR="00D93B8E">
              <w:rPr>
                <w:rFonts w:ascii="Times New Roman" w:hAnsi="Times New Roman" w:cs="Times New Roman"/>
              </w:rPr>
              <w:t>.</w:t>
            </w:r>
          </w:p>
          <w:p w:rsidR="00206F74" w:rsidRDefault="00206F74" w:rsidP="00206F74">
            <w:pPr>
              <w:rPr>
                <w:rFonts w:ascii="AmerigoBT-BoldA" w:hAnsi="AmerigoBT-BoldA" w:cs="AmerigoBT-BoldA"/>
                <w:b/>
                <w:bCs/>
                <w:sz w:val="20"/>
                <w:szCs w:val="20"/>
              </w:rPr>
            </w:pPr>
          </w:p>
          <w:p w:rsidR="00206F74" w:rsidRDefault="00B94521" w:rsidP="00542619">
            <w:pPr>
              <w:tabs>
                <w:tab w:val="left" w:pos="2820"/>
              </w:tabs>
            </w:pPr>
            <w:r>
              <w:rPr>
                <w:rFonts w:ascii="AmerigoBT-BoldA" w:hAnsi="AmerigoBT-BoldA" w:cs="AmerigoBT-BoldA"/>
                <w:b/>
                <w:bCs/>
                <w:sz w:val="20"/>
                <w:szCs w:val="20"/>
              </w:rPr>
              <w:tab/>
            </w:r>
          </w:p>
        </w:tc>
      </w:tr>
      <w:tr w:rsidR="00206F74" w:rsidTr="002F340D">
        <w:trPr>
          <w:trHeight w:val="641"/>
        </w:trPr>
        <w:tc>
          <w:tcPr>
            <w:tcW w:w="9392" w:type="dxa"/>
            <w:gridSpan w:val="2"/>
          </w:tcPr>
          <w:p w:rsidR="00206F74" w:rsidRDefault="00206F74" w:rsidP="00542619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</w:tr>
    </w:tbl>
    <w:p w:rsidR="00206F74" w:rsidRDefault="00206F74"/>
    <w:p w:rsidR="00F42CAB" w:rsidRDefault="00224C2A"/>
    <w:sectPr w:rsidR="00F42CAB" w:rsidSect="001435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C2A" w:rsidRDefault="00224C2A" w:rsidP="00206F74">
      <w:pPr>
        <w:spacing w:after="0" w:line="240" w:lineRule="auto"/>
      </w:pPr>
      <w:r>
        <w:separator/>
      </w:r>
    </w:p>
  </w:endnote>
  <w:endnote w:type="continuationSeparator" w:id="0">
    <w:p w:rsidR="00224C2A" w:rsidRDefault="00224C2A" w:rsidP="00206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merigoBT-Bold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94c8263f.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5235d5a9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C2A" w:rsidRDefault="00224C2A" w:rsidP="00206F74">
      <w:pPr>
        <w:spacing w:after="0" w:line="240" w:lineRule="auto"/>
      </w:pPr>
      <w:r>
        <w:separator/>
      </w:r>
    </w:p>
  </w:footnote>
  <w:footnote w:type="continuationSeparator" w:id="0">
    <w:p w:rsidR="00224C2A" w:rsidRDefault="00224C2A" w:rsidP="00206F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802DA"/>
    <w:multiLevelType w:val="hybridMultilevel"/>
    <w:tmpl w:val="4AF0536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53701"/>
    <w:multiLevelType w:val="hybridMultilevel"/>
    <w:tmpl w:val="D70C7A7A"/>
    <w:lvl w:ilvl="0" w:tplc="B3FA046E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542A31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0ABE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DC8F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5688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F42B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3AA1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C2AE6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A94EB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ED"/>
    <w:rsid w:val="00002512"/>
    <w:rsid w:val="000F5561"/>
    <w:rsid w:val="001435A2"/>
    <w:rsid w:val="00183C26"/>
    <w:rsid w:val="001D3C2F"/>
    <w:rsid w:val="00206F74"/>
    <w:rsid w:val="002104B1"/>
    <w:rsid w:val="00224C2A"/>
    <w:rsid w:val="002377E1"/>
    <w:rsid w:val="002F340D"/>
    <w:rsid w:val="003918ED"/>
    <w:rsid w:val="003B450D"/>
    <w:rsid w:val="003B6599"/>
    <w:rsid w:val="0040433F"/>
    <w:rsid w:val="004D3FDF"/>
    <w:rsid w:val="00542619"/>
    <w:rsid w:val="00693D7F"/>
    <w:rsid w:val="006E086F"/>
    <w:rsid w:val="00842A07"/>
    <w:rsid w:val="009179F9"/>
    <w:rsid w:val="009D7A90"/>
    <w:rsid w:val="00A033C1"/>
    <w:rsid w:val="00B94521"/>
    <w:rsid w:val="00C600E1"/>
    <w:rsid w:val="00D25005"/>
    <w:rsid w:val="00D300FB"/>
    <w:rsid w:val="00D93B8E"/>
    <w:rsid w:val="00DD5D48"/>
    <w:rsid w:val="00E644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04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0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104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206F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6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F74"/>
  </w:style>
  <w:style w:type="paragraph" w:styleId="Footer">
    <w:name w:val="footer"/>
    <w:basedOn w:val="Normal"/>
    <w:link w:val="FooterChar"/>
    <w:uiPriority w:val="99"/>
    <w:unhideWhenUsed/>
    <w:rsid w:val="00206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F74"/>
  </w:style>
  <w:style w:type="paragraph" w:customStyle="1" w:styleId="msoaccenttext2">
    <w:name w:val="msoaccenttext2"/>
    <w:rsid w:val="00206F74"/>
    <w:pPr>
      <w:spacing w:after="0" w:line="240" w:lineRule="auto"/>
      <w:jc w:val="right"/>
    </w:pPr>
    <w:rPr>
      <w:rFonts w:ascii="Gill Sans MT" w:eastAsia="Times New Roman" w:hAnsi="Gill Sans MT" w:cs="Times New Roman"/>
      <w:color w:val="000080"/>
      <w:kern w:val="28"/>
      <w:sz w:val="16"/>
      <w:szCs w:val="16"/>
      <w:lang w:eastAsia="en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D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33C1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04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0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104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206F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6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F74"/>
  </w:style>
  <w:style w:type="paragraph" w:styleId="Footer">
    <w:name w:val="footer"/>
    <w:basedOn w:val="Normal"/>
    <w:link w:val="FooterChar"/>
    <w:uiPriority w:val="99"/>
    <w:unhideWhenUsed/>
    <w:rsid w:val="00206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F74"/>
  </w:style>
  <w:style w:type="paragraph" w:customStyle="1" w:styleId="msoaccenttext2">
    <w:name w:val="msoaccenttext2"/>
    <w:rsid w:val="00206F74"/>
    <w:pPr>
      <w:spacing w:after="0" w:line="240" w:lineRule="auto"/>
      <w:jc w:val="right"/>
    </w:pPr>
    <w:rPr>
      <w:rFonts w:ascii="Gill Sans MT" w:eastAsia="Times New Roman" w:hAnsi="Gill Sans MT" w:cs="Times New Roman"/>
      <w:color w:val="000080"/>
      <w:kern w:val="28"/>
      <w:sz w:val="16"/>
      <w:szCs w:val="16"/>
      <w:lang w:eastAsia="en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D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33C1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D278D-D801-494F-8AEF-3CCF95008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TATASTEEL</Company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Saurabh Pathak</dc:creator>
  <cp:lastModifiedBy>Priyanka Mukherjee</cp:lastModifiedBy>
  <cp:revision>2</cp:revision>
  <dcterms:created xsi:type="dcterms:W3CDTF">2018-03-20T08:31:00Z</dcterms:created>
  <dcterms:modified xsi:type="dcterms:W3CDTF">2018-03-20T08:31:00Z</dcterms:modified>
</cp:coreProperties>
</file>