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DE16" w14:textId="77777777" w:rsidR="00E2181F" w:rsidRPr="00781C38" w:rsidRDefault="00E2181F" w:rsidP="00E218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 xml:space="preserve">Clinical Success </w:t>
      </w:r>
      <w:proofErr w:type="gramStart"/>
      <w:r w:rsidRPr="00781C38">
        <w:rPr>
          <w:rFonts w:ascii="Times New Roman" w:hAnsi="Times New Roman" w:cs="Times New Roman"/>
          <w:b/>
          <w:sz w:val="24"/>
          <w:szCs w:val="24"/>
        </w:rPr>
        <w:t>And</w:t>
      </w:r>
      <w:proofErr w:type="gramEnd"/>
      <w:r w:rsidRPr="00781C38">
        <w:rPr>
          <w:rFonts w:ascii="Times New Roman" w:hAnsi="Times New Roman" w:cs="Times New Roman"/>
          <w:b/>
          <w:sz w:val="24"/>
          <w:szCs w:val="24"/>
        </w:rPr>
        <w:t xml:space="preserve"> Quality Of Life In Fistula Patients Post-Operative </w:t>
      </w:r>
      <w:proofErr w:type="spellStart"/>
      <w:r w:rsidRPr="00781C38">
        <w:rPr>
          <w:rFonts w:ascii="Times New Roman" w:hAnsi="Times New Roman" w:cs="Times New Roman"/>
          <w:b/>
          <w:sz w:val="24"/>
          <w:szCs w:val="24"/>
        </w:rPr>
        <w:t>Vesicovagina</w:t>
      </w:r>
      <w:proofErr w:type="spellEnd"/>
      <w:r w:rsidRPr="00781C38">
        <w:rPr>
          <w:rFonts w:ascii="Times New Roman" w:hAnsi="Times New Roman" w:cs="Times New Roman"/>
          <w:b/>
          <w:sz w:val="24"/>
          <w:szCs w:val="24"/>
        </w:rPr>
        <w:t xml:space="preserve"> Reconstruction In RSCM Since January 2012-December 2016</w:t>
      </w:r>
    </w:p>
    <w:p w14:paraId="4D03B5CD" w14:textId="03605E0B" w:rsidR="00E2181F" w:rsidRPr="00781C38" w:rsidRDefault="00E2181F" w:rsidP="00E2181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81C38">
        <w:rPr>
          <w:rFonts w:ascii="Times New Roman" w:hAnsi="Times New Roman" w:cs="Times New Roman"/>
          <w:sz w:val="24"/>
          <w:szCs w:val="24"/>
        </w:rPr>
        <w:t>Surahman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Hakim, Irfan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Wahyudi</w:t>
      </w:r>
      <w:proofErr w:type="spellEnd"/>
      <w:r w:rsidR="00E56FD9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="00E56FD9">
        <w:rPr>
          <w:rFonts w:ascii="Times New Roman" w:hAnsi="Times New Roman" w:cs="Times New Roman"/>
          <w:sz w:val="24"/>
          <w:szCs w:val="24"/>
        </w:rPr>
        <w:t>Gede</w:t>
      </w:r>
      <w:proofErr w:type="spellEnd"/>
      <w:r w:rsidR="00E56FD9">
        <w:rPr>
          <w:rFonts w:ascii="Times New Roman" w:hAnsi="Times New Roman" w:cs="Times New Roman"/>
          <w:sz w:val="24"/>
          <w:szCs w:val="24"/>
        </w:rPr>
        <w:t xml:space="preserve"> Manu Mahendra</w:t>
      </w:r>
      <w:bookmarkStart w:id="0" w:name="_GoBack"/>
      <w:bookmarkEnd w:id="0"/>
    </w:p>
    <w:p w14:paraId="22626213" w14:textId="77777777" w:rsidR="00E2181F" w:rsidRPr="00781C38" w:rsidRDefault="00E2181F" w:rsidP="00E2181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81C38">
        <w:rPr>
          <w:rFonts w:ascii="Times New Roman" w:hAnsi="Times New Roman" w:cs="Times New Roman"/>
          <w:sz w:val="24"/>
          <w:szCs w:val="24"/>
        </w:rPr>
        <w:t>Obtetric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Gynecology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Departement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, Faculty of Medicine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Indonesia, Jakarta</w:t>
      </w:r>
    </w:p>
    <w:p w14:paraId="33593C42" w14:textId="77777777" w:rsidR="00E2181F" w:rsidRPr="00781C38" w:rsidRDefault="00E2181F" w:rsidP="00E218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698327" w14:textId="77777777" w:rsidR="00E2181F" w:rsidRPr="00781C38" w:rsidRDefault="00E2181F" w:rsidP="00E218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47D9141C" w14:textId="77777777" w:rsidR="00E2181F" w:rsidRPr="00781C38" w:rsidRDefault="00E2181F" w:rsidP="00E2181F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Background</w:t>
      </w:r>
      <w:r w:rsidRPr="00781C38">
        <w:rPr>
          <w:rFonts w:ascii="Times New Roman" w:hAnsi="Times New Roman" w:cs="Times New Roman"/>
          <w:sz w:val="24"/>
          <w:szCs w:val="24"/>
        </w:rPr>
        <w:t xml:space="preserve">: One of the causes of fistulas in developing countries is a dystocia of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with a 2% prevalence. Management of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vesicovaginal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fistula includes conservative and surgical therapy. Post-surgical correction complications are failure of fistula closure and urinary incontinence. Corrective surgical correction affects the quality of maternal mental health thus requiring psychosocial studies in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vesicovaginal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fistula patients</w:t>
      </w:r>
    </w:p>
    <w:p w14:paraId="6DE53EB3" w14:textId="77777777" w:rsidR="00E2181F" w:rsidRPr="00781C38" w:rsidRDefault="00E2181F" w:rsidP="00E2181F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Objective</w:t>
      </w:r>
      <w:r w:rsidRPr="00781C38">
        <w:rPr>
          <w:rFonts w:ascii="Times New Roman" w:hAnsi="Times New Roman" w:cs="Times New Roman"/>
          <w:sz w:val="24"/>
          <w:szCs w:val="24"/>
        </w:rPr>
        <w:t xml:space="preserve">: Knowing clinical success and quality of life of postoperative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vesicovaginal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fistula patients</w:t>
      </w:r>
    </w:p>
    <w:p w14:paraId="0EA35E1A" w14:textId="77777777" w:rsidR="00E2181F" w:rsidRPr="00781C38" w:rsidRDefault="00E2181F" w:rsidP="00E2181F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Methods</w:t>
      </w:r>
      <w:r w:rsidRPr="00781C38">
        <w:rPr>
          <w:rFonts w:ascii="Times New Roman" w:hAnsi="Times New Roman" w:cs="Times New Roman"/>
          <w:sz w:val="24"/>
          <w:szCs w:val="24"/>
        </w:rPr>
        <w:t xml:space="preserve">: This study was a descriptive study with 41 samples in which surgical correction was done at RS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Cipto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Mangunkusumo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. By searching the patient's medical records will be asked sociodemographic data and clinics. After that the data is presented in the table and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by univariate analysis. This research has passed the ethical review and got approval of the implementation of the Medical Research Ethics Committee FKUI-RSCM.</w:t>
      </w:r>
    </w:p>
    <w:p w14:paraId="2C5DD5B3" w14:textId="77777777" w:rsidR="00E2181F" w:rsidRPr="00781C38" w:rsidRDefault="00E2181F" w:rsidP="00E2181F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Results</w:t>
      </w:r>
      <w:r w:rsidRPr="00781C38">
        <w:rPr>
          <w:rFonts w:ascii="Times New Roman" w:hAnsi="Times New Roman" w:cs="Times New Roman"/>
          <w:sz w:val="24"/>
          <w:szCs w:val="24"/>
        </w:rPr>
        <w:t>: The clinical success of post-reconstruction was 82.9%. Clinical success of 31.7% is due to obstetric factors. Post-reconstruction clinical failure was 17.1%. Quality of life using ICIQ-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LUTSqol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questionnaire obtained good quality of life 24,4%, medium quality of life 34,2%, poor quality of life 17%, and quality of life very poor 24,4%. In the clinically successful group who had a good and moderate quality of life, 67.6% was inversely proportional to clinically unsuccessful ones in which 85.7% of the quality had a very poor quality of life.</w:t>
      </w:r>
    </w:p>
    <w:p w14:paraId="26DC0E18" w14:textId="77777777" w:rsidR="00E2181F" w:rsidRPr="00781C38" w:rsidRDefault="00E2181F" w:rsidP="00E2181F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Conclusion</w:t>
      </w:r>
      <w:r w:rsidRPr="00781C38">
        <w:rPr>
          <w:rFonts w:ascii="Times New Roman" w:hAnsi="Times New Roman" w:cs="Times New Roman"/>
          <w:sz w:val="24"/>
          <w:szCs w:val="24"/>
        </w:rPr>
        <w:t>: The clinical success of post-correction was 82.9%. The quality of life after reconstruction, which has a good quality of life as much as 24.4%, quality of life is as much as 34.2%, poor quality of life as much as 17% and who have a very poor quality of life as much as 24.4%. The quality of life after reconstruction has a correlation with clinical success.</w:t>
      </w:r>
    </w:p>
    <w:p w14:paraId="63156EEE" w14:textId="2380192E" w:rsidR="00E2181F" w:rsidRPr="00781C38" w:rsidRDefault="00E2181F" w:rsidP="00E2181F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vesicovagina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fistula, urinary incontinence, quality of life</w:t>
      </w:r>
      <w:r>
        <w:rPr>
          <w:rFonts w:ascii="Times New Roman" w:hAnsi="Times New Roman" w:cs="Times New Roman"/>
          <w:sz w:val="24"/>
          <w:szCs w:val="24"/>
        </w:rPr>
        <w:t>,uro-gynecology</w:t>
      </w:r>
    </w:p>
    <w:p w14:paraId="484D93DA" w14:textId="77777777" w:rsidR="00453640" w:rsidRDefault="00453640"/>
    <w:sectPr w:rsidR="004536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81F"/>
    <w:rsid w:val="00453640"/>
    <w:rsid w:val="008257D1"/>
    <w:rsid w:val="00E2181F"/>
    <w:rsid w:val="00E5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5A6A2"/>
  <w15:chartTrackingRefBased/>
  <w15:docId w15:val="{CE64316A-F362-4520-B359-7D7F98AE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18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mahendra anton</dc:creator>
  <cp:keywords/>
  <dc:description/>
  <cp:lastModifiedBy>mahendra anton</cp:lastModifiedBy>
  <cp:revision>2</cp:revision>
  <dcterms:created xsi:type="dcterms:W3CDTF">2018-01-17T03:40:00Z</dcterms:created>
  <dcterms:modified xsi:type="dcterms:W3CDTF">2018-01-17T03:43:00Z</dcterms:modified>
</cp:coreProperties>
</file>