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486" w:rsidRPr="00F16486" w:rsidRDefault="00F16486" w:rsidP="00F16486">
      <w:pPr>
        <w:tabs>
          <w:tab w:val="left" w:pos="2817"/>
        </w:tabs>
        <w:spacing w:line="360" w:lineRule="auto"/>
        <w:jc w:val="both"/>
        <w:rPr>
          <w:rFonts w:ascii="Calibri" w:eastAsia="Calibri" w:hAnsi="Calibri" w:cs="Arial"/>
          <w:sz w:val="28"/>
          <w:szCs w:val="28"/>
          <w:lang w:bidi="ar-EG"/>
        </w:rPr>
      </w:pPr>
      <w:r w:rsidRPr="00F16486">
        <w:rPr>
          <w:rFonts w:ascii="Calibri" w:eastAsia="Calibri" w:hAnsi="Calibri" w:cs="Arial"/>
          <w:sz w:val="28"/>
          <w:szCs w:val="28"/>
          <w:lang w:bidi="ar-EG"/>
        </w:rPr>
        <w:t xml:space="preserve"> Sildenafil citrate in cases of intrauterine growth restriction (IUGR); a prospective trial</w:t>
      </w:r>
    </w:p>
    <w:p w:rsidR="00F16486" w:rsidRPr="00F16486" w:rsidRDefault="005973B9" w:rsidP="00F16486">
      <w:pPr>
        <w:tabs>
          <w:tab w:val="left" w:pos="2817"/>
        </w:tabs>
        <w:spacing w:line="360" w:lineRule="auto"/>
        <w:jc w:val="both"/>
        <w:rPr>
          <w:rFonts w:ascii="Times New Roman" w:eastAsia="Calibri" w:hAnsi="Times New Roman" w:cs="Times New Roman"/>
          <w:sz w:val="28"/>
          <w:szCs w:val="28"/>
          <w:lang w:bidi="ar-EG"/>
        </w:rPr>
      </w:pPr>
      <w:r w:rsidRPr="00F16486">
        <w:rPr>
          <w:rFonts w:ascii="Arial"/>
          <w:sz w:val="28"/>
          <w:szCs w:val="28"/>
        </w:rPr>
        <w:t xml:space="preserve"> </w:t>
      </w:r>
      <w:r w:rsidR="00F16486" w:rsidRPr="00F16486">
        <w:rPr>
          <w:rFonts w:ascii="Times New Roman" w:eastAsia="Calibri" w:hAnsi="Times New Roman" w:cs="Times New Roman"/>
          <w:sz w:val="28"/>
          <w:szCs w:val="28"/>
          <w:lang w:bidi="ar-EG"/>
        </w:rPr>
        <w:t xml:space="preserve">Mohammed </w:t>
      </w:r>
      <w:proofErr w:type="spellStart"/>
      <w:r w:rsidR="00F16486" w:rsidRPr="00F16486">
        <w:rPr>
          <w:rFonts w:ascii="Times New Roman" w:eastAsia="Calibri" w:hAnsi="Times New Roman" w:cs="Times New Roman"/>
          <w:sz w:val="28"/>
          <w:szCs w:val="28"/>
          <w:lang w:bidi="ar-EG"/>
        </w:rPr>
        <w:t>Maged</w:t>
      </w:r>
      <w:proofErr w:type="spellEnd"/>
      <w:r w:rsidR="00F16486" w:rsidRPr="00F16486">
        <w:rPr>
          <w:rFonts w:ascii="Times New Roman" w:eastAsia="Calibri" w:hAnsi="Times New Roman" w:cs="Times New Roman"/>
          <w:sz w:val="28"/>
          <w:szCs w:val="28"/>
          <w:lang w:bidi="ar-EG"/>
        </w:rPr>
        <w:t>,</w:t>
      </w:r>
      <w:r w:rsidR="00F16486" w:rsidRPr="00F16486">
        <w:rPr>
          <w:rFonts w:ascii="Times New Roman" w:eastAsia="Calibri" w:hAnsi="Times New Roman" w:cs="Times New Roman"/>
          <w:sz w:val="28"/>
          <w:szCs w:val="28"/>
          <w:rtl/>
          <w:lang w:bidi="ar-EG"/>
        </w:rPr>
        <w:t xml:space="preserve"> </w:t>
      </w:r>
      <w:proofErr w:type="spellStart"/>
      <w:r w:rsidR="00F16486" w:rsidRPr="00F16486">
        <w:rPr>
          <w:rFonts w:ascii="Times New Roman" w:eastAsia="Calibri" w:hAnsi="Times New Roman" w:cs="Times New Roman"/>
          <w:sz w:val="28"/>
          <w:szCs w:val="28"/>
          <w:lang w:bidi="ar-EG"/>
        </w:rPr>
        <w:t>Alaa</w:t>
      </w:r>
      <w:proofErr w:type="spellEnd"/>
      <w:r w:rsidR="00F16486" w:rsidRPr="00F16486">
        <w:rPr>
          <w:rFonts w:ascii="Times New Roman" w:eastAsia="Calibri" w:hAnsi="Times New Roman" w:cs="Times New Roman"/>
          <w:sz w:val="28"/>
          <w:szCs w:val="28"/>
          <w:lang w:bidi="ar-EG"/>
        </w:rPr>
        <w:t xml:space="preserve"> </w:t>
      </w:r>
      <w:proofErr w:type="spellStart"/>
      <w:r w:rsidR="00F16486" w:rsidRPr="00F16486">
        <w:rPr>
          <w:rFonts w:ascii="Times New Roman" w:eastAsia="Calibri" w:hAnsi="Times New Roman" w:cs="Times New Roman"/>
          <w:sz w:val="28"/>
          <w:szCs w:val="28"/>
          <w:lang w:bidi="ar-EG"/>
        </w:rPr>
        <w:t>Wageh</w:t>
      </w:r>
      <w:proofErr w:type="gramStart"/>
      <w:r w:rsidR="00F16486" w:rsidRPr="00F16486">
        <w:rPr>
          <w:rFonts w:ascii="Times New Roman" w:eastAsia="Calibri" w:hAnsi="Times New Roman" w:cs="Times New Roman"/>
          <w:sz w:val="28"/>
          <w:szCs w:val="28"/>
          <w:lang w:bidi="ar-EG"/>
        </w:rPr>
        <w:t>,Maher</w:t>
      </w:r>
      <w:proofErr w:type="spellEnd"/>
      <w:proofErr w:type="gramEnd"/>
      <w:r w:rsidR="00F16486" w:rsidRPr="00F16486">
        <w:rPr>
          <w:rFonts w:ascii="Times New Roman" w:eastAsia="Calibri" w:hAnsi="Times New Roman" w:cs="Times New Roman"/>
          <w:sz w:val="28"/>
          <w:szCs w:val="28"/>
          <w:lang w:bidi="ar-EG"/>
        </w:rPr>
        <w:t xml:space="preserve"> </w:t>
      </w:r>
      <w:proofErr w:type="spellStart"/>
      <w:r w:rsidR="00F16486" w:rsidRPr="00F16486">
        <w:rPr>
          <w:rFonts w:ascii="Times New Roman" w:eastAsia="Calibri" w:hAnsi="Times New Roman" w:cs="Times New Roman"/>
          <w:sz w:val="28"/>
          <w:szCs w:val="28"/>
          <w:lang w:bidi="ar-EG"/>
        </w:rPr>
        <w:t>Shams,Abdlgawad</w:t>
      </w:r>
      <w:proofErr w:type="spellEnd"/>
      <w:r w:rsidR="00F16486" w:rsidRPr="00F16486">
        <w:rPr>
          <w:rFonts w:ascii="Times New Roman" w:eastAsia="Calibri" w:hAnsi="Times New Roman" w:cs="Times New Roman"/>
          <w:sz w:val="28"/>
          <w:szCs w:val="28"/>
          <w:lang w:bidi="ar-EG"/>
        </w:rPr>
        <w:t xml:space="preserve"> </w:t>
      </w:r>
      <w:proofErr w:type="spellStart"/>
      <w:r w:rsidR="00F16486" w:rsidRPr="00F16486">
        <w:rPr>
          <w:rFonts w:ascii="Times New Roman" w:eastAsia="Calibri" w:hAnsi="Times New Roman" w:cs="Times New Roman"/>
          <w:sz w:val="28"/>
          <w:szCs w:val="28"/>
          <w:lang w:bidi="ar-EG"/>
        </w:rPr>
        <w:t>Elmetwally</w:t>
      </w:r>
      <w:proofErr w:type="spellEnd"/>
      <w:r w:rsidR="00F16486" w:rsidRPr="00F16486">
        <w:rPr>
          <w:rFonts w:ascii="Times New Roman" w:eastAsia="Calibri" w:hAnsi="Times New Roman" w:cs="Times New Roman"/>
          <w:sz w:val="28"/>
          <w:szCs w:val="28"/>
          <w:lang w:bidi="ar-EG"/>
        </w:rPr>
        <w:t xml:space="preserve"> </w:t>
      </w:r>
    </w:p>
    <w:p w:rsidR="00F16486" w:rsidRPr="00F16486" w:rsidRDefault="00F16486" w:rsidP="00F16486">
      <w:pPr>
        <w:widowControl/>
        <w:tabs>
          <w:tab w:val="left" w:pos="2817"/>
        </w:tabs>
        <w:spacing w:after="200" w:line="360" w:lineRule="auto"/>
        <w:jc w:val="both"/>
        <w:rPr>
          <w:rFonts w:ascii="Times New Roman" w:eastAsia="Calibri" w:hAnsi="Times New Roman" w:cs="Times New Roman"/>
          <w:sz w:val="28"/>
          <w:szCs w:val="28"/>
          <w:lang w:bidi="ar-EG"/>
        </w:rPr>
      </w:pPr>
      <w:r w:rsidRPr="00F16486">
        <w:rPr>
          <w:rFonts w:ascii="Times New Roman" w:eastAsia="Calibri" w:hAnsi="Times New Roman" w:cs="Times New Roman"/>
          <w:sz w:val="28"/>
          <w:szCs w:val="28"/>
          <w:lang w:bidi="ar-EG"/>
        </w:rPr>
        <w:t xml:space="preserve"> Obstetrics and Gynecology at Mansoura University Hospitals</w:t>
      </w:r>
    </w:p>
    <w:p w:rsidR="00F16486" w:rsidRPr="00F16486" w:rsidRDefault="00F16486" w:rsidP="00F16486">
      <w:pPr>
        <w:widowControl/>
        <w:tabs>
          <w:tab w:val="left" w:pos="2817"/>
        </w:tabs>
        <w:spacing w:after="200" w:line="360" w:lineRule="auto"/>
        <w:jc w:val="both"/>
        <w:rPr>
          <w:rFonts w:ascii="Times New Roman" w:eastAsia="Calibri" w:hAnsi="Times New Roman" w:cs="Times New Roman"/>
          <w:sz w:val="28"/>
          <w:szCs w:val="28"/>
          <w:lang w:bidi="ar-EG"/>
        </w:rPr>
      </w:pPr>
      <w:r w:rsidRPr="00F16486">
        <w:rPr>
          <w:rFonts w:ascii="Times New Roman" w:eastAsia="Calibri" w:hAnsi="Times New Roman" w:cs="Times New Roman"/>
          <w:sz w:val="28"/>
          <w:szCs w:val="28"/>
          <w:lang w:bidi="ar-EG"/>
        </w:rPr>
        <w:t>Abstract</w:t>
      </w:r>
      <w:r w:rsidRPr="00F16486">
        <w:rPr>
          <w:rFonts w:ascii="Times New Roman" w:eastAsia="Calibri" w:hAnsi="Times New Roman" w:cs="Times New Roman"/>
          <w:sz w:val="28"/>
          <w:szCs w:val="28"/>
          <w:rtl/>
          <w:lang w:bidi="ar-EG"/>
        </w:rPr>
        <w:t>:</w:t>
      </w:r>
    </w:p>
    <w:p w:rsidR="00F16486" w:rsidRPr="00F16486" w:rsidRDefault="00F16486" w:rsidP="00F16486">
      <w:pPr>
        <w:widowControl/>
        <w:tabs>
          <w:tab w:val="left" w:pos="2817"/>
        </w:tabs>
        <w:spacing w:after="200" w:line="360" w:lineRule="auto"/>
        <w:jc w:val="both"/>
        <w:rPr>
          <w:rFonts w:ascii="Times New Roman" w:eastAsia="Calibri" w:hAnsi="Times New Roman" w:cs="Times New Roman"/>
          <w:sz w:val="28"/>
          <w:szCs w:val="28"/>
          <w:lang w:bidi="ar-EG"/>
        </w:rPr>
      </w:pPr>
      <w:r w:rsidRPr="00F16486">
        <w:rPr>
          <w:rFonts w:ascii="Times New Roman" w:eastAsia="Calibri" w:hAnsi="Times New Roman" w:cs="Times New Roman"/>
          <w:sz w:val="28"/>
          <w:szCs w:val="28"/>
          <w:lang w:bidi="ar-EG"/>
        </w:rPr>
        <w:t>Introduction: Intrauterine growth restriction (IUGR) is one of the most serious complications of pregnancy. Up to date, there is no evidence of achieving antenatal treatment of abnormal placentation. Sildenafil citrate has shown promising results in the treatment of IUGR with no firm conclusion. The aim of our study is to evaluate the use of Sildenafil citrate in the treatment of IUGR.</w:t>
      </w:r>
    </w:p>
    <w:p w:rsidR="00F16486" w:rsidRPr="00F16486" w:rsidRDefault="00F16486" w:rsidP="00F16486">
      <w:pPr>
        <w:widowControl/>
        <w:tabs>
          <w:tab w:val="left" w:pos="2817"/>
        </w:tabs>
        <w:spacing w:after="200" w:line="360" w:lineRule="auto"/>
        <w:jc w:val="both"/>
        <w:rPr>
          <w:rFonts w:ascii="Times New Roman" w:eastAsia="Calibri" w:hAnsi="Times New Roman" w:cs="Times New Roman"/>
          <w:sz w:val="28"/>
          <w:szCs w:val="28"/>
          <w:lang w:bidi="ar-EG"/>
        </w:rPr>
      </w:pPr>
      <w:r w:rsidRPr="00F16486">
        <w:rPr>
          <w:rFonts w:ascii="Times New Roman" w:eastAsia="Calibri" w:hAnsi="Times New Roman" w:cs="Times New Roman"/>
          <w:sz w:val="28"/>
          <w:szCs w:val="28"/>
          <w:lang w:bidi="ar-EG"/>
        </w:rPr>
        <w:t>Methods:  This was a prospective non-randomized study conducted starting from March 2016 till October 2017 at Mansoura university hospitals on singleton pregnancy and suffering from IUGR attending an antenatal clinic</w:t>
      </w:r>
      <w:r w:rsidRPr="00F16486">
        <w:rPr>
          <w:rFonts w:ascii="Times New Roman" w:eastAsia="Calibri" w:hAnsi="Times New Roman" w:cs="Times New Roman"/>
          <w:sz w:val="28"/>
          <w:szCs w:val="28"/>
          <w:rtl/>
          <w:lang w:bidi="ar-EG"/>
        </w:rPr>
        <w:t>.</w:t>
      </w:r>
    </w:p>
    <w:p w:rsidR="00F16486" w:rsidRPr="00F16486" w:rsidRDefault="00F16486" w:rsidP="00F16486">
      <w:pPr>
        <w:widowControl/>
        <w:tabs>
          <w:tab w:val="left" w:pos="2817"/>
        </w:tabs>
        <w:spacing w:after="200" w:line="360" w:lineRule="auto"/>
        <w:jc w:val="both"/>
        <w:rPr>
          <w:rFonts w:ascii="Times New Roman" w:eastAsia="Calibri" w:hAnsi="Times New Roman" w:cs="Times New Roman"/>
          <w:sz w:val="28"/>
          <w:szCs w:val="28"/>
          <w:lang w:bidi="ar-EG"/>
        </w:rPr>
      </w:pPr>
      <w:r w:rsidRPr="00F16486">
        <w:rPr>
          <w:rFonts w:ascii="Times New Roman" w:eastAsia="Calibri" w:hAnsi="Times New Roman" w:cs="Times New Roman"/>
          <w:sz w:val="28"/>
          <w:szCs w:val="28"/>
          <w:lang w:bidi="ar-EG"/>
        </w:rPr>
        <w:t>Results: This study included 50 pregnant women. Cases w</w:t>
      </w:r>
      <w:bookmarkStart w:id="0" w:name="_GoBack"/>
      <w:bookmarkEnd w:id="0"/>
      <w:r w:rsidRPr="00F16486">
        <w:rPr>
          <w:rFonts w:ascii="Times New Roman" w:eastAsia="Calibri" w:hAnsi="Times New Roman" w:cs="Times New Roman"/>
          <w:sz w:val="28"/>
          <w:szCs w:val="28"/>
          <w:lang w:bidi="ar-EG"/>
        </w:rPr>
        <w:t>ere divided into two groups. The first group received sildenafil citrate and the second control group did not receive sildenafil citrate. After 4 weeks after the 1st dose of Sildenafil significant decrease in umbilical artery Doppler indices. There was a statistically significant difference in the mean birth weight at delivery and neonatal admission to the newborn nursery in sildenafil group.</w:t>
      </w:r>
    </w:p>
    <w:p w:rsidR="00F16486" w:rsidRPr="00F16486" w:rsidRDefault="00F16486" w:rsidP="00F16486">
      <w:pPr>
        <w:widowControl/>
        <w:spacing w:after="200" w:line="360" w:lineRule="auto"/>
        <w:jc w:val="both"/>
        <w:rPr>
          <w:rFonts w:ascii="Times New Roman" w:eastAsia="Calibri" w:hAnsi="Times New Roman" w:cs="Times New Roman"/>
          <w:sz w:val="28"/>
          <w:szCs w:val="28"/>
          <w:lang w:bidi="ar-EG"/>
        </w:rPr>
      </w:pPr>
      <w:r w:rsidRPr="00F16486">
        <w:rPr>
          <w:rFonts w:ascii="Times New Roman" w:eastAsia="Calibri" w:hAnsi="Times New Roman" w:cs="Times New Roman"/>
          <w:sz w:val="28"/>
          <w:szCs w:val="28"/>
          <w:lang w:bidi="ar-EG"/>
        </w:rPr>
        <w:t>Conclusion: sildenafil citrate treatment may present a new hope towards better perinatal outcomes for pregnancies complicated by IUGR that may help to decrease neonatal admission to the newborn nursery.</w:t>
      </w:r>
    </w:p>
    <w:p w:rsidR="00AE3E37" w:rsidRPr="00F16486" w:rsidRDefault="00F16486" w:rsidP="00F16486">
      <w:pPr>
        <w:pStyle w:val="Heading3"/>
        <w:spacing w:before="147"/>
        <w:ind w:left="0"/>
        <w:jc w:val="both"/>
        <w:rPr>
          <w:rFonts w:ascii="Minion Pro"/>
          <w:sz w:val="28"/>
          <w:szCs w:val="28"/>
        </w:rPr>
        <w:sectPr w:rsidR="00AE3E37" w:rsidRPr="00F16486">
          <w:headerReference w:type="default" r:id="rId8"/>
          <w:footerReference w:type="default" r:id="rId9"/>
          <w:type w:val="continuous"/>
          <w:pgSz w:w="11910" w:h="16840"/>
          <w:pgMar w:top="1740" w:right="600" w:bottom="840" w:left="620" w:header="720" w:footer="720" w:gutter="0"/>
          <w:cols w:space="720"/>
        </w:sectPr>
      </w:pPr>
      <w:r w:rsidRPr="00F16486">
        <w:rPr>
          <w:rFonts w:ascii="Times New Roman" w:eastAsia="Calibri" w:hAnsi="Times New Roman" w:cs="Times New Roman"/>
          <w:b w:val="0"/>
          <w:bCs w:val="0"/>
          <w:sz w:val="28"/>
          <w:szCs w:val="28"/>
          <w:lang w:bidi="ar-EG"/>
        </w:rPr>
        <w:t>Keywords: IUGR, Sildenafil citrate, Doppler ultrasonography</w:t>
      </w:r>
      <w:r w:rsidRPr="00F16486">
        <w:rPr>
          <w:color w:val="BF5A14"/>
          <w:sz w:val="28"/>
          <w:szCs w:val="28"/>
        </w:rPr>
        <w:t xml:space="preserve"> </w:t>
      </w:r>
      <w:r w:rsidRPr="00F16486">
        <w:rPr>
          <w:sz w:val="28"/>
          <w:szCs w:val="28"/>
        </w:rPr>
        <w:t xml:space="preserve"> </w:t>
      </w:r>
    </w:p>
    <w:p w:rsidR="00AE3E37" w:rsidRPr="00F16486" w:rsidRDefault="00AE3E37">
      <w:pPr>
        <w:pStyle w:val="BodyText"/>
        <w:spacing w:before="3"/>
        <w:rPr>
          <w:rFonts w:ascii="Minion Pro"/>
          <w:sz w:val="28"/>
          <w:szCs w:val="28"/>
        </w:rPr>
      </w:pPr>
    </w:p>
    <w:sectPr w:rsidR="00AE3E37" w:rsidRPr="00F1648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E68" w:rsidRDefault="00CA6E68">
      <w:r>
        <w:separator/>
      </w:r>
    </w:p>
  </w:endnote>
  <w:endnote w:type="continuationSeparator" w:id="0">
    <w:p w:rsidR="00CA6E68" w:rsidRDefault="00CA6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DFAD92B" wp14:editId="7B6A33D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4549F0B" wp14:editId="2D66494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816124B" wp14:editId="11C8977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E68" w:rsidRDefault="00CA6E68">
      <w:r>
        <w:separator/>
      </w:r>
    </w:p>
  </w:footnote>
  <w:footnote w:type="continuationSeparator" w:id="0">
    <w:p w:rsidR="00CA6E68" w:rsidRDefault="00CA6E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4F95960" wp14:editId="2CE69C6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60BF8A9" wp14:editId="344F36E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A6E68"/>
    <w:rsid w:val="00CD6F55"/>
    <w:rsid w:val="00D62425"/>
    <w:rsid w:val="00DE3104"/>
    <w:rsid w:val="00EB4B43"/>
    <w:rsid w:val="00F1648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eman</cp:lastModifiedBy>
  <cp:revision>2</cp:revision>
  <dcterms:created xsi:type="dcterms:W3CDTF">2017-12-12T21:21:00Z</dcterms:created>
  <dcterms:modified xsi:type="dcterms:W3CDTF">2017-12-12T21:21:00Z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