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3B252A" w:rsidP="00494130">
      <w:pPr>
        <w:pStyle w:val="Heading1"/>
        <w:spacing w:before="170"/>
        <w:ind w:left="0"/>
      </w:pPr>
      <w:r>
        <w:rPr>
          <w:color w:val="337AB7"/>
        </w:rPr>
        <w:t>PCOS and Pregnancy Outcome</w:t>
      </w:r>
    </w:p>
    <w:p w:rsidR="00AE3E37" w:rsidRPr="003B252A" w:rsidRDefault="0078738A" w:rsidP="003B252A">
      <w:pPr>
        <w:pStyle w:val="BodyText"/>
        <w:spacing w:before="73" w:line="198" w:lineRule="exact"/>
        <w:ind w:left="100" w:right="5987"/>
        <w:rPr>
          <w:rFonts w:ascii="Arial"/>
        </w:rPr>
      </w:pPr>
      <w:proofErr w:type="spellStart"/>
      <w:r>
        <w:rPr>
          <w:rFonts w:ascii="Arial"/>
        </w:rPr>
        <w:t>Dr</w:t>
      </w:r>
      <w:bookmarkStart w:id="0" w:name="_GoBack"/>
      <w:bookmarkEnd w:id="0"/>
      <w:proofErr w:type="spellEnd"/>
      <w:r>
        <w:rPr>
          <w:rFonts w:ascii="Arial"/>
        </w:rPr>
        <w:t xml:space="preserve"> </w:t>
      </w:r>
      <w:proofErr w:type="spellStart"/>
      <w:r w:rsidR="003B252A">
        <w:rPr>
          <w:rFonts w:ascii="Arial"/>
        </w:rPr>
        <w:t>Gopa</w:t>
      </w:r>
      <w:proofErr w:type="spellEnd"/>
      <w:r w:rsidR="003B252A">
        <w:rPr>
          <w:rFonts w:ascii="Arial"/>
        </w:rPr>
        <w:t xml:space="preserve"> Chowdhury, Jharkhand, India</w:t>
      </w:r>
      <w:r w:rsidR="005973B9">
        <w:rPr>
          <w:rFonts w:ascii="Arial"/>
        </w:rPr>
        <w:t xml:space="preserve">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F1238D">
        <w:rPr>
          <w:color w:val="BF5A14"/>
        </w:rPr>
        <w:t xml:space="preserve"> </w:t>
      </w:r>
    </w:p>
    <w:p w:rsidR="003B252A" w:rsidRPr="003B252A" w:rsidRDefault="003B252A" w:rsidP="003B252A">
      <w:pPr>
        <w:pStyle w:val="Subtitle"/>
        <w:spacing w:line="240" w:lineRule="auto"/>
        <w:rPr>
          <w:rFonts w:ascii="Tw Cen MT" w:eastAsia="Tw Cen MT" w:hAnsi="Tw Cen MT" w:cs="Tw Cen MT"/>
          <w:b/>
          <w:color w:val="auto"/>
          <w:spacing w:val="0"/>
          <w:sz w:val="18"/>
          <w:szCs w:val="18"/>
        </w:rPr>
      </w:pPr>
      <w:r w:rsidRPr="003B252A">
        <w:rPr>
          <w:rFonts w:ascii="Tw Cen MT" w:eastAsia="Tw Cen MT" w:hAnsi="Tw Cen MT" w:cs="Tw Cen MT"/>
          <w:b/>
          <w:color w:val="auto"/>
          <w:spacing w:val="0"/>
          <w:sz w:val="18"/>
          <w:szCs w:val="18"/>
        </w:rPr>
        <w:t>Introduction:</w:t>
      </w:r>
    </w:p>
    <w:p w:rsidR="003B252A" w:rsidRPr="003B252A" w:rsidRDefault="003B252A" w:rsidP="003B252A">
      <w:pPr>
        <w:pStyle w:val="Subtitle"/>
        <w:spacing w:line="240" w:lineRule="auto"/>
        <w:rPr>
          <w:rFonts w:ascii="Tw Cen MT" w:eastAsia="Tw Cen MT" w:hAnsi="Tw Cen MT" w:cs="Tw Cen MT"/>
          <w:color w:val="auto"/>
          <w:spacing w:val="0"/>
          <w:sz w:val="18"/>
          <w:szCs w:val="18"/>
        </w:rPr>
      </w:pPr>
      <w:r w:rsidRPr="003B252A">
        <w:rPr>
          <w:rFonts w:ascii="Tw Cen MT" w:eastAsia="Tw Cen MT" w:hAnsi="Tw Cen MT" w:cs="Tw Cen MT"/>
          <w:color w:val="auto"/>
          <w:spacing w:val="0"/>
          <w:sz w:val="18"/>
          <w:szCs w:val="18"/>
        </w:rPr>
        <w:t>Polycystic ovarian syndrome (PCOS), an intergenerational condition, is one of the most common endocrine syndrome affecting the reproductive system, encompassing metabolic, cardiovascular, dermatological, psychological conditions starting from adolescence.</w:t>
      </w:r>
    </w:p>
    <w:p w:rsidR="003B252A" w:rsidRPr="003B252A" w:rsidRDefault="003B252A" w:rsidP="003B252A">
      <w:pPr>
        <w:pStyle w:val="Subtitle"/>
        <w:spacing w:line="240" w:lineRule="auto"/>
        <w:rPr>
          <w:rFonts w:ascii="Tw Cen MT" w:eastAsia="Tw Cen MT" w:hAnsi="Tw Cen MT" w:cs="Tw Cen MT"/>
          <w:color w:val="auto"/>
          <w:spacing w:val="0"/>
          <w:sz w:val="18"/>
          <w:szCs w:val="18"/>
        </w:rPr>
      </w:pPr>
      <w:r w:rsidRPr="003B252A">
        <w:rPr>
          <w:rFonts w:ascii="Tw Cen MT" w:eastAsia="Tw Cen MT" w:hAnsi="Tw Cen MT" w:cs="Tw Cen MT"/>
          <w:color w:val="auto"/>
          <w:spacing w:val="0"/>
          <w:sz w:val="18"/>
          <w:szCs w:val="18"/>
        </w:rPr>
        <w:t>4-8% prevalence in reproductive age. Effects manifest via deranged hormone profile with main complaints of menstrual irregularity, hirsutism, and infertility.</w:t>
      </w:r>
    </w:p>
    <w:p w:rsidR="003B252A" w:rsidRPr="003B252A" w:rsidRDefault="003B252A" w:rsidP="003B252A">
      <w:pPr>
        <w:pStyle w:val="Subtitle"/>
        <w:spacing w:line="240" w:lineRule="auto"/>
        <w:rPr>
          <w:rFonts w:ascii="Tw Cen MT" w:eastAsia="Tw Cen MT" w:hAnsi="Tw Cen MT" w:cs="Tw Cen MT"/>
          <w:b/>
          <w:color w:val="auto"/>
          <w:spacing w:val="0"/>
          <w:sz w:val="18"/>
          <w:szCs w:val="18"/>
        </w:rPr>
      </w:pPr>
      <w:r w:rsidRPr="003B252A">
        <w:rPr>
          <w:rFonts w:ascii="Tw Cen MT" w:eastAsia="Tw Cen MT" w:hAnsi="Tw Cen MT" w:cs="Tw Cen MT"/>
          <w:b/>
          <w:color w:val="auto"/>
          <w:spacing w:val="0"/>
          <w:sz w:val="18"/>
          <w:szCs w:val="18"/>
        </w:rPr>
        <w:t xml:space="preserve">Diagnostic criteria: </w:t>
      </w:r>
    </w:p>
    <w:p w:rsidR="003B252A" w:rsidRPr="003B252A" w:rsidRDefault="003B252A" w:rsidP="003B252A">
      <w:pPr>
        <w:pStyle w:val="Subtitle"/>
        <w:spacing w:line="240" w:lineRule="auto"/>
        <w:rPr>
          <w:rFonts w:ascii="Tw Cen MT" w:eastAsia="Tw Cen MT" w:hAnsi="Tw Cen MT" w:cs="Tw Cen MT"/>
          <w:color w:val="auto"/>
          <w:spacing w:val="0"/>
          <w:sz w:val="18"/>
          <w:szCs w:val="18"/>
        </w:rPr>
      </w:pPr>
      <w:r w:rsidRPr="003B252A">
        <w:rPr>
          <w:rFonts w:ascii="Tw Cen MT" w:eastAsia="Tw Cen MT" w:hAnsi="Tw Cen MT" w:cs="Tw Cen MT"/>
          <w:color w:val="auto"/>
          <w:spacing w:val="0"/>
          <w:sz w:val="18"/>
          <w:szCs w:val="18"/>
        </w:rPr>
        <w:t xml:space="preserve">GDM-50-100 gm oral glucose tolerance test, PIH-BP &gt;= 140/90 mm of Hg with </w:t>
      </w:r>
      <w:proofErr w:type="spellStart"/>
      <w:r w:rsidRPr="003B252A">
        <w:rPr>
          <w:rFonts w:ascii="Tw Cen MT" w:eastAsia="Tw Cen MT" w:hAnsi="Tw Cen MT" w:cs="Tw Cen MT"/>
          <w:color w:val="auto"/>
          <w:spacing w:val="0"/>
          <w:sz w:val="18"/>
          <w:szCs w:val="18"/>
        </w:rPr>
        <w:t>Protinuria</w:t>
      </w:r>
      <w:proofErr w:type="spellEnd"/>
      <w:r w:rsidRPr="003B252A">
        <w:rPr>
          <w:rFonts w:ascii="Tw Cen MT" w:eastAsia="Tw Cen MT" w:hAnsi="Tw Cen MT" w:cs="Tw Cen MT"/>
          <w:color w:val="auto"/>
          <w:spacing w:val="0"/>
          <w:sz w:val="18"/>
          <w:szCs w:val="18"/>
        </w:rPr>
        <w:t xml:space="preserve"> &gt;= two by dipstick (&gt;3gm / 24 hr.). Gestational age &gt;= 20 weeks, premature delivery &lt; 37 weeks</w:t>
      </w:r>
    </w:p>
    <w:p w:rsidR="003B252A" w:rsidRPr="003B252A" w:rsidRDefault="003B252A" w:rsidP="003B252A">
      <w:pPr>
        <w:pStyle w:val="Subtitle"/>
        <w:spacing w:line="240" w:lineRule="auto"/>
        <w:rPr>
          <w:rFonts w:ascii="Tw Cen MT" w:eastAsia="Tw Cen MT" w:hAnsi="Tw Cen MT" w:cs="Tw Cen MT"/>
          <w:b/>
          <w:color w:val="auto"/>
          <w:spacing w:val="0"/>
          <w:sz w:val="18"/>
          <w:szCs w:val="18"/>
        </w:rPr>
      </w:pPr>
      <w:r w:rsidRPr="003B252A">
        <w:rPr>
          <w:rFonts w:ascii="Tw Cen MT" w:eastAsia="Tw Cen MT" w:hAnsi="Tw Cen MT" w:cs="Tw Cen MT"/>
          <w:b/>
          <w:color w:val="auto"/>
          <w:spacing w:val="0"/>
          <w:sz w:val="18"/>
          <w:szCs w:val="18"/>
        </w:rPr>
        <w:t>Results:</w:t>
      </w:r>
      <w:r>
        <w:rPr>
          <w:rFonts w:ascii="Tw Cen MT" w:eastAsia="Tw Cen MT" w:hAnsi="Tw Cen MT" w:cs="Tw Cen MT"/>
          <w:b/>
          <w:color w:val="auto"/>
          <w:spacing w:val="0"/>
          <w:sz w:val="18"/>
          <w:szCs w:val="18"/>
        </w:rPr>
        <w:t xml:space="preserve"> </w:t>
      </w:r>
      <w:r w:rsidRPr="003B252A">
        <w:rPr>
          <w:rFonts w:ascii="Tw Cen MT" w:eastAsia="Tw Cen MT" w:hAnsi="Tw Cen MT" w:cs="Tw Cen MT"/>
          <w:b/>
          <w:color w:val="auto"/>
          <w:spacing w:val="0"/>
          <w:sz w:val="18"/>
          <w:szCs w:val="18"/>
        </w:rPr>
        <w:t>Conception:</w:t>
      </w:r>
    </w:p>
    <w:p w:rsidR="003B252A" w:rsidRDefault="003B252A" w:rsidP="003B252A">
      <w:pPr>
        <w:pStyle w:val="Subtitle"/>
        <w:spacing w:after="0" w:line="240" w:lineRule="auto"/>
        <w:rPr>
          <w:rFonts w:ascii="Tw Cen MT" w:eastAsia="Tw Cen MT" w:hAnsi="Tw Cen MT" w:cs="Tw Cen MT"/>
          <w:color w:val="auto"/>
          <w:spacing w:val="0"/>
          <w:sz w:val="18"/>
          <w:szCs w:val="18"/>
        </w:rPr>
      </w:pPr>
      <w:r w:rsidRPr="003B252A">
        <w:rPr>
          <w:rFonts w:ascii="Tw Cen MT" w:eastAsia="Tw Cen MT" w:hAnsi="Tw Cen MT" w:cs="Tw Cen MT"/>
          <w:color w:val="auto"/>
          <w:spacing w:val="0"/>
          <w:sz w:val="18"/>
          <w:szCs w:val="18"/>
        </w:rPr>
        <w:t>After Metformin 49% (1345)</w:t>
      </w:r>
    </w:p>
    <w:p w:rsidR="003B252A" w:rsidRPr="003B252A" w:rsidRDefault="003B252A" w:rsidP="003B252A">
      <w:pPr>
        <w:pStyle w:val="Subtitle"/>
        <w:spacing w:after="0" w:line="240" w:lineRule="auto"/>
        <w:rPr>
          <w:rFonts w:ascii="Tw Cen MT" w:eastAsia="Tw Cen MT" w:hAnsi="Tw Cen MT" w:cs="Tw Cen MT"/>
          <w:color w:val="auto"/>
          <w:spacing w:val="0"/>
          <w:sz w:val="18"/>
          <w:szCs w:val="18"/>
        </w:rPr>
      </w:pPr>
      <w:r w:rsidRPr="003B252A">
        <w:rPr>
          <w:rFonts w:ascii="Tw Cen MT" w:eastAsia="Tw Cen MT" w:hAnsi="Tw Cen MT" w:cs="Tw Cen MT"/>
          <w:color w:val="auto"/>
          <w:spacing w:val="0"/>
          <w:sz w:val="18"/>
          <w:szCs w:val="18"/>
        </w:rPr>
        <w:t>After Ovulation induction with Clomiphene Citrate 37% (1016)</w:t>
      </w:r>
    </w:p>
    <w:p w:rsidR="003B252A" w:rsidRPr="003B252A" w:rsidRDefault="003B252A" w:rsidP="003B252A">
      <w:pPr>
        <w:pStyle w:val="Subtitle"/>
        <w:spacing w:after="0" w:line="240" w:lineRule="auto"/>
        <w:rPr>
          <w:rFonts w:ascii="Tw Cen MT" w:eastAsia="Tw Cen MT" w:hAnsi="Tw Cen MT" w:cs="Tw Cen MT"/>
          <w:color w:val="auto"/>
          <w:spacing w:val="0"/>
          <w:sz w:val="18"/>
          <w:szCs w:val="18"/>
        </w:rPr>
      </w:pPr>
      <w:r w:rsidRPr="003B252A">
        <w:rPr>
          <w:rFonts w:ascii="Tw Cen MT" w:eastAsia="Tw Cen MT" w:hAnsi="Tw Cen MT" w:cs="Tw Cen MT"/>
          <w:color w:val="auto"/>
          <w:spacing w:val="0"/>
          <w:sz w:val="18"/>
          <w:szCs w:val="18"/>
        </w:rPr>
        <w:t>After Gonadotropin 0.3% (82)</w:t>
      </w:r>
    </w:p>
    <w:p w:rsidR="003B252A" w:rsidRPr="003B252A" w:rsidRDefault="003B252A" w:rsidP="003B252A">
      <w:pPr>
        <w:pStyle w:val="Subtitle"/>
        <w:spacing w:after="0" w:line="240" w:lineRule="auto"/>
        <w:rPr>
          <w:rFonts w:ascii="Tw Cen MT" w:eastAsia="Tw Cen MT" w:hAnsi="Tw Cen MT" w:cs="Tw Cen MT"/>
          <w:color w:val="auto"/>
          <w:spacing w:val="0"/>
          <w:sz w:val="18"/>
          <w:szCs w:val="18"/>
        </w:rPr>
      </w:pPr>
      <w:r w:rsidRPr="003B252A">
        <w:rPr>
          <w:rFonts w:ascii="Tw Cen MT" w:eastAsia="Tw Cen MT" w:hAnsi="Tw Cen MT" w:cs="Tw Cen MT"/>
          <w:color w:val="auto"/>
          <w:spacing w:val="0"/>
          <w:sz w:val="18"/>
          <w:szCs w:val="18"/>
        </w:rPr>
        <w:t xml:space="preserve">No turn up 11% (303). </w:t>
      </w:r>
    </w:p>
    <w:p w:rsidR="003B252A" w:rsidRPr="003B252A" w:rsidRDefault="003B252A" w:rsidP="003B252A">
      <w:pPr>
        <w:pStyle w:val="Subtitle"/>
        <w:spacing w:after="0" w:line="240" w:lineRule="auto"/>
        <w:rPr>
          <w:rFonts w:ascii="Tw Cen MT" w:eastAsia="Tw Cen MT" w:hAnsi="Tw Cen MT" w:cs="Tw Cen MT"/>
          <w:color w:val="auto"/>
          <w:spacing w:val="0"/>
          <w:sz w:val="18"/>
          <w:szCs w:val="18"/>
        </w:rPr>
      </w:pPr>
      <w:r w:rsidRPr="003B252A">
        <w:rPr>
          <w:rFonts w:ascii="Tw Cen MT" w:eastAsia="Tw Cen MT" w:hAnsi="Tw Cen MT" w:cs="Tw Cen MT"/>
          <w:color w:val="auto"/>
          <w:spacing w:val="0"/>
          <w:sz w:val="18"/>
          <w:szCs w:val="18"/>
        </w:rPr>
        <w:t xml:space="preserve">Women with </w:t>
      </w:r>
      <w:proofErr w:type="spellStart"/>
      <w:r w:rsidRPr="003B252A">
        <w:rPr>
          <w:rFonts w:ascii="Tw Cen MT" w:eastAsia="Tw Cen MT" w:hAnsi="Tw Cen MT" w:cs="Tw Cen MT"/>
          <w:color w:val="auto"/>
          <w:spacing w:val="0"/>
          <w:sz w:val="18"/>
          <w:szCs w:val="18"/>
        </w:rPr>
        <w:t>PCOSare</w:t>
      </w:r>
      <w:proofErr w:type="spellEnd"/>
      <w:r w:rsidRPr="003B252A">
        <w:rPr>
          <w:rFonts w:ascii="Tw Cen MT" w:eastAsia="Tw Cen MT" w:hAnsi="Tw Cen MT" w:cs="Tw Cen MT"/>
          <w:color w:val="auto"/>
          <w:spacing w:val="0"/>
          <w:sz w:val="18"/>
          <w:szCs w:val="18"/>
        </w:rPr>
        <w:t xml:space="preserve"> at higher risk for pregnancy complications. </w:t>
      </w:r>
      <w:proofErr w:type="gramStart"/>
      <w:r w:rsidRPr="003B252A">
        <w:rPr>
          <w:rFonts w:ascii="Tw Cen MT" w:eastAsia="Tw Cen MT" w:hAnsi="Tw Cen MT" w:cs="Tw Cen MT"/>
          <w:color w:val="auto"/>
          <w:spacing w:val="0"/>
          <w:sz w:val="18"/>
          <w:szCs w:val="18"/>
        </w:rPr>
        <w:t>69%</w:t>
      </w:r>
      <w:proofErr w:type="gramEnd"/>
      <w:r w:rsidRPr="003B252A">
        <w:rPr>
          <w:rFonts w:ascii="Tw Cen MT" w:eastAsia="Tw Cen MT" w:hAnsi="Tw Cen MT" w:cs="Tw Cen MT"/>
          <w:color w:val="auto"/>
          <w:spacing w:val="0"/>
          <w:sz w:val="18"/>
          <w:szCs w:val="18"/>
        </w:rPr>
        <w:t xml:space="preserve"> (1686) delivered after 37 completed weeks. </w:t>
      </w:r>
      <w:proofErr w:type="gramStart"/>
      <w:r w:rsidRPr="003B252A">
        <w:rPr>
          <w:rFonts w:ascii="Tw Cen MT" w:eastAsia="Tw Cen MT" w:hAnsi="Tw Cen MT" w:cs="Tw Cen MT"/>
          <w:color w:val="auto"/>
          <w:spacing w:val="0"/>
          <w:sz w:val="18"/>
          <w:szCs w:val="18"/>
        </w:rPr>
        <w:t>23%</w:t>
      </w:r>
      <w:proofErr w:type="gramEnd"/>
      <w:r w:rsidRPr="003B252A">
        <w:rPr>
          <w:rFonts w:ascii="Tw Cen MT" w:eastAsia="Tw Cen MT" w:hAnsi="Tw Cen MT" w:cs="Tw Cen MT"/>
          <w:color w:val="auto"/>
          <w:spacing w:val="0"/>
          <w:sz w:val="18"/>
          <w:szCs w:val="18"/>
        </w:rPr>
        <w:t xml:space="preserve"> (562) before 37 weeks. </w:t>
      </w:r>
      <w:proofErr w:type="gramStart"/>
      <w:r w:rsidRPr="003B252A">
        <w:rPr>
          <w:rFonts w:ascii="Tw Cen MT" w:eastAsia="Tw Cen MT" w:hAnsi="Tw Cen MT" w:cs="Tw Cen MT"/>
          <w:color w:val="auto"/>
          <w:spacing w:val="0"/>
          <w:sz w:val="18"/>
          <w:szCs w:val="18"/>
        </w:rPr>
        <w:t>8</w:t>
      </w:r>
      <w:proofErr w:type="gramEnd"/>
      <w:r w:rsidRPr="003B252A">
        <w:rPr>
          <w:rFonts w:ascii="Tw Cen MT" w:eastAsia="Tw Cen MT" w:hAnsi="Tw Cen MT" w:cs="Tw Cen MT"/>
          <w:color w:val="auto"/>
          <w:spacing w:val="0"/>
          <w:sz w:val="18"/>
          <w:szCs w:val="18"/>
        </w:rPr>
        <w:t>% (195) spontaneous abortion.</w:t>
      </w:r>
    </w:p>
    <w:p w:rsidR="003B252A" w:rsidRPr="003B252A" w:rsidRDefault="003B252A" w:rsidP="003B252A">
      <w:pPr>
        <w:pStyle w:val="Subtitle"/>
        <w:spacing w:after="0" w:line="240" w:lineRule="auto"/>
        <w:rPr>
          <w:rFonts w:ascii="Tw Cen MT" w:eastAsia="Tw Cen MT" w:hAnsi="Tw Cen MT" w:cs="Tw Cen MT"/>
          <w:color w:val="auto"/>
          <w:spacing w:val="0"/>
          <w:sz w:val="18"/>
          <w:szCs w:val="18"/>
        </w:rPr>
      </w:pPr>
      <w:r w:rsidRPr="003B252A">
        <w:rPr>
          <w:rFonts w:ascii="Tw Cen MT" w:eastAsia="Tw Cen MT" w:hAnsi="Tw Cen MT" w:cs="Tw Cen MT"/>
          <w:color w:val="auto"/>
          <w:spacing w:val="0"/>
          <w:sz w:val="18"/>
          <w:szCs w:val="18"/>
        </w:rPr>
        <w:t>Significant obesity. BMI &gt;= 25 present in 72% (1686)</w:t>
      </w:r>
    </w:p>
    <w:p w:rsidR="003B252A" w:rsidRPr="003B252A" w:rsidRDefault="003B252A" w:rsidP="003B252A">
      <w:pPr>
        <w:pStyle w:val="Subtitle"/>
        <w:spacing w:after="0" w:line="240" w:lineRule="auto"/>
        <w:rPr>
          <w:rFonts w:ascii="Tw Cen MT" w:eastAsia="Tw Cen MT" w:hAnsi="Tw Cen MT" w:cs="Tw Cen MT"/>
          <w:color w:val="auto"/>
          <w:spacing w:val="0"/>
          <w:sz w:val="18"/>
          <w:szCs w:val="18"/>
        </w:rPr>
      </w:pPr>
      <w:r w:rsidRPr="003B252A">
        <w:rPr>
          <w:rFonts w:ascii="Tw Cen MT" w:eastAsia="Tw Cen MT" w:hAnsi="Tw Cen MT" w:cs="Tw Cen MT"/>
          <w:color w:val="auto"/>
          <w:spacing w:val="0"/>
          <w:sz w:val="18"/>
          <w:szCs w:val="18"/>
        </w:rPr>
        <w:t xml:space="preserve">Major pregnancy complications: </w:t>
      </w:r>
      <w:r w:rsidRPr="003B252A">
        <w:rPr>
          <w:rFonts w:ascii="Tw Cen MT" w:eastAsia="Tw Cen MT" w:hAnsi="Tw Cen MT" w:cs="Tw Cen MT"/>
          <w:color w:val="auto"/>
          <w:spacing w:val="0"/>
          <w:sz w:val="18"/>
          <w:szCs w:val="18"/>
        </w:rPr>
        <w:br/>
        <w:t>PIH 54% (1213), GDM 56% (1258), premature delivery 23% (517)</w:t>
      </w:r>
    </w:p>
    <w:p w:rsidR="003B252A" w:rsidRPr="003B252A" w:rsidRDefault="003B252A" w:rsidP="003B252A">
      <w:pPr>
        <w:pStyle w:val="Subtitle"/>
        <w:spacing w:after="0" w:line="240" w:lineRule="auto"/>
        <w:rPr>
          <w:rFonts w:ascii="Tw Cen MT" w:eastAsia="Tw Cen MT" w:hAnsi="Tw Cen MT" w:cs="Tw Cen MT"/>
          <w:color w:val="auto"/>
          <w:spacing w:val="0"/>
          <w:sz w:val="18"/>
          <w:szCs w:val="18"/>
        </w:rPr>
      </w:pPr>
      <w:r w:rsidRPr="003B252A">
        <w:rPr>
          <w:rFonts w:ascii="Tw Cen MT" w:eastAsia="Tw Cen MT" w:hAnsi="Tw Cen MT" w:cs="Tw Cen MT"/>
          <w:color w:val="auto"/>
          <w:spacing w:val="0"/>
          <w:sz w:val="18"/>
          <w:szCs w:val="18"/>
        </w:rPr>
        <w:t>Caesarean delivery high in 32% (719) mainly due to GDM causes big baby and severe PIH 29% (652)</w:t>
      </w:r>
    </w:p>
    <w:p w:rsidR="003B252A" w:rsidRPr="003B252A" w:rsidRDefault="003B252A" w:rsidP="003B252A">
      <w:pPr>
        <w:pStyle w:val="Subtitle"/>
        <w:spacing w:line="240" w:lineRule="auto"/>
        <w:rPr>
          <w:rFonts w:ascii="Tw Cen MT" w:eastAsia="Tw Cen MT" w:hAnsi="Tw Cen MT" w:cs="Tw Cen MT"/>
          <w:b/>
          <w:color w:val="auto"/>
          <w:spacing w:val="0"/>
          <w:sz w:val="18"/>
          <w:szCs w:val="18"/>
        </w:rPr>
      </w:pPr>
      <w:r w:rsidRPr="003B252A">
        <w:rPr>
          <w:rFonts w:ascii="Tw Cen MT" w:eastAsia="Tw Cen MT" w:hAnsi="Tw Cen MT" w:cs="Tw Cen MT"/>
          <w:b/>
          <w:color w:val="auto"/>
          <w:spacing w:val="0"/>
          <w:sz w:val="18"/>
          <w:szCs w:val="18"/>
        </w:rPr>
        <w:t>Conclusion:</w:t>
      </w:r>
    </w:p>
    <w:p w:rsidR="003B252A" w:rsidRPr="003B252A" w:rsidRDefault="003B252A" w:rsidP="003B252A">
      <w:pPr>
        <w:pStyle w:val="Subtitle"/>
        <w:spacing w:line="240" w:lineRule="auto"/>
        <w:rPr>
          <w:rFonts w:ascii="Tw Cen MT" w:eastAsia="Tw Cen MT" w:hAnsi="Tw Cen MT" w:cs="Tw Cen MT"/>
          <w:color w:val="auto"/>
          <w:spacing w:val="0"/>
          <w:sz w:val="18"/>
          <w:szCs w:val="18"/>
        </w:rPr>
      </w:pPr>
      <w:r w:rsidRPr="003B252A">
        <w:rPr>
          <w:rFonts w:ascii="Tw Cen MT" w:eastAsia="Tw Cen MT" w:hAnsi="Tw Cen MT" w:cs="Tw Cen MT"/>
          <w:color w:val="auto"/>
          <w:spacing w:val="0"/>
          <w:sz w:val="18"/>
          <w:szCs w:val="18"/>
        </w:rPr>
        <w:t>4-5 million women of childbearing age suffer from PCOS and are at increased risk of adverse pregnancy and neonatal outcome. Present study shows high incidence of spontaneous abortion, premature delivery, PIH, GDM, caesarean delivery, NICU admission. High BMI &gt;= 25, insulin resistance cause increased risk of GDM. Knowledge of pregnancy complications maybe vital in clinical practice for management of women with PCOS. Notice of additional risk, stronger surveillance as well as increased screening for these complications and parturition to be provided.</w:t>
      </w:r>
    </w:p>
    <w:p w:rsidR="003B252A" w:rsidRPr="001B1265" w:rsidRDefault="003B252A" w:rsidP="003B252A">
      <w:pPr>
        <w:pStyle w:val="Subtitle"/>
        <w:spacing w:line="240" w:lineRule="auto"/>
        <w:rPr>
          <w:rFonts w:ascii="Tw Cen MT" w:eastAsia="Tw Cen MT" w:hAnsi="Tw Cen MT" w:cs="Tw Cen MT"/>
          <w:color w:val="auto"/>
          <w:spacing w:val="0"/>
          <w:sz w:val="18"/>
          <w:szCs w:val="18"/>
        </w:rPr>
      </w:pPr>
      <w:r w:rsidRPr="003B252A">
        <w:rPr>
          <w:rFonts w:ascii="Tw Cen MT" w:eastAsia="Tw Cen MT" w:hAnsi="Tw Cen MT" w:cs="Tw Cen MT"/>
          <w:color w:val="auto"/>
          <w:spacing w:val="0"/>
          <w:sz w:val="18"/>
          <w:szCs w:val="18"/>
        </w:rPr>
        <w:t>Guidelines for supervision during pregnancy and parturition to prevent complications to be established. To manage PCOS effectively investigations into importance of glucose control, hormonal status regulations, lifestyle modifications and medical therapy during pregnancy should be done.</w:t>
      </w:r>
    </w:p>
    <w:p w:rsidR="00AE3E37" w:rsidRDefault="00A9710C" w:rsidP="003B252A">
      <w:pPr>
        <w:pStyle w:val="Subtitle"/>
        <w:spacing w:line="240" w:lineRule="auto"/>
        <w:rPr>
          <w:rFonts w:ascii="Arial"/>
          <w:b/>
          <w:sz w:val="16"/>
        </w:rPr>
      </w:pPr>
      <w:r w:rsidRPr="003B252A">
        <w:rPr>
          <w:rFonts w:ascii="Times New Roman" w:hAnsi="Times New Roman" w:cs="Times New Roman"/>
          <w:color w:val="0D0D0D" w:themeColor="text1" w:themeTint="F2"/>
          <w:sz w:val="18"/>
          <w:szCs w:val="18"/>
        </w:rPr>
        <w:br w:type="column"/>
      </w:r>
    </w:p>
    <w:p w:rsidR="00000000" w:rsidRPr="0051133B" w:rsidRDefault="005973B9" w:rsidP="0051133B">
      <w:pPr>
        <w:spacing w:line="204" w:lineRule="exact"/>
        <w:rPr>
          <w:rFonts w:ascii="Arial"/>
          <w:b/>
          <w:sz w:val="20"/>
        </w:rPr>
      </w:pPr>
      <w:r>
        <w:rPr>
          <w:rFonts w:ascii="Arial"/>
          <w:b/>
          <w:color w:val="BF5A14"/>
          <w:sz w:val="20"/>
        </w:rPr>
        <w:br/>
      </w:r>
      <w:r w:rsidR="00F1238D">
        <w:rPr>
          <w:rFonts w:ascii="Arial"/>
          <w:b/>
          <w:color w:val="BF5A14"/>
          <w:sz w:val="20"/>
        </w:rPr>
        <w:t xml:space="preserve">Recent Publications </w:t>
      </w:r>
    </w:p>
    <w:p w:rsidR="00000000" w:rsidRPr="00340AC2" w:rsidRDefault="007C739F" w:rsidP="0051133B">
      <w:pPr>
        <w:pStyle w:val="ListParagraph"/>
        <w:numPr>
          <w:ilvl w:val="0"/>
          <w:numId w:val="8"/>
        </w:numPr>
        <w:tabs>
          <w:tab w:val="left" w:pos="384"/>
        </w:tabs>
        <w:spacing w:before="103" w:line="216" w:lineRule="exact"/>
        <w:ind w:right="138"/>
        <w:rPr>
          <w:sz w:val="18"/>
        </w:rPr>
      </w:pPr>
      <w:r w:rsidRPr="00340AC2">
        <w:rPr>
          <w:sz w:val="18"/>
        </w:rPr>
        <w:t xml:space="preserve">Huge Peritoneal Hydetid </w:t>
      </w:r>
      <w:r w:rsidR="00340AC2">
        <w:rPr>
          <w:sz w:val="18"/>
        </w:rPr>
        <w:t xml:space="preserve">mimicking ovarian cyst </w:t>
      </w:r>
    </w:p>
    <w:p w:rsidR="00000000" w:rsidRPr="00340AC2" w:rsidRDefault="007C739F" w:rsidP="0051133B">
      <w:pPr>
        <w:pStyle w:val="ListParagraph"/>
        <w:numPr>
          <w:ilvl w:val="0"/>
          <w:numId w:val="8"/>
        </w:numPr>
        <w:tabs>
          <w:tab w:val="left" w:pos="384"/>
        </w:tabs>
        <w:spacing w:before="103" w:line="216" w:lineRule="exact"/>
        <w:ind w:right="138"/>
        <w:rPr>
          <w:sz w:val="18"/>
        </w:rPr>
      </w:pPr>
      <w:r w:rsidRPr="00340AC2">
        <w:rPr>
          <w:sz w:val="18"/>
        </w:rPr>
        <w:t xml:space="preserve">Vaginal Leomyoma </w:t>
      </w:r>
    </w:p>
    <w:p w:rsidR="00000000" w:rsidRPr="00340AC2" w:rsidRDefault="007C739F" w:rsidP="0051133B">
      <w:pPr>
        <w:pStyle w:val="ListParagraph"/>
        <w:numPr>
          <w:ilvl w:val="0"/>
          <w:numId w:val="8"/>
        </w:numPr>
        <w:tabs>
          <w:tab w:val="left" w:pos="384"/>
        </w:tabs>
        <w:spacing w:before="103" w:line="216" w:lineRule="exact"/>
        <w:ind w:right="138"/>
        <w:rPr>
          <w:sz w:val="18"/>
        </w:rPr>
      </w:pPr>
      <w:r w:rsidRPr="00340AC2">
        <w:rPr>
          <w:sz w:val="18"/>
        </w:rPr>
        <w:t xml:space="preserve">Foreign body throat (a rare case of pregnancy Psychosis) </w:t>
      </w:r>
    </w:p>
    <w:p w:rsidR="00000000" w:rsidRPr="00340AC2" w:rsidRDefault="007C739F" w:rsidP="0051133B">
      <w:pPr>
        <w:pStyle w:val="ListParagraph"/>
        <w:numPr>
          <w:ilvl w:val="0"/>
          <w:numId w:val="8"/>
        </w:numPr>
        <w:tabs>
          <w:tab w:val="left" w:pos="384"/>
        </w:tabs>
        <w:spacing w:before="103" w:line="216" w:lineRule="exact"/>
        <w:ind w:right="138"/>
        <w:rPr>
          <w:sz w:val="18"/>
        </w:rPr>
      </w:pPr>
      <w:r w:rsidRPr="00340AC2">
        <w:rPr>
          <w:sz w:val="18"/>
        </w:rPr>
        <w:t>Scar Endometriosis</w:t>
      </w:r>
    </w:p>
    <w:p w:rsidR="00000000" w:rsidRDefault="007C739F" w:rsidP="0051133B">
      <w:pPr>
        <w:pStyle w:val="ListParagraph"/>
        <w:numPr>
          <w:ilvl w:val="0"/>
          <w:numId w:val="8"/>
        </w:numPr>
        <w:tabs>
          <w:tab w:val="left" w:pos="384"/>
        </w:tabs>
        <w:spacing w:before="103" w:line="216" w:lineRule="exact"/>
        <w:ind w:right="138"/>
        <w:rPr>
          <w:sz w:val="18"/>
        </w:rPr>
      </w:pPr>
      <w:r w:rsidRPr="00340AC2">
        <w:rPr>
          <w:sz w:val="18"/>
        </w:rPr>
        <w:t>Amylodiosis of vagina</w:t>
      </w:r>
    </w:p>
    <w:p w:rsidR="00000000" w:rsidRPr="00340AC2" w:rsidRDefault="007C739F" w:rsidP="0051133B">
      <w:pPr>
        <w:pStyle w:val="ListParagraph"/>
        <w:numPr>
          <w:ilvl w:val="0"/>
          <w:numId w:val="8"/>
        </w:numPr>
        <w:tabs>
          <w:tab w:val="left" w:pos="384"/>
        </w:tabs>
        <w:spacing w:before="103" w:line="216" w:lineRule="exact"/>
        <w:ind w:right="138"/>
        <w:rPr>
          <w:sz w:val="18"/>
        </w:rPr>
      </w:pPr>
      <w:r w:rsidRPr="00340AC2">
        <w:rPr>
          <w:sz w:val="18"/>
        </w:rPr>
        <w:t>Primary Perforation of uterus by Copper-T devi</w:t>
      </w:r>
      <w:r w:rsidRPr="00340AC2">
        <w:rPr>
          <w:sz w:val="18"/>
        </w:rPr>
        <w:t xml:space="preserve">ce </w:t>
      </w:r>
    </w:p>
    <w:p w:rsidR="00340AC2" w:rsidRPr="00340AC2" w:rsidRDefault="007C739F" w:rsidP="0051133B">
      <w:pPr>
        <w:pStyle w:val="ListParagraph"/>
        <w:numPr>
          <w:ilvl w:val="0"/>
          <w:numId w:val="8"/>
        </w:numPr>
        <w:tabs>
          <w:tab w:val="left" w:pos="384"/>
        </w:tabs>
        <w:spacing w:before="103" w:line="216" w:lineRule="exact"/>
        <w:ind w:right="138"/>
        <w:rPr>
          <w:sz w:val="18"/>
        </w:rPr>
      </w:pPr>
      <w:r w:rsidRPr="00340AC2">
        <w:rPr>
          <w:sz w:val="18"/>
        </w:rPr>
        <w:t xml:space="preserve">Hydetid cyst – an unusual presentation </w:t>
      </w:r>
    </w:p>
    <w:p w:rsidR="0051133B" w:rsidRDefault="00340AC2" w:rsidP="00C90E03">
      <w:pPr>
        <w:pStyle w:val="ListParagraph"/>
        <w:numPr>
          <w:ilvl w:val="0"/>
          <w:numId w:val="8"/>
        </w:numPr>
        <w:tabs>
          <w:tab w:val="left" w:pos="384"/>
        </w:tabs>
        <w:spacing w:before="103" w:line="216" w:lineRule="exact"/>
        <w:ind w:right="138"/>
        <w:rPr>
          <w:sz w:val="18"/>
        </w:rPr>
      </w:pPr>
      <w:r w:rsidRPr="0051133B">
        <w:rPr>
          <w:sz w:val="18"/>
        </w:rPr>
        <w:t xml:space="preserve"> </w:t>
      </w:r>
      <w:r w:rsidR="0036713B" w:rsidRPr="0051133B">
        <w:rPr>
          <w:sz w:val="18"/>
        </w:rPr>
        <w:t>Internation</w:t>
      </w:r>
      <w:r w:rsidR="0051133B">
        <w:rPr>
          <w:sz w:val="18"/>
        </w:rPr>
        <w:t>al Scientific Committee, ICGOI</w:t>
      </w:r>
    </w:p>
    <w:p w:rsidR="0036713B" w:rsidRPr="0051133B" w:rsidRDefault="0036713B" w:rsidP="0051133B">
      <w:pPr>
        <w:pStyle w:val="ListParagraph"/>
        <w:numPr>
          <w:ilvl w:val="1"/>
          <w:numId w:val="8"/>
        </w:numPr>
        <w:tabs>
          <w:tab w:val="left" w:pos="384"/>
        </w:tabs>
        <w:spacing w:before="103" w:line="216" w:lineRule="exact"/>
        <w:ind w:right="138"/>
        <w:rPr>
          <w:sz w:val="18"/>
        </w:rPr>
      </w:pPr>
      <w:r w:rsidRPr="0051133B">
        <w:rPr>
          <w:sz w:val="18"/>
        </w:rPr>
        <w:t>Accepted paper – Infertility- a Step towards prevention, Polycystic Ovarian Syndrome and Pregnancy Outcome</w:t>
      </w:r>
    </w:p>
    <w:p w:rsidR="00B147D9" w:rsidRDefault="00B147D9" w:rsidP="00B147D9">
      <w:pPr>
        <w:pStyle w:val="ListParagraph"/>
        <w:numPr>
          <w:ilvl w:val="0"/>
          <w:numId w:val="8"/>
        </w:numPr>
        <w:tabs>
          <w:tab w:val="left" w:pos="384"/>
        </w:tabs>
        <w:spacing w:before="103" w:line="216" w:lineRule="exact"/>
        <w:ind w:right="138"/>
        <w:rPr>
          <w:sz w:val="18"/>
        </w:rPr>
      </w:pPr>
      <w:r w:rsidRPr="00B147D9">
        <w:rPr>
          <w:sz w:val="18"/>
        </w:rPr>
        <w:t>International Federation of Obstetrics &amp;</w:t>
      </w:r>
      <w:r w:rsidR="0051133B">
        <w:rPr>
          <w:sz w:val="18"/>
        </w:rPr>
        <w:t xml:space="preserve"> Gynaecology (FIGO)</w:t>
      </w:r>
    </w:p>
    <w:p w:rsidR="00B147D9" w:rsidRPr="0051133B" w:rsidRDefault="00B147D9" w:rsidP="0051133B">
      <w:pPr>
        <w:pStyle w:val="ListParagraph"/>
        <w:numPr>
          <w:ilvl w:val="1"/>
          <w:numId w:val="8"/>
        </w:numPr>
        <w:tabs>
          <w:tab w:val="left" w:pos="384"/>
        </w:tabs>
        <w:spacing w:before="103" w:line="216" w:lineRule="exact"/>
        <w:ind w:right="138"/>
        <w:rPr>
          <w:sz w:val="18"/>
        </w:rPr>
      </w:pPr>
      <w:r w:rsidRPr="0051133B">
        <w:rPr>
          <w:sz w:val="18"/>
        </w:rPr>
        <w:t>Pre-eclampsia and Eclampsia – Risk, Prevention in Rural Belt</w:t>
      </w:r>
    </w:p>
    <w:p w:rsidR="0051133B" w:rsidRPr="0051133B" w:rsidRDefault="00B147D9" w:rsidP="0051133B">
      <w:pPr>
        <w:pStyle w:val="ListParagraph"/>
        <w:numPr>
          <w:ilvl w:val="0"/>
          <w:numId w:val="8"/>
        </w:numPr>
        <w:tabs>
          <w:tab w:val="left" w:pos="384"/>
        </w:tabs>
        <w:spacing w:before="103" w:line="216" w:lineRule="exact"/>
        <w:ind w:right="138"/>
        <w:rPr>
          <w:sz w:val="18"/>
        </w:rPr>
      </w:pPr>
      <w:r w:rsidRPr="005004AA">
        <w:rPr>
          <w:sz w:val="18"/>
        </w:rPr>
        <w:t>23rd Asian-Ocean</w:t>
      </w:r>
      <w:r w:rsidR="005004AA">
        <w:rPr>
          <w:sz w:val="18"/>
        </w:rPr>
        <w:t xml:space="preserve"> Congress (AOCOG)</w:t>
      </w:r>
    </w:p>
    <w:p w:rsidR="005004AA" w:rsidRPr="0051133B" w:rsidRDefault="005004AA" w:rsidP="0051133B">
      <w:pPr>
        <w:pStyle w:val="ListParagraph"/>
        <w:numPr>
          <w:ilvl w:val="1"/>
          <w:numId w:val="8"/>
        </w:numPr>
        <w:tabs>
          <w:tab w:val="left" w:pos="384"/>
        </w:tabs>
        <w:spacing w:before="103" w:line="216" w:lineRule="exact"/>
        <w:ind w:right="138"/>
        <w:rPr>
          <w:sz w:val="18"/>
        </w:rPr>
      </w:pPr>
      <w:r w:rsidRPr="0051133B">
        <w:rPr>
          <w:sz w:val="18"/>
        </w:rPr>
        <w:t>FGTB and Infertility</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CD6852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551589" cy="625069"/>
            <wp:effectExtent l="0" t="0" r="127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51589" cy="625069"/>
                    </a:xfrm>
                    <a:prstGeom prst="rect">
                      <a:avLst/>
                    </a:prstGeom>
                    <a:noFill/>
                    <a:ln>
                      <a:noFill/>
                    </a:ln>
                  </pic:spPr>
                </pic:pic>
              </a:graphicData>
            </a:graphic>
          </wp:inline>
        </w:drawing>
      </w:r>
      <w:r w:rsidR="00A9710C">
        <w:rPr>
          <w:rFonts w:ascii="Arial"/>
          <w:color w:val="BF5A14"/>
        </w:rPr>
        <w:t>Biography</w:t>
      </w:r>
    </w:p>
    <w:p w:rsidR="00453CB0" w:rsidRPr="008577DA" w:rsidRDefault="00A9710C" w:rsidP="008577DA">
      <w:pPr>
        <w:spacing w:before="41" w:line="154" w:lineRule="exact"/>
        <w:ind w:right="231"/>
        <w:jc w:val="both"/>
        <w:rPr>
          <w:rFonts w:ascii="Arial"/>
          <w:sz w:val="14"/>
        </w:rPr>
      </w:pPr>
      <w:r w:rsidRPr="0030235D">
        <w:rPr>
          <w:rFonts w:ascii="Arial"/>
          <w:sz w:val="14"/>
        </w:rPr>
        <w:t>D</w:t>
      </w:r>
      <w:r w:rsidR="0078738A" w:rsidRPr="0030235D">
        <w:rPr>
          <w:rFonts w:ascii="Arial"/>
          <w:sz w:val="14"/>
        </w:rPr>
        <w:t xml:space="preserve">r </w:t>
      </w:r>
      <w:r w:rsidR="00DF4B94" w:rsidRPr="0030235D">
        <w:rPr>
          <w:rFonts w:ascii="Arial"/>
          <w:sz w:val="14"/>
        </w:rPr>
        <w:t xml:space="preserve">Gopa Chowdhury, </w:t>
      </w:r>
      <w:r w:rsidR="00DF4B94" w:rsidRPr="0030235D">
        <w:rPr>
          <w:rFonts w:ascii="Arial"/>
          <w:b/>
          <w:bCs/>
          <w:sz w:val="14"/>
          <w:lang w:val="es-ES"/>
        </w:rPr>
        <w:t xml:space="preserve">Rtd. Associate Prof, Obstetrics &amp; Gynaecology, MD, FICOG, </w:t>
      </w:r>
      <w:r w:rsidRPr="0030235D">
        <w:rPr>
          <w:rFonts w:ascii="Arial"/>
          <w:sz w:val="14"/>
        </w:rPr>
        <w:t xml:space="preserve">has her expertise in </w:t>
      </w:r>
      <w:r w:rsidR="00DF4B94" w:rsidRPr="0030235D">
        <w:rPr>
          <w:rFonts w:ascii="Arial"/>
          <w:sz w:val="14"/>
        </w:rPr>
        <w:t xml:space="preserve">different areas of Gynecology and Obstetrics and is </w:t>
      </w:r>
      <w:r w:rsidR="000040C8" w:rsidRPr="0030235D">
        <w:rPr>
          <w:rFonts w:ascii="Arial"/>
          <w:sz w:val="14"/>
        </w:rPr>
        <w:t>passionate</w:t>
      </w:r>
      <w:r w:rsidR="00DF4B94" w:rsidRPr="0030235D">
        <w:rPr>
          <w:rFonts w:ascii="Arial"/>
          <w:sz w:val="14"/>
        </w:rPr>
        <w:t xml:space="preserve"> about spreading her knowledge through papers, articles, Knowledge sessions and her work with patients in the rural region of Jharkhand</w:t>
      </w:r>
      <w:r w:rsidRPr="0030235D">
        <w:rPr>
          <w:rFonts w:ascii="Arial"/>
          <w:sz w:val="14"/>
        </w:rPr>
        <w:t>.</w:t>
      </w:r>
      <w:r w:rsidR="0030235D" w:rsidRPr="0030235D">
        <w:rPr>
          <w:rFonts w:ascii="Arial"/>
          <w:sz w:val="14"/>
        </w:rPr>
        <w:t xml:space="preserve"> She is an </w:t>
      </w:r>
      <w:r w:rsidR="00391C41" w:rsidRPr="0030235D">
        <w:rPr>
          <w:rFonts w:ascii="Arial"/>
          <w:sz w:val="14"/>
        </w:rPr>
        <w:t>Executive member of ROGS</w:t>
      </w:r>
      <w:r w:rsidR="0030235D" w:rsidRPr="0030235D">
        <w:rPr>
          <w:rFonts w:ascii="Arial"/>
          <w:sz w:val="14"/>
        </w:rPr>
        <w:t xml:space="preserve"> and has held different positions as </w:t>
      </w:r>
      <w:r w:rsidR="00391C41" w:rsidRPr="0030235D">
        <w:rPr>
          <w:rFonts w:ascii="Arial"/>
          <w:sz w:val="14"/>
        </w:rPr>
        <w:t xml:space="preserve">Speaker, Panelist, Chair-person in ROGS and </w:t>
      </w:r>
      <w:r w:rsidR="0030235D" w:rsidRPr="0030235D">
        <w:rPr>
          <w:rFonts w:ascii="Arial"/>
          <w:sz w:val="14"/>
        </w:rPr>
        <w:t xml:space="preserve">National conferences. Dr Gopa was also the </w:t>
      </w:r>
      <w:r w:rsidR="00391C41" w:rsidRPr="0030235D">
        <w:rPr>
          <w:rFonts w:ascii="Arial"/>
          <w:sz w:val="14"/>
        </w:rPr>
        <w:t xml:space="preserve">Vice President </w:t>
      </w:r>
      <w:r w:rsidR="00391C41" w:rsidRPr="0030235D">
        <w:rPr>
          <w:rFonts w:ascii="Arial"/>
          <w:sz w:val="14"/>
        </w:rPr>
        <w:t>–</w:t>
      </w:r>
      <w:r w:rsidR="00391C41" w:rsidRPr="0030235D">
        <w:rPr>
          <w:rFonts w:ascii="Arial"/>
          <w:sz w:val="14"/>
        </w:rPr>
        <w:t xml:space="preserve"> FOGSI ROGS (Ranchi Obst, &amp; Gynae Society); 2013-2015</w:t>
      </w:r>
      <w:r w:rsidR="0030235D">
        <w:rPr>
          <w:rFonts w:ascii="Arial"/>
          <w:sz w:val="14"/>
        </w:rPr>
        <w:t xml:space="preserve"> and is an ongoing active member of the group.</w:t>
      </w:r>
      <w:r w:rsidR="008577DA">
        <w:rPr>
          <w:rFonts w:ascii="Arial"/>
          <w:sz w:val="14"/>
        </w:rPr>
        <w:t xml:space="preserve"> Besides her work as </w:t>
      </w:r>
      <w:r w:rsidR="000040C8">
        <w:rPr>
          <w:rFonts w:ascii="Arial"/>
          <w:sz w:val="14"/>
        </w:rPr>
        <w:t>Associate</w:t>
      </w:r>
      <w:r w:rsidR="008577DA">
        <w:rPr>
          <w:rFonts w:ascii="Arial"/>
          <w:sz w:val="14"/>
        </w:rPr>
        <w:t xml:space="preserve"> Prof., she </w:t>
      </w:r>
      <w:r w:rsidR="008577DA" w:rsidRPr="008577DA">
        <w:rPr>
          <w:rFonts w:ascii="Arial"/>
          <w:b/>
          <w:bCs/>
          <w:sz w:val="14"/>
        </w:rPr>
        <w:t xml:space="preserve">Several Papers published in State, </w:t>
      </w:r>
      <w:r w:rsidR="008577DA" w:rsidRPr="008577DA">
        <w:rPr>
          <w:rFonts w:ascii="Arial"/>
          <w:sz w:val="14"/>
        </w:rPr>
        <w:t>National, International Journals</w:t>
      </w:r>
      <w:r w:rsidR="008577DA">
        <w:rPr>
          <w:rFonts w:ascii="Arial"/>
          <w:sz w:val="14"/>
        </w:rPr>
        <w:t xml:space="preserve"> and has been an active participant in</w:t>
      </w:r>
      <w:r w:rsidR="008577DA" w:rsidRPr="008577DA">
        <w:rPr>
          <w:rFonts w:ascii="Arial"/>
          <w:sz w:val="14"/>
        </w:rPr>
        <w:t xml:space="preserve"> CMEs, Conferences (State, National, International)</w:t>
      </w:r>
      <w:r w:rsidR="008577DA">
        <w:rPr>
          <w:rFonts w:ascii="Arial"/>
          <w:sz w:val="14"/>
        </w:rPr>
        <w:t xml:space="preserve">: </w:t>
      </w:r>
      <w:r w:rsidR="00391C41" w:rsidRPr="008577DA">
        <w:rPr>
          <w:rFonts w:ascii="Arial"/>
          <w:sz w:val="14"/>
        </w:rPr>
        <w:t>FIGO-SAFOG, RCOG, FIGO, AOCOG, SICOG (oral and paper presentation)</w:t>
      </w:r>
      <w:r w:rsidR="008577DA">
        <w:rPr>
          <w:rFonts w:ascii="Arial"/>
          <w:sz w:val="14"/>
        </w:rPr>
        <w:t xml:space="preserve">, </w:t>
      </w:r>
      <w:r w:rsidR="00391C41" w:rsidRPr="008577DA">
        <w:rPr>
          <w:rFonts w:ascii="Arial"/>
          <w:sz w:val="14"/>
        </w:rPr>
        <w:t>National-YUVA-FOGSI, AICOG as delegate and faculty</w:t>
      </w:r>
    </w:p>
    <w:p w:rsidR="00AE3E37" w:rsidRDefault="00AE3E37" w:rsidP="001B1265">
      <w:pPr>
        <w:spacing w:before="41" w:line="154" w:lineRule="exact"/>
        <w:ind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0" w:history="1">
        <w:r w:rsidR="001B1265" w:rsidRPr="00DC5899">
          <w:rPr>
            <w:rStyle w:val="Hyperlink"/>
            <w:rFonts w:ascii="Arial"/>
            <w:sz w:val="14"/>
          </w:rPr>
          <w:t>adarsh_26@yahoo.com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C3E37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sectPr w:rsidR="00AE3E37" w:rsidSect="003B252A">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739F" w:rsidRDefault="007C739F">
      <w:r>
        <w:separator/>
      </w:r>
    </w:p>
  </w:endnote>
  <w:endnote w:type="continuationSeparator" w:id="0">
    <w:p w:rsidR="007C739F" w:rsidRDefault="007C7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739F" w:rsidRDefault="007C739F">
      <w:r>
        <w:separator/>
      </w:r>
    </w:p>
  </w:footnote>
  <w:footnote w:type="continuationSeparator" w:id="0">
    <w:p w:rsidR="007C739F" w:rsidRDefault="007C73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926B1"/>
    <w:multiLevelType w:val="hybridMultilevel"/>
    <w:tmpl w:val="35882928"/>
    <w:lvl w:ilvl="0" w:tplc="407EAC60">
      <w:start w:val="1"/>
      <w:numFmt w:val="bullet"/>
      <w:lvlText w:val="•"/>
      <w:lvlJc w:val="left"/>
      <w:pPr>
        <w:tabs>
          <w:tab w:val="num" w:pos="720"/>
        </w:tabs>
        <w:ind w:left="720" w:hanging="360"/>
      </w:pPr>
      <w:rPr>
        <w:rFonts w:ascii="Arial" w:hAnsi="Arial" w:hint="default"/>
      </w:rPr>
    </w:lvl>
    <w:lvl w:ilvl="1" w:tplc="5240DED0">
      <w:start w:val="1"/>
      <w:numFmt w:val="bullet"/>
      <w:lvlText w:val="•"/>
      <w:lvlJc w:val="left"/>
      <w:pPr>
        <w:tabs>
          <w:tab w:val="num" w:pos="1440"/>
        </w:tabs>
        <w:ind w:left="1440" w:hanging="360"/>
      </w:pPr>
      <w:rPr>
        <w:rFonts w:ascii="Arial" w:hAnsi="Arial" w:hint="default"/>
      </w:rPr>
    </w:lvl>
    <w:lvl w:ilvl="2" w:tplc="77C43306" w:tentative="1">
      <w:start w:val="1"/>
      <w:numFmt w:val="bullet"/>
      <w:lvlText w:val="•"/>
      <w:lvlJc w:val="left"/>
      <w:pPr>
        <w:tabs>
          <w:tab w:val="num" w:pos="2160"/>
        </w:tabs>
        <w:ind w:left="2160" w:hanging="360"/>
      </w:pPr>
      <w:rPr>
        <w:rFonts w:ascii="Arial" w:hAnsi="Arial" w:hint="default"/>
      </w:rPr>
    </w:lvl>
    <w:lvl w:ilvl="3" w:tplc="F68E5392" w:tentative="1">
      <w:start w:val="1"/>
      <w:numFmt w:val="bullet"/>
      <w:lvlText w:val="•"/>
      <w:lvlJc w:val="left"/>
      <w:pPr>
        <w:tabs>
          <w:tab w:val="num" w:pos="2880"/>
        </w:tabs>
        <w:ind w:left="2880" w:hanging="360"/>
      </w:pPr>
      <w:rPr>
        <w:rFonts w:ascii="Arial" w:hAnsi="Arial" w:hint="default"/>
      </w:rPr>
    </w:lvl>
    <w:lvl w:ilvl="4" w:tplc="7088ADA4" w:tentative="1">
      <w:start w:val="1"/>
      <w:numFmt w:val="bullet"/>
      <w:lvlText w:val="•"/>
      <w:lvlJc w:val="left"/>
      <w:pPr>
        <w:tabs>
          <w:tab w:val="num" w:pos="3600"/>
        </w:tabs>
        <w:ind w:left="3600" w:hanging="360"/>
      </w:pPr>
      <w:rPr>
        <w:rFonts w:ascii="Arial" w:hAnsi="Arial" w:hint="default"/>
      </w:rPr>
    </w:lvl>
    <w:lvl w:ilvl="5" w:tplc="0DBC4CB6" w:tentative="1">
      <w:start w:val="1"/>
      <w:numFmt w:val="bullet"/>
      <w:lvlText w:val="•"/>
      <w:lvlJc w:val="left"/>
      <w:pPr>
        <w:tabs>
          <w:tab w:val="num" w:pos="4320"/>
        </w:tabs>
        <w:ind w:left="4320" w:hanging="360"/>
      </w:pPr>
      <w:rPr>
        <w:rFonts w:ascii="Arial" w:hAnsi="Arial" w:hint="default"/>
      </w:rPr>
    </w:lvl>
    <w:lvl w:ilvl="6" w:tplc="4D204C72" w:tentative="1">
      <w:start w:val="1"/>
      <w:numFmt w:val="bullet"/>
      <w:lvlText w:val="•"/>
      <w:lvlJc w:val="left"/>
      <w:pPr>
        <w:tabs>
          <w:tab w:val="num" w:pos="5040"/>
        </w:tabs>
        <w:ind w:left="5040" w:hanging="360"/>
      </w:pPr>
      <w:rPr>
        <w:rFonts w:ascii="Arial" w:hAnsi="Arial" w:hint="default"/>
      </w:rPr>
    </w:lvl>
    <w:lvl w:ilvl="7" w:tplc="145688F6" w:tentative="1">
      <w:start w:val="1"/>
      <w:numFmt w:val="bullet"/>
      <w:lvlText w:val="•"/>
      <w:lvlJc w:val="left"/>
      <w:pPr>
        <w:tabs>
          <w:tab w:val="num" w:pos="5760"/>
        </w:tabs>
        <w:ind w:left="5760" w:hanging="360"/>
      </w:pPr>
      <w:rPr>
        <w:rFonts w:ascii="Arial" w:hAnsi="Arial" w:hint="default"/>
      </w:rPr>
    </w:lvl>
    <w:lvl w:ilvl="8" w:tplc="A93A971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2E23CD1"/>
    <w:multiLevelType w:val="hybridMultilevel"/>
    <w:tmpl w:val="CAEE8598"/>
    <w:lvl w:ilvl="0" w:tplc="B4AA622A">
      <w:start w:val="1"/>
      <w:numFmt w:val="decimal"/>
      <w:lvlText w:val="%1."/>
      <w:lvlJc w:val="left"/>
      <w:pPr>
        <w:tabs>
          <w:tab w:val="num" w:pos="720"/>
        </w:tabs>
        <w:ind w:left="720" w:hanging="360"/>
      </w:pPr>
    </w:lvl>
    <w:lvl w:ilvl="1" w:tplc="501CDA16">
      <w:start w:val="1"/>
      <w:numFmt w:val="decimal"/>
      <w:lvlText w:val="%2."/>
      <w:lvlJc w:val="left"/>
      <w:pPr>
        <w:tabs>
          <w:tab w:val="num" w:pos="1440"/>
        </w:tabs>
        <w:ind w:left="1440" w:hanging="360"/>
      </w:pPr>
    </w:lvl>
    <w:lvl w:ilvl="2" w:tplc="302686C2" w:tentative="1">
      <w:start w:val="1"/>
      <w:numFmt w:val="decimal"/>
      <w:lvlText w:val="%3."/>
      <w:lvlJc w:val="left"/>
      <w:pPr>
        <w:tabs>
          <w:tab w:val="num" w:pos="2160"/>
        </w:tabs>
        <w:ind w:left="2160" w:hanging="360"/>
      </w:pPr>
    </w:lvl>
    <w:lvl w:ilvl="3" w:tplc="5E787CA8" w:tentative="1">
      <w:start w:val="1"/>
      <w:numFmt w:val="decimal"/>
      <w:lvlText w:val="%4."/>
      <w:lvlJc w:val="left"/>
      <w:pPr>
        <w:tabs>
          <w:tab w:val="num" w:pos="2880"/>
        </w:tabs>
        <w:ind w:left="2880" w:hanging="360"/>
      </w:pPr>
    </w:lvl>
    <w:lvl w:ilvl="4" w:tplc="C518E5B2" w:tentative="1">
      <w:start w:val="1"/>
      <w:numFmt w:val="decimal"/>
      <w:lvlText w:val="%5."/>
      <w:lvlJc w:val="left"/>
      <w:pPr>
        <w:tabs>
          <w:tab w:val="num" w:pos="3600"/>
        </w:tabs>
        <w:ind w:left="3600" w:hanging="360"/>
      </w:pPr>
    </w:lvl>
    <w:lvl w:ilvl="5" w:tplc="A1AA8DE6" w:tentative="1">
      <w:start w:val="1"/>
      <w:numFmt w:val="decimal"/>
      <w:lvlText w:val="%6."/>
      <w:lvlJc w:val="left"/>
      <w:pPr>
        <w:tabs>
          <w:tab w:val="num" w:pos="4320"/>
        </w:tabs>
        <w:ind w:left="4320" w:hanging="360"/>
      </w:pPr>
    </w:lvl>
    <w:lvl w:ilvl="6" w:tplc="4A94817C" w:tentative="1">
      <w:start w:val="1"/>
      <w:numFmt w:val="decimal"/>
      <w:lvlText w:val="%7."/>
      <w:lvlJc w:val="left"/>
      <w:pPr>
        <w:tabs>
          <w:tab w:val="num" w:pos="5040"/>
        </w:tabs>
        <w:ind w:left="5040" w:hanging="360"/>
      </w:pPr>
    </w:lvl>
    <w:lvl w:ilvl="7" w:tplc="14D23370" w:tentative="1">
      <w:start w:val="1"/>
      <w:numFmt w:val="decimal"/>
      <w:lvlText w:val="%8."/>
      <w:lvlJc w:val="left"/>
      <w:pPr>
        <w:tabs>
          <w:tab w:val="num" w:pos="5760"/>
        </w:tabs>
        <w:ind w:left="5760" w:hanging="360"/>
      </w:pPr>
    </w:lvl>
    <w:lvl w:ilvl="8" w:tplc="CD1C2420" w:tentative="1">
      <w:start w:val="1"/>
      <w:numFmt w:val="decimal"/>
      <w:lvlText w:val="%9."/>
      <w:lvlJc w:val="left"/>
      <w:pPr>
        <w:tabs>
          <w:tab w:val="num" w:pos="6480"/>
        </w:tabs>
        <w:ind w:left="6480" w:hanging="360"/>
      </w:pPr>
    </w:lvl>
  </w:abstractNum>
  <w:abstractNum w:abstractNumId="2" w15:restartNumberingAfterBreak="0">
    <w:nsid w:val="04EE59CF"/>
    <w:multiLevelType w:val="hybridMultilevel"/>
    <w:tmpl w:val="5238C45C"/>
    <w:lvl w:ilvl="0" w:tplc="94ACF122">
      <w:start w:val="1"/>
      <w:numFmt w:val="bullet"/>
      <w:lvlText w:val="•"/>
      <w:lvlJc w:val="left"/>
      <w:pPr>
        <w:tabs>
          <w:tab w:val="num" w:pos="720"/>
        </w:tabs>
        <w:ind w:left="720" w:hanging="360"/>
      </w:pPr>
      <w:rPr>
        <w:rFonts w:ascii="Arial" w:hAnsi="Arial" w:hint="default"/>
      </w:rPr>
    </w:lvl>
    <w:lvl w:ilvl="1" w:tplc="59928DF6" w:tentative="1">
      <w:start w:val="1"/>
      <w:numFmt w:val="bullet"/>
      <w:lvlText w:val="•"/>
      <w:lvlJc w:val="left"/>
      <w:pPr>
        <w:tabs>
          <w:tab w:val="num" w:pos="1440"/>
        </w:tabs>
        <w:ind w:left="1440" w:hanging="360"/>
      </w:pPr>
      <w:rPr>
        <w:rFonts w:ascii="Arial" w:hAnsi="Arial" w:hint="default"/>
      </w:rPr>
    </w:lvl>
    <w:lvl w:ilvl="2" w:tplc="84DEBC42" w:tentative="1">
      <w:start w:val="1"/>
      <w:numFmt w:val="bullet"/>
      <w:lvlText w:val="•"/>
      <w:lvlJc w:val="left"/>
      <w:pPr>
        <w:tabs>
          <w:tab w:val="num" w:pos="2160"/>
        </w:tabs>
        <w:ind w:left="2160" w:hanging="360"/>
      </w:pPr>
      <w:rPr>
        <w:rFonts w:ascii="Arial" w:hAnsi="Arial" w:hint="default"/>
      </w:rPr>
    </w:lvl>
    <w:lvl w:ilvl="3" w:tplc="B566B19C" w:tentative="1">
      <w:start w:val="1"/>
      <w:numFmt w:val="bullet"/>
      <w:lvlText w:val="•"/>
      <w:lvlJc w:val="left"/>
      <w:pPr>
        <w:tabs>
          <w:tab w:val="num" w:pos="2880"/>
        </w:tabs>
        <w:ind w:left="2880" w:hanging="360"/>
      </w:pPr>
      <w:rPr>
        <w:rFonts w:ascii="Arial" w:hAnsi="Arial" w:hint="default"/>
      </w:rPr>
    </w:lvl>
    <w:lvl w:ilvl="4" w:tplc="29368AB2" w:tentative="1">
      <w:start w:val="1"/>
      <w:numFmt w:val="bullet"/>
      <w:lvlText w:val="•"/>
      <w:lvlJc w:val="left"/>
      <w:pPr>
        <w:tabs>
          <w:tab w:val="num" w:pos="3600"/>
        </w:tabs>
        <w:ind w:left="3600" w:hanging="360"/>
      </w:pPr>
      <w:rPr>
        <w:rFonts w:ascii="Arial" w:hAnsi="Arial" w:hint="default"/>
      </w:rPr>
    </w:lvl>
    <w:lvl w:ilvl="5" w:tplc="33BE7914" w:tentative="1">
      <w:start w:val="1"/>
      <w:numFmt w:val="bullet"/>
      <w:lvlText w:val="•"/>
      <w:lvlJc w:val="left"/>
      <w:pPr>
        <w:tabs>
          <w:tab w:val="num" w:pos="4320"/>
        </w:tabs>
        <w:ind w:left="4320" w:hanging="360"/>
      </w:pPr>
      <w:rPr>
        <w:rFonts w:ascii="Arial" w:hAnsi="Arial" w:hint="default"/>
      </w:rPr>
    </w:lvl>
    <w:lvl w:ilvl="6" w:tplc="7C962E64" w:tentative="1">
      <w:start w:val="1"/>
      <w:numFmt w:val="bullet"/>
      <w:lvlText w:val="•"/>
      <w:lvlJc w:val="left"/>
      <w:pPr>
        <w:tabs>
          <w:tab w:val="num" w:pos="5040"/>
        </w:tabs>
        <w:ind w:left="5040" w:hanging="360"/>
      </w:pPr>
      <w:rPr>
        <w:rFonts w:ascii="Arial" w:hAnsi="Arial" w:hint="default"/>
      </w:rPr>
    </w:lvl>
    <w:lvl w:ilvl="7" w:tplc="260C00B6" w:tentative="1">
      <w:start w:val="1"/>
      <w:numFmt w:val="bullet"/>
      <w:lvlText w:val="•"/>
      <w:lvlJc w:val="left"/>
      <w:pPr>
        <w:tabs>
          <w:tab w:val="num" w:pos="5760"/>
        </w:tabs>
        <w:ind w:left="5760" w:hanging="360"/>
      </w:pPr>
      <w:rPr>
        <w:rFonts w:ascii="Arial" w:hAnsi="Arial" w:hint="default"/>
      </w:rPr>
    </w:lvl>
    <w:lvl w:ilvl="8" w:tplc="A0D6B7C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8066F1E"/>
    <w:multiLevelType w:val="hybridMultilevel"/>
    <w:tmpl w:val="36EEBD78"/>
    <w:lvl w:ilvl="0" w:tplc="51467EF8">
      <w:start w:val="1"/>
      <w:numFmt w:val="decimal"/>
      <w:lvlText w:val="%1."/>
      <w:lvlJc w:val="left"/>
      <w:pPr>
        <w:tabs>
          <w:tab w:val="num" w:pos="720"/>
        </w:tabs>
        <w:ind w:left="720" w:hanging="360"/>
      </w:pPr>
    </w:lvl>
    <w:lvl w:ilvl="1" w:tplc="6F92ADB6">
      <w:start w:val="1"/>
      <w:numFmt w:val="decimal"/>
      <w:lvlText w:val="%2."/>
      <w:lvlJc w:val="left"/>
      <w:pPr>
        <w:tabs>
          <w:tab w:val="num" w:pos="1440"/>
        </w:tabs>
        <w:ind w:left="1440" w:hanging="360"/>
      </w:pPr>
    </w:lvl>
    <w:lvl w:ilvl="2" w:tplc="9BC69BD4" w:tentative="1">
      <w:start w:val="1"/>
      <w:numFmt w:val="decimal"/>
      <w:lvlText w:val="%3."/>
      <w:lvlJc w:val="left"/>
      <w:pPr>
        <w:tabs>
          <w:tab w:val="num" w:pos="2160"/>
        </w:tabs>
        <w:ind w:left="2160" w:hanging="360"/>
      </w:pPr>
    </w:lvl>
    <w:lvl w:ilvl="3" w:tplc="8CFC2290" w:tentative="1">
      <w:start w:val="1"/>
      <w:numFmt w:val="decimal"/>
      <w:lvlText w:val="%4."/>
      <w:lvlJc w:val="left"/>
      <w:pPr>
        <w:tabs>
          <w:tab w:val="num" w:pos="2880"/>
        </w:tabs>
        <w:ind w:left="2880" w:hanging="360"/>
      </w:pPr>
    </w:lvl>
    <w:lvl w:ilvl="4" w:tplc="6E588468" w:tentative="1">
      <w:start w:val="1"/>
      <w:numFmt w:val="decimal"/>
      <w:lvlText w:val="%5."/>
      <w:lvlJc w:val="left"/>
      <w:pPr>
        <w:tabs>
          <w:tab w:val="num" w:pos="3600"/>
        </w:tabs>
        <w:ind w:left="3600" w:hanging="360"/>
      </w:pPr>
    </w:lvl>
    <w:lvl w:ilvl="5" w:tplc="1EC274C0" w:tentative="1">
      <w:start w:val="1"/>
      <w:numFmt w:val="decimal"/>
      <w:lvlText w:val="%6."/>
      <w:lvlJc w:val="left"/>
      <w:pPr>
        <w:tabs>
          <w:tab w:val="num" w:pos="4320"/>
        </w:tabs>
        <w:ind w:left="4320" w:hanging="360"/>
      </w:pPr>
    </w:lvl>
    <w:lvl w:ilvl="6" w:tplc="66983BC4" w:tentative="1">
      <w:start w:val="1"/>
      <w:numFmt w:val="decimal"/>
      <w:lvlText w:val="%7."/>
      <w:lvlJc w:val="left"/>
      <w:pPr>
        <w:tabs>
          <w:tab w:val="num" w:pos="5040"/>
        </w:tabs>
        <w:ind w:left="5040" w:hanging="360"/>
      </w:pPr>
    </w:lvl>
    <w:lvl w:ilvl="7" w:tplc="3EA481D0" w:tentative="1">
      <w:start w:val="1"/>
      <w:numFmt w:val="decimal"/>
      <w:lvlText w:val="%8."/>
      <w:lvlJc w:val="left"/>
      <w:pPr>
        <w:tabs>
          <w:tab w:val="num" w:pos="5760"/>
        </w:tabs>
        <w:ind w:left="5760" w:hanging="360"/>
      </w:pPr>
    </w:lvl>
    <w:lvl w:ilvl="8" w:tplc="A6745E62" w:tentative="1">
      <w:start w:val="1"/>
      <w:numFmt w:val="decimal"/>
      <w:lvlText w:val="%9."/>
      <w:lvlJc w:val="left"/>
      <w:pPr>
        <w:tabs>
          <w:tab w:val="num" w:pos="6480"/>
        </w:tabs>
        <w:ind w:left="6480" w:hanging="360"/>
      </w:pPr>
    </w:lvl>
  </w:abstractNum>
  <w:abstractNum w:abstractNumId="4"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5"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6" w15:restartNumberingAfterBreak="0">
    <w:nsid w:val="68FA7AEA"/>
    <w:multiLevelType w:val="hybridMultilevel"/>
    <w:tmpl w:val="78086AF2"/>
    <w:lvl w:ilvl="0" w:tplc="2982C3D0">
      <w:start w:val="1"/>
      <w:numFmt w:val="bullet"/>
      <w:lvlText w:val="•"/>
      <w:lvlJc w:val="left"/>
      <w:pPr>
        <w:tabs>
          <w:tab w:val="num" w:pos="720"/>
        </w:tabs>
        <w:ind w:left="720" w:hanging="360"/>
      </w:pPr>
      <w:rPr>
        <w:rFonts w:ascii="Arial" w:hAnsi="Arial" w:hint="default"/>
      </w:rPr>
    </w:lvl>
    <w:lvl w:ilvl="1" w:tplc="981604A0" w:tentative="1">
      <w:start w:val="1"/>
      <w:numFmt w:val="bullet"/>
      <w:lvlText w:val="•"/>
      <w:lvlJc w:val="left"/>
      <w:pPr>
        <w:tabs>
          <w:tab w:val="num" w:pos="1440"/>
        </w:tabs>
        <w:ind w:left="1440" w:hanging="360"/>
      </w:pPr>
      <w:rPr>
        <w:rFonts w:ascii="Arial" w:hAnsi="Arial" w:hint="default"/>
      </w:rPr>
    </w:lvl>
    <w:lvl w:ilvl="2" w:tplc="CAEA2F24">
      <w:start w:val="39"/>
      <w:numFmt w:val="bullet"/>
      <w:lvlText w:val="•"/>
      <w:lvlJc w:val="left"/>
      <w:pPr>
        <w:tabs>
          <w:tab w:val="num" w:pos="2160"/>
        </w:tabs>
        <w:ind w:left="2160" w:hanging="360"/>
      </w:pPr>
      <w:rPr>
        <w:rFonts w:ascii="Arial" w:hAnsi="Arial" w:hint="default"/>
      </w:rPr>
    </w:lvl>
    <w:lvl w:ilvl="3" w:tplc="021AF366" w:tentative="1">
      <w:start w:val="1"/>
      <w:numFmt w:val="bullet"/>
      <w:lvlText w:val="•"/>
      <w:lvlJc w:val="left"/>
      <w:pPr>
        <w:tabs>
          <w:tab w:val="num" w:pos="2880"/>
        </w:tabs>
        <w:ind w:left="2880" w:hanging="360"/>
      </w:pPr>
      <w:rPr>
        <w:rFonts w:ascii="Arial" w:hAnsi="Arial" w:hint="default"/>
      </w:rPr>
    </w:lvl>
    <w:lvl w:ilvl="4" w:tplc="29DA107C" w:tentative="1">
      <w:start w:val="1"/>
      <w:numFmt w:val="bullet"/>
      <w:lvlText w:val="•"/>
      <w:lvlJc w:val="left"/>
      <w:pPr>
        <w:tabs>
          <w:tab w:val="num" w:pos="3600"/>
        </w:tabs>
        <w:ind w:left="3600" w:hanging="360"/>
      </w:pPr>
      <w:rPr>
        <w:rFonts w:ascii="Arial" w:hAnsi="Arial" w:hint="default"/>
      </w:rPr>
    </w:lvl>
    <w:lvl w:ilvl="5" w:tplc="B32AD6AE" w:tentative="1">
      <w:start w:val="1"/>
      <w:numFmt w:val="bullet"/>
      <w:lvlText w:val="•"/>
      <w:lvlJc w:val="left"/>
      <w:pPr>
        <w:tabs>
          <w:tab w:val="num" w:pos="4320"/>
        </w:tabs>
        <w:ind w:left="4320" w:hanging="360"/>
      </w:pPr>
      <w:rPr>
        <w:rFonts w:ascii="Arial" w:hAnsi="Arial" w:hint="default"/>
      </w:rPr>
    </w:lvl>
    <w:lvl w:ilvl="6" w:tplc="8ED0549C" w:tentative="1">
      <w:start w:val="1"/>
      <w:numFmt w:val="bullet"/>
      <w:lvlText w:val="•"/>
      <w:lvlJc w:val="left"/>
      <w:pPr>
        <w:tabs>
          <w:tab w:val="num" w:pos="5040"/>
        </w:tabs>
        <w:ind w:left="5040" w:hanging="360"/>
      </w:pPr>
      <w:rPr>
        <w:rFonts w:ascii="Arial" w:hAnsi="Arial" w:hint="default"/>
      </w:rPr>
    </w:lvl>
    <w:lvl w:ilvl="7" w:tplc="7974CBE4" w:tentative="1">
      <w:start w:val="1"/>
      <w:numFmt w:val="bullet"/>
      <w:lvlText w:val="•"/>
      <w:lvlJc w:val="left"/>
      <w:pPr>
        <w:tabs>
          <w:tab w:val="num" w:pos="5760"/>
        </w:tabs>
        <w:ind w:left="5760" w:hanging="360"/>
      </w:pPr>
      <w:rPr>
        <w:rFonts w:ascii="Arial" w:hAnsi="Arial" w:hint="default"/>
      </w:rPr>
    </w:lvl>
    <w:lvl w:ilvl="8" w:tplc="6BF8AA4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727A0D7B"/>
    <w:multiLevelType w:val="hybridMultilevel"/>
    <w:tmpl w:val="F516D060"/>
    <w:lvl w:ilvl="0" w:tplc="33883154">
      <w:start w:val="1"/>
      <w:numFmt w:val="decimal"/>
      <w:lvlText w:val="%1."/>
      <w:lvlJc w:val="left"/>
      <w:pPr>
        <w:ind w:left="460" w:hanging="360"/>
      </w:pPr>
      <w:rPr>
        <w:rFonts w:ascii="Arial" w:hint="default"/>
        <w:b/>
        <w:sz w:val="14"/>
      </w:rPr>
    </w:lvl>
    <w:lvl w:ilvl="1" w:tplc="04090019">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8" w15:restartNumberingAfterBreak="0">
    <w:nsid w:val="731B1A6A"/>
    <w:multiLevelType w:val="hybridMultilevel"/>
    <w:tmpl w:val="17CC4A5A"/>
    <w:lvl w:ilvl="0" w:tplc="C59C6D10">
      <w:start w:val="1"/>
      <w:numFmt w:val="bullet"/>
      <w:lvlText w:val="•"/>
      <w:lvlJc w:val="left"/>
      <w:pPr>
        <w:tabs>
          <w:tab w:val="num" w:pos="720"/>
        </w:tabs>
        <w:ind w:left="720" w:hanging="360"/>
      </w:pPr>
      <w:rPr>
        <w:rFonts w:ascii="Arial" w:hAnsi="Arial" w:hint="default"/>
      </w:rPr>
    </w:lvl>
    <w:lvl w:ilvl="1" w:tplc="712ACA32">
      <w:start w:val="39"/>
      <w:numFmt w:val="bullet"/>
      <w:lvlText w:val="•"/>
      <w:lvlJc w:val="left"/>
      <w:pPr>
        <w:tabs>
          <w:tab w:val="num" w:pos="1440"/>
        </w:tabs>
        <w:ind w:left="1440" w:hanging="360"/>
      </w:pPr>
      <w:rPr>
        <w:rFonts w:ascii="Arial" w:hAnsi="Arial" w:hint="default"/>
      </w:rPr>
    </w:lvl>
    <w:lvl w:ilvl="2" w:tplc="5A9C8650" w:tentative="1">
      <w:start w:val="1"/>
      <w:numFmt w:val="bullet"/>
      <w:lvlText w:val="•"/>
      <w:lvlJc w:val="left"/>
      <w:pPr>
        <w:tabs>
          <w:tab w:val="num" w:pos="2160"/>
        </w:tabs>
        <w:ind w:left="2160" w:hanging="360"/>
      </w:pPr>
      <w:rPr>
        <w:rFonts w:ascii="Arial" w:hAnsi="Arial" w:hint="default"/>
      </w:rPr>
    </w:lvl>
    <w:lvl w:ilvl="3" w:tplc="520AE232" w:tentative="1">
      <w:start w:val="1"/>
      <w:numFmt w:val="bullet"/>
      <w:lvlText w:val="•"/>
      <w:lvlJc w:val="left"/>
      <w:pPr>
        <w:tabs>
          <w:tab w:val="num" w:pos="2880"/>
        </w:tabs>
        <w:ind w:left="2880" w:hanging="360"/>
      </w:pPr>
      <w:rPr>
        <w:rFonts w:ascii="Arial" w:hAnsi="Arial" w:hint="default"/>
      </w:rPr>
    </w:lvl>
    <w:lvl w:ilvl="4" w:tplc="2BACBB9E" w:tentative="1">
      <w:start w:val="1"/>
      <w:numFmt w:val="bullet"/>
      <w:lvlText w:val="•"/>
      <w:lvlJc w:val="left"/>
      <w:pPr>
        <w:tabs>
          <w:tab w:val="num" w:pos="3600"/>
        </w:tabs>
        <w:ind w:left="3600" w:hanging="360"/>
      </w:pPr>
      <w:rPr>
        <w:rFonts w:ascii="Arial" w:hAnsi="Arial" w:hint="default"/>
      </w:rPr>
    </w:lvl>
    <w:lvl w:ilvl="5" w:tplc="5082E3A6" w:tentative="1">
      <w:start w:val="1"/>
      <w:numFmt w:val="bullet"/>
      <w:lvlText w:val="•"/>
      <w:lvlJc w:val="left"/>
      <w:pPr>
        <w:tabs>
          <w:tab w:val="num" w:pos="4320"/>
        </w:tabs>
        <w:ind w:left="4320" w:hanging="360"/>
      </w:pPr>
      <w:rPr>
        <w:rFonts w:ascii="Arial" w:hAnsi="Arial" w:hint="default"/>
      </w:rPr>
    </w:lvl>
    <w:lvl w:ilvl="6" w:tplc="E4A65230" w:tentative="1">
      <w:start w:val="1"/>
      <w:numFmt w:val="bullet"/>
      <w:lvlText w:val="•"/>
      <w:lvlJc w:val="left"/>
      <w:pPr>
        <w:tabs>
          <w:tab w:val="num" w:pos="5040"/>
        </w:tabs>
        <w:ind w:left="5040" w:hanging="360"/>
      </w:pPr>
      <w:rPr>
        <w:rFonts w:ascii="Arial" w:hAnsi="Arial" w:hint="default"/>
      </w:rPr>
    </w:lvl>
    <w:lvl w:ilvl="7" w:tplc="6852821E" w:tentative="1">
      <w:start w:val="1"/>
      <w:numFmt w:val="bullet"/>
      <w:lvlText w:val="•"/>
      <w:lvlJc w:val="left"/>
      <w:pPr>
        <w:tabs>
          <w:tab w:val="num" w:pos="5760"/>
        </w:tabs>
        <w:ind w:left="5760" w:hanging="360"/>
      </w:pPr>
      <w:rPr>
        <w:rFonts w:ascii="Arial" w:hAnsi="Arial" w:hint="default"/>
      </w:rPr>
    </w:lvl>
    <w:lvl w:ilvl="8" w:tplc="1EDC2C6E"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5"/>
  </w:num>
  <w:num w:numId="3">
    <w:abstractNumId w:val="4"/>
    <w:lvlOverride w:ilvl="0">
      <w:startOverride w:val="1"/>
    </w:lvlOverride>
    <w:lvlOverride w:ilvl="1"/>
    <w:lvlOverride w:ilvl="2"/>
    <w:lvlOverride w:ilvl="3"/>
    <w:lvlOverride w:ilvl="4"/>
    <w:lvlOverride w:ilvl="5"/>
    <w:lvlOverride w:ilvl="6"/>
    <w:lvlOverride w:ilvl="7"/>
    <w:lvlOverride w:ilvl="8"/>
  </w:num>
  <w:num w:numId="4">
    <w:abstractNumId w:val="8"/>
  </w:num>
  <w:num w:numId="5">
    <w:abstractNumId w:val="2"/>
  </w:num>
  <w:num w:numId="6">
    <w:abstractNumId w:val="6"/>
  </w:num>
  <w:num w:numId="7">
    <w:abstractNumId w:val="0"/>
  </w:num>
  <w:num w:numId="8">
    <w:abstractNumId w:val="7"/>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40C8"/>
    <w:rsid w:val="00087E6E"/>
    <w:rsid w:val="000E2911"/>
    <w:rsid w:val="001263DF"/>
    <w:rsid w:val="001B1265"/>
    <w:rsid w:val="001E763C"/>
    <w:rsid w:val="00292ED9"/>
    <w:rsid w:val="0030235D"/>
    <w:rsid w:val="00314AFB"/>
    <w:rsid w:val="00340AC2"/>
    <w:rsid w:val="0036713B"/>
    <w:rsid w:val="00391C41"/>
    <w:rsid w:val="003B252A"/>
    <w:rsid w:val="003B76D9"/>
    <w:rsid w:val="00404E5B"/>
    <w:rsid w:val="00414F7B"/>
    <w:rsid w:val="004355DC"/>
    <w:rsid w:val="00453CB0"/>
    <w:rsid w:val="004749B4"/>
    <w:rsid w:val="00494130"/>
    <w:rsid w:val="004F3523"/>
    <w:rsid w:val="005004AA"/>
    <w:rsid w:val="0051133B"/>
    <w:rsid w:val="00583BCC"/>
    <w:rsid w:val="005973B9"/>
    <w:rsid w:val="005B3A56"/>
    <w:rsid w:val="006060CE"/>
    <w:rsid w:val="0063497F"/>
    <w:rsid w:val="007139C0"/>
    <w:rsid w:val="0078738A"/>
    <w:rsid w:val="007C739F"/>
    <w:rsid w:val="007E0A9D"/>
    <w:rsid w:val="008577DA"/>
    <w:rsid w:val="00873DF0"/>
    <w:rsid w:val="008756E6"/>
    <w:rsid w:val="009B2D44"/>
    <w:rsid w:val="00A07E82"/>
    <w:rsid w:val="00A9710C"/>
    <w:rsid w:val="00AE3E37"/>
    <w:rsid w:val="00B147D9"/>
    <w:rsid w:val="00B21A57"/>
    <w:rsid w:val="00C33602"/>
    <w:rsid w:val="00CD6F55"/>
    <w:rsid w:val="00D62425"/>
    <w:rsid w:val="00DE3104"/>
    <w:rsid w:val="00DF4B94"/>
    <w:rsid w:val="00F1238D"/>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7616609-E35A-479D-A07A-CA43AEC6B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Subtitle">
    <w:name w:val="Subtitle"/>
    <w:basedOn w:val="Normal"/>
    <w:next w:val="Normal"/>
    <w:link w:val="SubtitleChar"/>
    <w:uiPriority w:val="11"/>
    <w:qFormat/>
    <w:rsid w:val="003B252A"/>
    <w:pPr>
      <w:widowControl/>
      <w:numPr>
        <w:ilvl w:val="1"/>
      </w:numPr>
      <w:spacing w:after="160" w:line="259" w:lineRule="auto"/>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3B252A"/>
    <w:rPr>
      <w:rFonts w:eastAsiaTheme="minorEastAsia"/>
      <w:color w:val="5A5A5A" w:themeColor="text1" w:themeTint="A5"/>
      <w:spacing w:val="15"/>
    </w:rPr>
  </w:style>
  <w:style w:type="paragraph" w:styleId="NormalWeb">
    <w:name w:val="Normal (Web)"/>
    <w:basedOn w:val="Normal"/>
    <w:uiPriority w:val="99"/>
    <w:semiHidden/>
    <w:unhideWhenUsed/>
    <w:rsid w:val="008577DA"/>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342969">
      <w:bodyDiv w:val="1"/>
      <w:marLeft w:val="0"/>
      <w:marRight w:val="0"/>
      <w:marTop w:val="0"/>
      <w:marBottom w:val="0"/>
      <w:divBdr>
        <w:top w:val="none" w:sz="0" w:space="0" w:color="auto"/>
        <w:left w:val="none" w:sz="0" w:space="0" w:color="auto"/>
        <w:bottom w:val="none" w:sz="0" w:space="0" w:color="auto"/>
        <w:right w:val="none" w:sz="0" w:space="0" w:color="auto"/>
      </w:divBdr>
      <w:divsChild>
        <w:div w:id="1919049305">
          <w:marLeft w:val="1267"/>
          <w:marRight w:val="0"/>
          <w:marTop w:val="40"/>
          <w:marBottom w:val="0"/>
          <w:divBdr>
            <w:top w:val="none" w:sz="0" w:space="0" w:color="auto"/>
            <w:left w:val="none" w:sz="0" w:space="0" w:color="auto"/>
            <w:bottom w:val="none" w:sz="0" w:space="0" w:color="auto"/>
            <w:right w:val="none" w:sz="0" w:space="0" w:color="auto"/>
          </w:divBdr>
        </w:div>
        <w:div w:id="1902210640">
          <w:marLeft w:val="1267"/>
          <w:marRight w:val="0"/>
          <w:marTop w:val="4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67968566">
      <w:bodyDiv w:val="1"/>
      <w:marLeft w:val="0"/>
      <w:marRight w:val="0"/>
      <w:marTop w:val="0"/>
      <w:marBottom w:val="0"/>
      <w:divBdr>
        <w:top w:val="none" w:sz="0" w:space="0" w:color="auto"/>
        <w:left w:val="none" w:sz="0" w:space="0" w:color="auto"/>
        <w:bottom w:val="none" w:sz="0" w:space="0" w:color="auto"/>
        <w:right w:val="none" w:sz="0" w:space="0" w:color="auto"/>
      </w:divBdr>
      <w:divsChild>
        <w:div w:id="1433746414">
          <w:marLeft w:val="446"/>
          <w:marRight w:val="0"/>
          <w:marTop w:val="0"/>
          <w:marBottom w:val="0"/>
          <w:divBdr>
            <w:top w:val="none" w:sz="0" w:space="0" w:color="auto"/>
            <w:left w:val="none" w:sz="0" w:space="0" w:color="auto"/>
            <w:bottom w:val="none" w:sz="0" w:space="0" w:color="auto"/>
            <w:right w:val="none" w:sz="0" w:space="0" w:color="auto"/>
          </w:divBdr>
        </w:div>
        <w:div w:id="2004777656">
          <w:marLeft w:val="1166"/>
          <w:marRight w:val="0"/>
          <w:marTop w:val="0"/>
          <w:marBottom w:val="0"/>
          <w:divBdr>
            <w:top w:val="none" w:sz="0" w:space="0" w:color="auto"/>
            <w:left w:val="none" w:sz="0" w:space="0" w:color="auto"/>
            <w:bottom w:val="none" w:sz="0" w:space="0" w:color="auto"/>
            <w:right w:val="none" w:sz="0" w:space="0" w:color="auto"/>
          </w:divBdr>
        </w:div>
        <w:div w:id="1149253513">
          <w:marLeft w:val="446"/>
          <w:marRight w:val="0"/>
          <w:marTop w:val="0"/>
          <w:marBottom w:val="0"/>
          <w:divBdr>
            <w:top w:val="none" w:sz="0" w:space="0" w:color="auto"/>
            <w:left w:val="none" w:sz="0" w:space="0" w:color="auto"/>
            <w:bottom w:val="none" w:sz="0" w:space="0" w:color="auto"/>
            <w:right w:val="none" w:sz="0" w:space="0" w:color="auto"/>
          </w:divBdr>
        </w:div>
      </w:divsChild>
    </w:div>
    <w:div w:id="1266770956">
      <w:bodyDiv w:val="1"/>
      <w:marLeft w:val="0"/>
      <w:marRight w:val="0"/>
      <w:marTop w:val="0"/>
      <w:marBottom w:val="0"/>
      <w:divBdr>
        <w:top w:val="none" w:sz="0" w:space="0" w:color="auto"/>
        <w:left w:val="none" w:sz="0" w:space="0" w:color="auto"/>
        <w:bottom w:val="none" w:sz="0" w:space="0" w:color="auto"/>
        <w:right w:val="none" w:sz="0" w:space="0" w:color="auto"/>
      </w:divBdr>
      <w:divsChild>
        <w:div w:id="48187349">
          <w:marLeft w:val="446"/>
          <w:marRight w:val="0"/>
          <w:marTop w:val="0"/>
          <w:marBottom w:val="0"/>
          <w:divBdr>
            <w:top w:val="none" w:sz="0" w:space="0" w:color="auto"/>
            <w:left w:val="none" w:sz="0" w:space="0" w:color="auto"/>
            <w:bottom w:val="none" w:sz="0" w:space="0" w:color="auto"/>
            <w:right w:val="none" w:sz="0" w:space="0" w:color="auto"/>
          </w:divBdr>
        </w:div>
        <w:div w:id="1407648150">
          <w:marLeft w:val="1886"/>
          <w:marRight w:val="0"/>
          <w:marTop w:val="0"/>
          <w:marBottom w:val="0"/>
          <w:divBdr>
            <w:top w:val="none" w:sz="0" w:space="0" w:color="auto"/>
            <w:left w:val="none" w:sz="0" w:space="0" w:color="auto"/>
            <w:bottom w:val="none" w:sz="0" w:space="0" w:color="auto"/>
            <w:right w:val="none" w:sz="0" w:space="0" w:color="auto"/>
          </w:divBdr>
        </w:div>
        <w:div w:id="1196163441">
          <w:marLeft w:val="1886"/>
          <w:marRight w:val="0"/>
          <w:marTop w:val="0"/>
          <w:marBottom w:val="0"/>
          <w:divBdr>
            <w:top w:val="none" w:sz="0" w:space="0" w:color="auto"/>
            <w:left w:val="none" w:sz="0" w:space="0" w:color="auto"/>
            <w:bottom w:val="none" w:sz="0" w:space="0" w:color="auto"/>
            <w:right w:val="none" w:sz="0" w:space="0" w:color="auto"/>
          </w:divBdr>
        </w:div>
        <w:div w:id="1299147317">
          <w:marLeft w:val="1886"/>
          <w:marRight w:val="0"/>
          <w:marTop w:val="0"/>
          <w:marBottom w:val="0"/>
          <w:divBdr>
            <w:top w:val="none" w:sz="0" w:space="0" w:color="auto"/>
            <w:left w:val="none" w:sz="0" w:space="0" w:color="auto"/>
            <w:bottom w:val="none" w:sz="0" w:space="0" w:color="auto"/>
            <w:right w:val="none" w:sz="0" w:space="0" w:color="auto"/>
          </w:divBdr>
        </w:div>
        <w:div w:id="2099669181">
          <w:marLeft w:val="1886"/>
          <w:marRight w:val="0"/>
          <w:marTop w:val="0"/>
          <w:marBottom w:val="0"/>
          <w:divBdr>
            <w:top w:val="none" w:sz="0" w:space="0" w:color="auto"/>
            <w:left w:val="none" w:sz="0" w:space="0" w:color="auto"/>
            <w:bottom w:val="none" w:sz="0" w:space="0" w:color="auto"/>
            <w:right w:val="none" w:sz="0" w:space="0" w:color="auto"/>
          </w:divBdr>
        </w:div>
        <w:div w:id="1224949428">
          <w:marLeft w:val="1886"/>
          <w:marRight w:val="0"/>
          <w:marTop w:val="0"/>
          <w:marBottom w:val="0"/>
          <w:divBdr>
            <w:top w:val="none" w:sz="0" w:space="0" w:color="auto"/>
            <w:left w:val="none" w:sz="0" w:space="0" w:color="auto"/>
            <w:bottom w:val="none" w:sz="0" w:space="0" w:color="auto"/>
            <w:right w:val="none" w:sz="0" w:space="0" w:color="auto"/>
          </w:divBdr>
        </w:div>
        <w:div w:id="70930552">
          <w:marLeft w:val="1886"/>
          <w:marRight w:val="0"/>
          <w:marTop w:val="0"/>
          <w:marBottom w:val="0"/>
          <w:divBdr>
            <w:top w:val="none" w:sz="0" w:space="0" w:color="auto"/>
            <w:left w:val="none" w:sz="0" w:space="0" w:color="auto"/>
            <w:bottom w:val="none" w:sz="0" w:space="0" w:color="auto"/>
            <w:right w:val="none" w:sz="0" w:space="0" w:color="auto"/>
          </w:divBdr>
        </w:div>
        <w:div w:id="1695501383">
          <w:marLeft w:val="1886"/>
          <w:marRight w:val="0"/>
          <w:marTop w:val="0"/>
          <w:marBottom w:val="0"/>
          <w:divBdr>
            <w:top w:val="none" w:sz="0" w:space="0" w:color="auto"/>
            <w:left w:val="none" w:sz="0" w:space="0" w:color="auto"/>
            <w:bottom w:val="none" w:sz="0" w:space="0" w:color="auto"/>
            <w:right w:val="none" w:sz="0" w:space="0" w:color="auto"/>
          </w:divBdr>
        </w:div>
        <w:div w:id="1221988430">
          <w:marLeft w:val="1886"/>
          <w:marRight w:val="0"/>
          <w:marTop w:val="0"/>
          <w:marBottom w:val="0"/>
          <w:divBdr>
            <w:top w:val="none" w:sz="0" w:space="0" w:color="auto"/>
            <w:left w:val="none" w:sz="0" w:space="0" w:color="auto"/>
            <w:bottom w:val="none" w:sz="0" w:space="0" w:color="auto"/>
            <w:right w:val="none" w:sz="0" w:space="0" w:color="auto"/>
          </w:divBdr>
        </w:div>
        <w:div w:id="1428430181">
          <w:marLeft w:val="1166"/>
          <w:marRight w:val="0"/>
          <w:marTop w:val="0"/>
          <w:marBottom w:val="0"/>
          <w:divBdr>
            <w:top w:val="none" w:sz="0" w:space="0" w:color="auto"/>
            <w:left w:val="none" w:sz="0" w:space="0" w:color="auto"/>
            <w:bottom w:val="none" w:sz="0" w:space="0" w:color="auto"/>
            <w:right w:val="none" w:sz="0" w:space="0" w:color="auto"/>
          </w:divBdr>
        </w:div>
        <w:div w:id="906262121">
          <w:marLeft w:val="1166"/>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34310812">
      <w:bodyDiv w:val="1"/>
      <w:marLeft w:val="0"/>
      <w:marRight w:val="0"/>
      <w:marTop w:val="0"/>
      <w:marBottom w:val="0"/>
      <w:divBdr>
        <w:top w:val="none" w:sz="0" w:space="0" w:color="auto"/>
        <w:left w:val="none" w:sz="0" w:space="0" w:color="auto"/>
        <w:bottom w:val="none" w:sz="0" w:space="0" w:color="auto"/>
        <w:right w:val="none" w:sz="0" w:space="0" w:color="auto"/>
      </w:divBdr>
      <w:divsChild>
        <w:div w:id="1218206310">
          <w:marLeft w:val="547"/>
          <w:marRight w:val="0"/>
          <w:marTop w:val="40"/>
          <w:marBottom w:val="0"/>
          <w:divBdr>
            <w:top w:val="none" w:sz="0" w:space="0" w:color="auto"/>
            <w:left w:val="none" w:sz="0" w:space="0" w:color="auto"/>
            <w:bottom w:val="none" w:sz="0" w:space="0" w:color="auto"/>
            <w:right w:val="none" w:sz="0" w:space="0" w:color="auto"/>
          </w:divBdr>
        </w:div>
        <w:div w:id="436026124">
          <w:marLeft w:val="1267"/>
          <w:marRight w:val="0"/>
          <w:marTop w:val="40"/>
          <w:marBottom w:val="0"/>
          <w:divBdr>
            <w:top w:val="none" w:sz="0" w:space="0" w:color="auto"/>
            <w:left w:val="none" w:sz="0" w:space="0" w:color="auto"/>
            <w:bottom w:val="none" w:sz="0" w:space="0" w:color="auto"/>
            <w:right w:val="none" w:sz="0" w:space="0" w:color="auto"/>
          </w:divBdr>
        </w:div>
        <w:div w:id="1360084366">
          <w:marLeft w:val="1267"/>
          <w:marRight w:val="0"/>
          <w:marTop w:val="40"/>
          <w:marBottom w:val="0"/>
          <w:divBdr>
            <w:top w:val="none" w:sz="0" w:space="0" w:color="auto"/>
            <w:left w:val="none" w:sz="0" w:space="0" w:color="auto"/>
            <w:bottom w:val="none" w:sz="0" w:space="0" w:color="auto"/>
            <w:right w:val="none" w:sz="0" w:space="0" w:color="auto"/>
          </w:divBdr>
        </w:div>
        <w:div w:id="1107043522">
          <w:marLeft w:val="1267"/>
          <w:marRight w:val="0"/>
          <w:marTop w:val="40"/>
          <w:marBottom w:val="0"/>
          <w:divBdr>
            <w:top w:val="none" w:sz="0" w:space="0" w:color="auto"/>
            <w:left w:val="none" w:sz="0" w:space="0" w:color="auto"/>
            <w:bottom w:val="none" w:sz="0" w:space="0" w:color="auto"/>
            <w:right w:val="none" w:sz="0" w:space="0" w:color="auto"/>
          </w:divBdr>
        </w:div>
        <w:div w:id="410390337">
          <w:marLeft w:val="1267"/>
          <w:marRight w:val="0"/>
          <w:marTop w:val="40"/>
          <w:marBottom w:val="0"/>
          <w:divBdr>
            <w:top w:val="none" w:sz="0" w:space="0" w:color="auto"/>
            <w:left w:val="none" w:sz="0" w:space="0" w:color="auto"/>
            <w:bottom w:val="none" w:sz="0" w:space="0" w:color="auto"/>
            <w:right w:val="none" w:sz="0" w:space="0" w:color="auto"/>
          </w:divBdr>
        </w:div>
        <w:div w:id="669333250">
          <w:marLeft w:val="1267"/>
          <w:marRight w:val="0"/>
          <w:marTop w:val="40"/>
          <w:marBottom w:val="0"/>
          <w:divBdr>
            <w:top w:val="none" w:sz="0" w:space="0" w:color="auto"/>
            <w:left w:val="none" w:sz="0" w:space="0" w:color="auto"/>
            <w:bottom w:val="none" w:sz="0" w:space="0" w:color="auto"/>
            <w:right w:val="none" w:sz="0" w:space="0" w:color="auto"/>
          </w:divBdr>
        </w:div>
      </w:divsChild>
    </w:div>
    <w:div w:id="2096318371">
      <w:bodyDiv w:val="1"/>
      <w:marLeft w:val="0"/>
      <w:marRight w:val="0"/>
      <w:marTop w:val="0"/>
      <w:marBottom w:val="0"/>
      <w:divBdr>
        <w:top w:val="none" w:sz="0" w:space="0" w:color="auto"/>
        <w:left w:val="none" w:sz="0" w:space="0" w:color="auto"/>
        <w:bottom w:val="none" w:sz="0" w:space="0" w:color="auto"/>
        <w:right w:val="none" w:sz="0" w:space="0" w:color="auto"/>
      </w:divBdr>
    </w:div>
    <w:div w:id="21441554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adarsh_26@yahoo.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1</Pages>
  <Words>561</Words>
  <Characters>3199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Bhushan, Adity</cp:lastModifiedBy>
  <cp:revision>19</cp:revision>
  <dcterms:created xsi:type="dcterms:W3CDTF">2017-11-08T03:59:00Z</dcterms:created>
  <dcterms:modified xsi:type="dcterms:W3CDTF">2017-11-13T09:45:00Z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