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57E8" w:rsidRPr="005457E8" w:rsidRDefault="005457E8" w:rsidP="005457E8">
      <w:pPr>
        <w:rPr>
          <w:b/>
        </w:rPr>
      </w:pPr>
      <w:bookmarkStart w:id="0" w:name="_GoBack"/>
      <w:bookmarkEnd w:id="0"/>
      <w:r w:rsidRPr="005457E8">
        <w:rPr>
          <w:b/>
        </w:rPr>
        <w:t>ABSTRACT</w:t>
      </w:r>
    </w:p>
    <w:p w:rsidR="005457E8" w:rsidRPr="005457E8" w:rsidRDefault="005457E8" w:rsidP="005457E8">
      <w:pPr>
        <w:rPr>
          <w:b/>
          <w:lang w:val="en-US"/>
        </w:rPr>
      </w:pPr>
      <w:r w:rsidRPr="005457E8">
        <w:rPr>
          <w:b/>
          <w:lang w:val="en-US"/>
        </w:rPr>
        <w:t>An Evaluation of the Domino Pilot Study Compared to Consultant-led Care</w:t>
      </w:r>
      <w:r>
        <w:rPr>
          <w:b/>
          <w:lang w:val="en-US"/>
        </w:rPr>
        <w:t xml:space="preserve"> </w:t>
      </w:r>
      <w:r w:rsidRPr="005457E8">
        <w:rPr>
          <w:b/>
          <w:lang w:val="en-US"/>
        </w:rPr>
        <w:t>in Cork University Maternity Hospital</w:t>
      </w:r>
    </w:p>
    <w:p w:rsidR="005457E8" w:rsidRPr="005457E8" w:rsidRDefault="005457E8" w:rsidP="005457E8">
      <w:pPr>
        <w:rPr>
          <w:b/>
          <w:lang w:val="en-US"/>
        </w:rPr>
      </w:pPr>
      <w:r w:rsidRPr="005457E8">
        <w:rPr>
          <w:b/>
          <w:lang w:val="en-US"/>
        </w:rPr>
        <w:t xml:space="preserve">Background </w:t>
      </w:r>
    </w:p>
    <w:p w:rsidR="005457E8" w:rsidRPr="005457E8" w:rsidRDefault="005457E8" w:rsidP="005457E8">
      <w:pPr>
        <w:rPr>
          <w:b/>
          <w:lang w:val="en-US"/>
        </w:rPr>
      </w:pPr>
      <w:r w:rsidRPr="005457E8">
        <w:rPr>
          <w:lang w:val="en-US"/>
        </w:rPr>
        <w:t xml:space="preserve">The Domino scheme is a Midwifery-Led Care (MLC) service for women with low risk pregnancies who wish to have minimal intervention for their labour and birth. </w:t>
      </w:r>
    </w:p>
    <w:p w:rsidR="005457E8" w:rsidRPr="005457E8" w:rsidRDefault="005457E8" w:rsidP="005457E8">
      <w:pPr>
        <w:rPr>
          <w:b/>
          <w:lang w:val="en-US"/>
        </w:rPr>
      </w:pPr>
      <w:r w:rsidRPr="005457E8">
        <w:rPr>
          <w:b/>
          <w:lang w:val="en-US"/>
        </w:rPr>
        <w:t>Aim</w:t>
      </w:r>
    </w:p>
    <w:p w:rsidR="005457E8" w:rsidRPr="005457E8" w:rsidRDefault="005457E8" w:rsidP="005457E8">
      <w:pPr>
        <w:rPr>
          <w:b/>
          <w:lang w:val="en-US"/>
        </w:rPr>
      </w:pPr>
      <w:r w:rsidRPr="005457E8">
        <w:rPr>
          <w:lang w:val="en-US"/>
        </w:rPr>
        <w:t>To perform an evaluation of the Domino service compared to Consultant-led Care (CLC) in CUMH in terms of birth outcomes, satisfaction levels and breastfeeding rates.</w:t>
      </w:r>
    </w:p>
    <w:p w:rsidR="005457E8" w:rsidRPr="005457E8" w:rsidRDefault="005457E8" w:rsidP="005457E8">
      <w:pPr>
        <w:rPr>
          <w:b/>
          <w:lang w:val="en-US"/>
        </w:rPr>
      </w:pPr>
      <w:r w:rsidRPr="005457E8">
        <w:rPr>
          <w:b/>
          <w:lang w:val="en-US"/>
        </w:rPr>
        <w:t xml:space="preserve">Methodology </w:t>
      </w:r>
    </w:p>
    <w:p w:rsidR="005457E8" w:rsidRPr="005457E8" w:rsidRDefault="005457E8" w:rsidP="005457E8">
      <w:pPr>
        <w:rPr>
          <w:b/>
          <w:lang w:val="en-US"/>
        </w:rPr>
      </w:pPr>
      <w:r w:rsidRPr="005457E8">
        <w:rPr>
          <w:lang w:val="en-US"/>
        </w:rPr>
        <w:t>This is a retrospective, quantitative, comparative study with a qualitative element. A matched design was chosen.</w:t>
      </w:r>
      <w:r w:rsidRPr="005457E8">
        <w:rPr>
          <w:b/>
          <w:lang w:val="en-US"/>
        </w:rPr>
        <w:t xml:space="preserve"> </w:t>
      </w:r>
      <w:r w:rsidRPr="005457E8">
        <w:rPr>
          <w:lang w:val="en-US"/>
        </w:rPr>
        <w:t>Birth data was collected from medical records. Postal questionnaires explored birth experiences, levels of satisfaction and breastfeeding rates.</w:t>
      </w:r>
    </w:p>
    <w:p w:rsidR="005457E8" w:rsidRPr="005457E8" w:rsidRDefault="005457E8" w:rsidP="005457E8">
      <w:pPr>
        <w:rPr>
          <w:lang w:val="en-US"/>
        </w:rPr>
      </w:pPr>
      <w:r w:rsidRPr="005457E8">
        <w:rPr>
          <w:b/>
          <w:lang w:val="en-US"/>
        </w:rPr>
        <w:t>Data Analysis</w:t>
      </w:r>
      <w:r w:rsidRPr="005457E8">
        <w:rPr>
          <w:lang w:val="en-US"/>
        </w:rPr>
        <w:t xml:space="preserve"> </w:t>
      </w:r>
    </w:p>
    <w:p w:rsidR="005457E8" w:rsidRPr="005457E8" w:rsidRDefault="005457E8" w:rsidP="005457E8">
      <w:pPr>
        <w:rPr>
          <w:lang w:val="en-US"/>
        </w:rPr>
      </w:pPr>
      <w:r w:rsidRPr="005457E8">
        <w:rPr>
          <w:lang w:val="en-US"/>
        </w:rPr>
        <w:t>The birth outcomes of 349 women were measured and 118 postal questionnaires returned.</w:t>
      </w:r>
      <w:r w:rsidRPr="005457E8">
        <w:rPr>
          <w:b/>
          <w:lang w:val="en-US"/>
        </w:rPr>
        <w:t xml:space="preserve"> </w:t>
      </w:r>
      <w:r w:rsidRPr="005457E8">
        <w:rPr>
          <w:lang w:val="en-US"/>
        </w:rPr>
        <w:t>Data analysis was by intention to treat. Quantitative data was analysed using SPSS. Binary logistical regression, descriptive and inferential statistics were computed including Chi squared and t-test. The content of three open questions was thematically analysed.</w:t>
      </w:r>
    </w:p>
    <w:p w:rsidR="005457E8" w:rsidRPr="005457E8" w:rsidRDefault="005457E8" w:rsidP="005457E8">
      <w:pPr>
        <w:rPr>
          <w:b/>
          <w:lang w:val="en-US"/>
        </w:rPr>
      </w:pPr>
      <w:r w:rsidRPr="005457E8">
        <w:rPr>
          <w:b/>
          <w:lang w:val="en-US"/>
        </w:rPr>
        <w:t xml:space="preserve">Results </w:t>
      </w:r>
    </w:p>
    <w:p w:rsidR="005457E8" w:rsidRPr="005457E8" w:rsidRDefault="005457E8" w:rsidP="005457E8">
      <w:pPr>
        <w:rPr>
          <w:b/>
          <w:lang w:val="en-US"/>
        </w:rPr>
      </w:pPr>
      <w:r w:rsidRPr="005457E8">
        <w:rPr>
          <w:lang w:val="en-US"/>
        </w:rPr>
        <w:t>A statistically significant difference was found; odds of pregnancy complication, induction of labour, epidural, SVD and C/S, perineal damage and breastfeeding initiation. No statistically significant difference was noted in rates of episiotomy, chances delivery or postnatal complications. Response rate varied between the two groups. Satisfaction responses identified differences in most areas of care however, both groups were mostly positive. Postnatal care and advice was identified as the area with most dissatisfaction.</w:t>
      </w:r>
      <w:r w:rsidRPr="005457E8">
        <w:t xml:space="preserve"> Breastfeeding amongst MLC women was exceptionally high. 70% of responders feeding for six months or more. Women ceased breastfeeding as they felt they had an insufficient supply, in-keeping with literature. </w:t>
      </w:r>
    </w:p>
    <w:p w:rsidR="005457E8" w:rsidRPr="005457E8" w:rsidRDefault="005457E8" w:rsidP="005457E8">
      <w:pPr>
        <w:rPr>
          <w:b/>
        </w:rPr>
      </w:pPr>
      <w:r w:rsidRPr="005457E8">
        <w:rPr>
          <w:b/>
        </w:rPr>
        <w:t xml:space="preserve">Discussion </w:t>
      </w:r>
    </w:p>
    <w:p w:rsidR="002055C9" w:rsidRDefault="005457E8" w:rsidP="005457E8">
      <w:r w:rsidRPr="005457E8">
        <w:t>Both groups of women were satisfied with the care they received. Women expressed deep gratitude to all midwives they encountered. CLC and Domino women had positive opinions about the service although transferred women voiced their dissatisfaction about lack of continuity of care and home visits. The findings of this study relate closely to the proposals for the National Maternity Strategy and NICE guidelines.</w:t>
      </w:r>
    </w:p>
    <w:sectPr w:rsidR="002055C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7E8"/>
    <w:rsid w:val="0028784C"/>
    <w:rsid w:val="002B2A0E"/>
    <w:rsid w:val="002C7CF8"/>
    <w:rsid w:val="00342F53"/>
    <w:rsid w:val="00517AD9"/>
    <w:rsid w:val="005457E8"/>
    <w:rsid w:val="005B22BF"/>
    <w:rsid w:val="005D7ABC"/>
    <w:rsid w:val="0075092F"/>
    <w:rsid w:val="007F57FC"/>
    <w:rsid w:val="00DC7F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851C9"/>
  <w15:chartTrackingRefBased/>
  <w15:docId w15:val="{A7537D59-A1F9-41FC-965A-975C177B4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7ABC"/>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FDC9DE66-78A0-4AA8-A15B-C2944DB40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322</Words>
  <Characters>1937</Characters>
  <Application>Microsoft Office Word</Application>
  <DocSecurity>0</DocSecurity>
  <Lines>34</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Colleen Curran</dc:creator>
  <cp:keywords/>
  <dc:description/>
  <cp:lastModifiedBy>Colleen Curran</cp:lastModifiedBy>
  <cp:revision>1</cp:revision>
  <dcterms:created xsi:type="dcterms:W3CDTF">2017-07-14T14:32:00Z</dcterms:created>
  <dcterms:modified xsi:type="dcterms:W3CDTF">2017-07-14T14:33:00Z</dcterms:modified>
</cp:coreProperties>
</file>