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59E3" w:rsidRPr="00F859E3" w:rsidRDefault="00F859E3" w:rsidP="00F859E3">
      <w:pPr>
        <w:pStyle w:val="Heading1"/>
        <w:spacing w:before="170"/>
        <w:ind w:left="0"/>
        <w:rPr>
          <w:color w:val="337AB7"/>
        </w:rPr>
      </w:pPr>
      <w:r w:rsidRPr="00F859E3">
        <w:rPr>
          <w:color w:val="337AB7"/>
        </w:rPr>
        <w:t>Effect of the Blending of Desalinated Seawater with Groundwater on the Formation of Trihalomethane Species in Drinking Water</w:t>
      </w:r>
    </w:p>
    <w:p w:rsidR="00F859E3" w:rsidRPr="00F859E3" w:rsidRDefault="00F859E3" w:rsidP="00494130">
      <w:pPr>
        <w:pStyle w:val="Heading1"/>
        <w:spacing w:before="170"/>
        <w:ind w:left="0"/>
        <w:rPr>
          <w:lang w:val="fr-FR"/>
        </w:rPr>
      </w:pPr>
    </w:p>
    <w:p w:rsidR="005973B9" w:rsidRDefault="00F859E3" w:rsidP="00F859E3">
      <w:pPr>
        <w:pStyle w:val="BodyText"/>
        <w:spacing w:before="73" w:line="198" w:lineRule="exact"/>
        <w:ind w:left="100" w:right="5987"/>
        <w:rPr>
          <w:rFonts w:ascii="Arial"/>
        </w:rPr>
      </w:pPr>
      <w:r>
        <w:rPr>
          <w:rFonts w:ascii="Arial"/>
        </w:rPr>
        <w:t>Jasem Alkandari, Water Research Centre, Kuwait Institute for Scientific Research, Kuwait</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8A7674" w:rsidRDefault="00A9710C">
      <w:pPr>
        <w:pStyle w:val="BodyText"/>
        <w:spacing w:before="90" w:line="280" w:lineRule="auto"/>
        <w:ind w:left="100"/>
        <w:jc w:val="both"/>
      </w:pPr>
      <w:r>
        <w:t xml:space="preserve">Statement of the Problem: </w:t>
      </w:r>
      <w:r w:rsidR="005952EF" w:rsidRPr="005952EF">
        <w:t>The trihalomethanes (</w:t>
      </w:r>
      <w:proofErr w:type="spellStart"/>
      <w:r w:rsidR="005952EF" w:rsidRPr="005952EF">
        <w:t>i</w:t>
      </w:r>
      <w:proofErr w:type="spellEnd"/>
      <w:r w:rsidR="005952EF" w:rsidRPr="005952EF">
        <w:t xml:space="preserve">. e., chloroform, bromodichloromethane, dibromochloromethane, and bromoform) often found in finished drinking water because of the water chlorination process. The World Health Organization classifies the compounds as possibly carcinogenic to humans. In oil-rich countries located in the arid zones, seawater desalination is a crucial method to overcome drinking water scarcity. The product water from seawater desalination is mixed with other water sources, such as groundwater, during the production of drinking water. The objective of this study was to assess the formation of trihalomethane species in two different synthetic drinking water samples prepared in the laboratory. The synthetic water samples were produced by blending desalinated water with groundwater using two typical blending ratios utilized in the drinking water production facility: 97.1% desalinated water, 2.9% groundwater; 85.0% desalinated water, and 15% groundwater. Simulated distribution system </w:t>
      </w:r>
      <w:r w:rsidR="005952EF" w:rsidRPr="005952EF">
        <w:t>trihalomethane tests were carried out to assess the formation of trihalomethane species. The results showed that bromoform in both tests were the dominant trihalomethane species. The formation of trihalomethane species in the synthetic drinking water that comprised 15% groundwater was higher than that in the synthetic drinking water samples that comprised 2.9% groundwater.</w:t>
      </w:r>
    </w:p>
    <w:p w:rsidR="005952EF" w:rsidRPr="005952EF" w:rsidRDefault="00A9710C" w:rsidP="005952EF">
      <w:pPr>
        <w:pStyle w:val="BodyText"/>
        <w:spacing w:before="90" w:line="280" w:lineRule="auto"/>
        <w:ind w:left="100"/>
        <w:jc w:val="both"/>
      </w:pPr>
      <w:r>
        <w:t xml:space="preserve">Conclusion &amp; Significance: </w:t>
      </w:r>
      <w:r w:rsidR="005952EF" w:rsidRPr="005952EF">
        <w:t xml:space="preserve">The study revealed that in the process of the blending of groundwater with desalinated water, during the production of drinking water, the higher the amount of groundwater utilized to produce the drinking water, the more bromide and organics existed in the finished water. This resulted in the formation of more brominated trihalomethanes in the finished water because of the water chlorination process.   </w:t>
      </w:r>
    </w:p>
    <w:p w:rsidR="00AE3E37" w:rsidRDefault="005973B9" w:rsidP="005952EF">
      <w:pPr>
        <w:pStyle w:val="BodyText"/>
        <w:spacing w:before="90" w:line="280" w:lineRule="auto"/>
        <w:ind w:left="100"/>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Arial"/>
          <w:b/>
          <w:color w:val="BF5A14"/>
          <w:sz w:val="20"/>
        </w:rPr>
        <w:br/>
      </w:r>
    </w:p>
    <w:p w:rsidR="00AE3E37" w:rsidRDefault="00AE3E37">
      <w:pPr>
        <w:pStyle w:val="BodyText"/>
        <w:rPr>
          <w:rFonts w:ascii="Calibri"/>
          <w:sz w:val="20"/>
        </w:rPr>
      </w:pPr>
    </w:p>
    <w:p w:rsidR="00AE3E37" w:rsidRDefault="00227290">
      <w:pPr>
        <w:pStyle w:val="BodyText"/>
        <w:spacing w:line="40" w:lineRule="exact"/>
        <w:ind w:left="2202"/>
        <w:rPr>
          <w:rFonts w:ascii="Calibri"/>
          <w:sz w:val="4"/>
        </w:rPr>
      </w:pPr>
      <w:r>
        <w:rPr>
          <w:noProof/>
        </w:rPr>
      </w:r>
      <w:r>
        <w:pict>
          <v:group id="Group 4" o:spid="_x0000_s1027"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8"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rsidR="00AE3E37" w:rsidRDefault="008756E6" w:rsidP="00404E5B">
      <w:pPr>
        <w:spacing w:before="92"/>
        <w:ind w:right="4234"/>
        <w:rPr>
          <w:rFonts w:ascii="Arial"/>
        </w:rPr>
      </w:pPr>
      <w:r>
        <w:rPr>
          <w:noProof/>
        </w:rPr>
        <w:t xml:space="preserve">              </w:t>
      </w:r>
      <w:r w:rsidR="00227290" w:rsidRPr="000439C8">
        <w:rPr>
          <w:noProof/>
          <w:lang w:bidi="te-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6" type="#_x0000_t75" alt="Description: dummy" style="width:49.5pt;height:49.2pt;visibility:visible">
            <v:imagedata r:id="rId9" o:title="dummy"/>
          </v:shape>
        </w:pic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5952EF" w:rsidRDefault="005952EF" w:rsidP="005952EF">
      <w:pPr>
        <w:spacing w:before="41" w:line="154" w:lineRule="exact"/>
        <w:ind w:left="213" w:right="231"/>
        <w:jc w:val="both"/>
        <w:rPr>
          <w:rFonts w:ascii="Arial"/>
          <w:sz w:val="14"/>
        </w:rPr>
      </w:pPr>
    </w:p>
    <w:p w:rsidR="005952EF" w:rsidRPr="000B6E29" w:rsidRDefault="005952EF" w:rsidP="005952EF">
      <w:pPr>
        <w:spacing w:before="41" w:line="154" w:lineRule="exact"/>
        <w:ind w:left="213" w:right="231"/>
        <w:jc w:val="both"/>
      </w:pPr>
      <w:r w:rsidRPr="005952EF">
        <w:rPr>
          <w:rFonts w:ascii="Arial"/>
          <w:sz w:val="14"/>
        </w:rPr>
        <w:t>Dr Jasem Alkandari is a member of the research team in the Water Research Centre of Kuwait Institute for Scientific Research. He obtained a PhD in 2015 from University of Sheffiel</w:t>
      </w:r>
      <w:bookmarkStart w:id="0" w:name="_GoBack"/>
      <w:bookmarkEnd w:id="0"/>
      <w:r w:rsidRPr="005952EF">
        <w:rPr>
          <w:rFonts w:ascii="Arial"/>
          <w:sz w:val="14"/>
        </w:rPr>
        <w:t xml:space="preserve">d in environmental management of urban land and water. His research interests include drinking water quality, water management and application of GIS in water sector. </w:t>
      </w:r>
      <w:r w:rsidRPr="000B6E29">
        <w:t>  </w:t>
      </w:r>
    </w:p>
    <w:p w:rsidR="005952EF" w:rsidRDefault="005952EF">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0" w:history="1">
        <w:r w:rsidR="005952EF" w:rsidRPr="00A34892">
          <w:rPr>
            <w:rStyle w:val="Hyperlink"/>
            <w:rFonts w:ascii="Arial"/>
            <w:sz w:val="14"/>
          </w:rPr>
          <w:t>jkandari@kisr.edu.kw</w:t>
        </w:r>
      </w:hyperlink>
    </w:p>
    <w:p w:rsidR="00AE3E37" w:rsidRDefault="00227290">
      <w:pPr>
        <w:pStyle w:val="BodyText"/>
        <w:spacing w:before="2"/>
        <w:rPr>
          <w:rFonts w:ascii="Arial"/>
          <w:sz w:val="19"/>
        </w:rPr>
      </w:pPr>
      <w:r>
        <w:rPr>
          <w:noProof/>
        </w:rPr>
        <w:pict>
          <v:line id="Line 3" o:spid="_x0000_s1026" style="position:absolute;z-index: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207C" w:rsidRDefault="00D9207C">
      <w:r>
        <w:separator/>
      </w:r>
    </w:p>
  </w:endnote>
  <w:endnote w:type="continuationSeparator" w:id="0">
    <w:p w:rsidR="00D9207C" w:rsidRDefault="00D92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27290">
    <w:pPr>
      <w:pStyle w:val="BodyText"/>
      <w:spacing w:line="14" w:lineRule="auto"/>
      <w:rPr>
        <w:sz w:val="20"/>
      </w:rPr>
    </w:pPr>
    <w:r>
      <w:rPr>
        <w:noProof/>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3;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rsidR="00AE3E37" w:rsidRPr="00227290" w:rsidRDefault="00A9710C">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v:textbox>
          <w10:wrap anchorx="page" anchory="page"/>
        </v:shape>
      </w:pict>
    </w:r>
    <w:r>
      <w:rPr>
        <w:noProof/>
      </w:rPr>
      <w:pict>
        <v:shape id="Text Box 2" o:spid="_x0000_s2050" type="#_x0000_t202" style="position:absolute;margin-left:252.1pt;margin-top:799.05pt;width:91.9pt;height:24.95pt;z-index:-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rsidR="00AE3E37" w:rsidRPr="00227290" w:rsidRDefault="00A9710C">
                <w:pPr>
                  <w:spacing w:before="29"/>
                  <w:jc w:val="center"/>
                  <w:rPr>
                    <w:rFonts w:ascii="Arial"/>
                    <w:color w:val="FFFFFF"/>
                    <w:sz w:val="16"/>
                  </w:rPr>
                </w:pPr>
                <w:r w:rsidRPr="00227290">
                  <w:rPr>
                    <w:rFonts w:ascii="Arial"/>
                    <w:color w:val="FFFFFF"/>
                    <w:sz w:val="16"/>
                  </w:rPr>
                  <w:t>June 15-16, 2016</w:t>
                </w:r>
              </w:p>
            </w:txbxContent>
          </v:textbox>
          <w10:wrap anchorx="page" anchory="page"/>
        </v:shape>
      </w:pict>
    </w:r>
    <w:r>
      <w:rPr>
        <w:noProof/>
      </w:rPr>
      <w:pict>
        <v:shape id="Text Box 1" o:spid="_x0000_s2049" type="#_x0000_t202" style="position:absolute;margin-left:468.9pt;margin-top:798.8pt;width:91.4pt;height:26.05pt;z-index:-1;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3(Suppl)</w:t>
                </w:r>
              </w:p>
              <w:p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207C" w:rsidRDefault="00D9207C">
      <w:r>
        <w:separator/>
      </w:r>
    </w:p>
  </w:footnote>
  <w:footnote w:type="continuationSeparator" w:id="0">
    <w:p w:rsidR="00D9207C" w:rsidRDefault="00D920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27290">
    <w:pPr>
      <w:pStyle w:val="BodyText"/>
      <w:spacing w:line="14" w:lineRule="auto"/>
      <w:rPr>
        <w:sz w:val="20"/>
      </w:rPr>
    </w:pPr>
    <w:r>
      <w:rPr>
        <w:noProof/>
      </w:rPr>
      <w:pict>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5;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Pai n Relief 2016, 5:3(Suppl) </w:t>
                </w:r>
                <w:hyperlink r:id="rId1">
                  <w:r w:rsidRPr="00227290">
                    <w:rPr>
                      <w:rFonts w:ascii="Arial"/>
                      <w:color w:val="FFFFFF"/>
                      <w:sz w:val="14"/>
                    </w:rPr>
                    <w:t>http://dx.doi.org/10.4172/2167-0846.C1.006</w:t>
                  </w:r>
                </w:hyperlink>
              </w:p>
            </w:txbxContent>
          </v:textbox>
          <w10:wrap anchorx="page" anchory="page"/>
        </v:shape>
      </w:pict>
    </w:r>
    <w:r>
      <w:rPr>
        <w:noProof/>
      </w:rPr>
      <w:pict>
        <v:shape id="Text Box 4" o:spid="_x0000_s2052" type="#_x0000_t202" style="position:absolute;margin-left:35pt;margin-top:48.3pt;width:515.95pt;height:40.1pt;z-index:-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227290" w:rsidRDefault="00A9710C">
                <w:pPr>
                  <w:pStyle w:val="BodyText"/>
                  <w:spacing w:line="187" w:lineRule="exact"/>
                  <w:ind w:left="20" w:right="-10"/>
                  <w:rPr>
                    <w:rFonts w:ascii="Myriad Pro"/>
                    <w:color w:val="FFFFFF"/>
                  </w:rPr>
                </w:pPr>
                <w:r w:rsidRPr="00227290">
                  <w:rPr>
                    <w:rFonts w:ascii="Myriad Pro"/>
                    <w:color w:val="FFFFFF"/>
                  </w:rPr>
                  <w:t>International Conference on</w:t>
                </w:r>
              </w:p>
              <w:p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oNotTrackMoves/>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E3E37"/>
    <w:rsid w:val="000C7C47"/>
    <w:rsid w:val="000E2911"/>
    <w:rsid w:val="001263DF"/>
    <w:rsid w:val="001D75CF"/>
    <w:rsid w:val="00227290"/>
    <w:rsid w:val="00292ED9"/>
    <w:rsid w:val="00404E5B"/>
    <w:rsid w:val="00414F7B"/>
    <w:rsid w:val="004355DC"/>
    <w:rsid w:val="004749B4"/>
    <w:rsid w:val="00494130"/>
    <w:rsid w:val="004A54B2"/>
    <w:rsid w:val="004F3523"/>
    <w:rsid w:val="00572DCD"/>
    <w:rsid w:val="005952EF"/>
    <w:rsid w:val="005973B9"/>
    <w:rsid w:val="005B3A56"/>
    <w:rsid w:val="006060CE"/>
    <w:rsid w:val="00616C38"/>
    <w:rsid w:val="0063497F"/>
    <w:rsid w:val="007B0EBB"/>
    <w:rsid w:val="00873DF0"/>
    <w:rsid w:val="008756E6"/>
    <w:rsid w:val="008A7674"/>
    <w:rsid w:val="009B2D44"/>
    <w:rsid w:val="00A07E82"/>
    <w:rsid w:val="00A9710C"/>
    <w:rsid w:val="00AE3E37"/>
    <w:rsid w:val="00B21A57"/>
    <w:rsid w:val="00C33602"/>
    <w:rsid w:val="00C938CB"/>
    <w:rsid w:val="00CD6F55"/>
    <w:rsid w:val="00D9207C"/>
    <w:rsid w:val="00DC7620"/>
    <w:rsid w:val="00DE3104"/>
    <w:rsid w:val="00EF6537"/>
    <w:rsid w:val="00F40193"/>
    <w:rsid w:val="00F53D16"/>
    <w:rsid w:val="00F72EEA"/>
    <w:rsid w:val="00F84CAE"/>
    <w:rsid w:val="00F859E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rules v:ext="edit">
        <o:r id="V:Rule1" type="connector" idref="#Line 5"/>
      </o:rules>
    </o:shapelayout>
  </w:shapeDefaults>
  <w:decimalSymbol w:val="."/>
  <w:listSeparator w:val=","/>
  <w14:docId w14:val="278C4B9C"/>
  <w15:chartTrackingRefBased/>
  <w15:docId w15:val="{7697887A-A05F-4C67-AE00-76C529E02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Gautami"/>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pPr>
      <w:widowControl w:val="0"/>
    </w:pPr>
    <w:rPr>
      <w:rFonts w:ascii="Tw Cen MT" w:eastAsia="Tw Cen MT" w:hAnsi="Tw Cen MT" w:cs="Tw Cen MT"/>
      <w:sz w:val="22"/>
      <w:szCs w:val="22"/>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 w:type="character" w:styleId="UnresolvedMention">
    <w:name w:val="Unresolved Mention"/>
    <w:uiPriority w:val="99"/>
    <w:semiHidden/>
    <w:unhideWhenUsed/>
    <w:rsid w:val="004A54B2"/>
    <w:rPr>
      <w:color w:val="808080"/>
      <w:shd w:val="clear" w:color="auto" w:fill="E6E6E6"/>
    </w:rPr>
  </w:style>
  <w:style w:type="paragraph" w:customStyle="1" w:styleId="PaperAuthor">
    <w:name w:val="Paper Author"/>
    <w:next w:val="Normal"/>
    <w:uiPriority w:val="9"/>
    <w:qFormat/>
    <w:rsid w:val="00F859E3"/>
    <w:pPr>
      <w:widowControl w:val="0"/>
      <w:spacing w:before="320"/>
      <w:outlineLvl w:val="1"/>
    </w:pPr>
    <w:rPr>
      <w:rFonts w:ascii="Times New Roman" w:eastAsia="Times New Roman" w:hAnsi="Times New Roman" w:cs="Times New Roman"/>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713930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00609858">
      <w:bodyDiv w:val="1"/>
      <w:marLeft w:val="0"/>
      <w:marRight w:val="0"/>
      <w:marTop w:val="0"/>
      <w:marBottom w:val="0"/>
      <w:divBdr>
        <w:top w:val="none" w:sz="0" w:space="0" w:color="auto"/>
        <w:left w:val="none" w:sz="0" w:space="0" w:color="auto"/>
        <w:bottom w:val="none" w:sz="0" w:space="0" w:color="auto"/>
        <w:right w:val="none" w:sz="0" w:space="0" w:color="auto"/>
      </w:divBdr>
    </w:div>
    <w:div w:id="1108158382">
      <w:bodyDiv w:val="1"/>
      <w:marLeft w:val="0"/>
      <w:marRight w:val="0"/>
      <w:marTop w:val="0"/>
      <w:marBottom w:val="0"/>
      <w:divBdr>
        <w:top w:val="none" w:sz="0" w:space="0" w:color="auto"/>
        <w:left w:val="none" w:sz="0" w:space="0" w:color="auto"/>
        <w:bottom w:val="none" w:sz="0" w:space="0" w:color="auto"/>
        <w:right w:val="none" w:sz="0" w:space="0" w:color="auto"/>
      </w:divBdr>
    </w:div>
    <w:div w:id="1122772653">
      <w:bodyDiv w:val="1"/>
      <w:marLeft w:val="0"/>
      <w:marRight w:val="0"/>
      <w:marTop w:val="0"/>
      <w:marBottom w:val="0"/>
      <w:divBdr>
        <w:top w:val="none" w:sz="0" w:space="0" w:color="auto"/>
        <w:left w:val="none" w:sz="0" w:space="0" w:color="auto"/>
        <w:bottom w:val="none" w:sz="0" w:space="0" w:color="auto"/>
        <w:right w:val="none" w:sz="0" w:space="0" w:color="auto"/>
      </w:divBdr>
    </w:div>
    <w:div w:id="128622973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741514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jkandari@kisr.edu.kw"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384</Words>
  <Characters>2194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2573</CharactersWithSpaces>
  <SharedDoc>false</SharedDoc>
  <HLinks>
    <vt:vector size="18" baseType="variant">
      <vt:variant>
        <vt:i4>327741</vt:i4>
      </vt:variant>
      <vt:variant>
        <vt:i4>6</vt:i4>
      </vt:variant>
      <vt:variant>
        <vt:i4>0</vt:i4>
      </vt:variant>
      <vt:variant>
        <vt:i4>5</vt:i4>
      </vt:variant>
      <vt:variant>
        <vt:lpwstr>mailto:drXXXXXXX@xxxmail.com</vt:lpwstr>
      </vt:variant>
      <vt:variant>
        <vt:lpwstr/>
      </vt:variant>
      <vt:variant>
        <vt:i4>4653082</vt:i4>
      </vt:variant>
      <vt:variant>
        <vt:i4>0</vt:i4>
      </vt:variant>
      <vt:variant>
        <vt:i4>0</vt:i4>
      </vt:variant>
      <vt:variant>
        <vt:i4>5</vt:i4>
      </vt:variant>
      <vt:variant>
        <vt:lpwstr>https://www.magonlinelibrary.com/doi/abs/10.12968/hmed.2017.78.12.730</vt:lpwstr>
      </vt:variant>
      <vt:variant>
        <vt:lpwstr/>
      </vt:variant>
      <vt:variant>
        <vt:i4>7995442</vt:i4>
      </vt:variant>
      <vt:variant>
        <vt:i4>0</vt:i4>
      </vt:variant>
      <vt:variant>
        <vt:i4>0</vt:i4>
      </vt:variant>
      <vt:variant>
        <vt:i4>5</vt:i4>
      </vt:variant>
      <vt:variant>
        <vt:lpwstr>http://dx.doi.org/10.4172/2167-0846.C1.006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cp:lastModifiedBy>Jasem Alkandari</cp:lastModifiedBy>
  <cp:revision>3</cp:revision>
  <dcterms:created xsi:type="dcterms:W3CDTF">2019-05-08T09:58:00Z</dcterms:created>
  <dcterms:modified xsi:type="dcterms:W3CDTF">2019-05-08T10:21:00Z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