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40A" w:rsidRDefault="00205601" w:rsidP="00B7640A">
      <w:pPr>
        <w:spacing w:after="0" w:line="240" w:lineRule="auto"/>
        <w:jc w:val="center"/>
        <w:rPr>
          <w:b/>
          <w:bCs/>
          <w:sz w:val="26"/>
          <w:szCs w:val="26"/>
        </w:rPr>
      </w:pPr>
      <w:r>
        <w:rPr>
          <w:b/>
          <w:bCs/>
          <w:sz w:val="26"/>
          <w:szCs w:val="26"/>
        </w:rPr>
        <w:t>The Effectiveness of Chemical Oxidation in Remediating Hot and Saline Groundwater Impacted with Hydrocarbons</w:t>
      </w:r>
    </w:p>
    <w:p w:rsidR="00B7640A" w:rsidRPr="001A529D" w:rsidRDefault="00B7640A" w:rsidP="00B7640A">
      <w:pPr>
        <w:spacing w:after="0" w:line="240" w:lineRule="auto"/>
        <w:jc w:val="center"/>
        <w:rPr>
          <w:rFonts w:ascii="Times New Roman" w:hAnsi="Times New Roman" w:cs="Times New Roman"/>
          <w:sz w:val="24"/>
          <w:szCs w:val="24"/>
        </w:rPr>
      </w:pPr>
      <w:r w:rsidRPr="00B7640A">
        <w:rPr>
          <w:rFonts w:ascii="Times New Roman" w:hAnsi="Times New Roman" w:cs="Times New Roman"/>
          <w:b/>
          <w:bCs/>
          <w:i/>
          <w:iCs/>
          <w:sz w:val="24"/>
          <w:szCs w:val="24"/>
        </w:rPr>
        <w:t>Mansor Kashir</w:t>
      </w:r>
      <w:r w:rsidRPr="001A529D">
        <w:rPr>
          <w:rFonts w:ascii="Times New Roman" w:hAnsi="Times New Roman" w:cs="Times New Roman"/>
          <w:sz w:val="24"/>
          <w:szCs w:val="24"/>
        </w:rPr>
        <w:t xml:space="preserve"> </w:t>
      </w:r>
      <w:r>
        <w:rPr>
          <w:rFonts w:ascii="Times New Roman" w:hAnsi="Times New Roman" w:cs="Times New Roman"/>
          <w:sz w:val="24"/>
          <w:szCs w:val="24"/>
        </w:rPr>
        <w:t>(</w:t>
      </w:r>
      <w:hyperlink r:id="rId6" w:history="1">
        <w:r w:rsidRPr="00A03909">
          <w:rPr>
            <w:rStyle w:val="Hyperlink"/>
            <w:rFonts w:ascii="Times New Roman" w:hAnsi="Times New Roman" w:cs="Times New Roman"/>
            <w:sz w:val="24"/>
            <w:szCs w:val="24"/>
          </w:rPr>
          <w:t>mansor.kashir@aramco.com</w:t>
        </w:r>
      </w:hyperlink>
      <w:r>
        <w:rPr>
          <w:rFonts w:ascii="Times New Roman" w:hAnsi="Times New Roman" w:cs="Times New Roman"/>
          <w:sz w:val="24"/>
          <w:szCs w:val="24"/>
        </w:rPr>
        <w:t xml:space="preserve">) </w:t>
      </w:r>
      <w:r w:rsidRPr="001A529D">
        <w:rPr>
          <w:rFonts w:ascii="Times New Roman" w:hAnsi="Times New Roman" w:cs="Times New Roman"/>
          <w:sz w:val="24"/>
          <w:szCs w:val="24"/>
        </w:rPr>
        <w:t>(Saudi Aramco, Dha</w:t>
      </w:r>
      <w:r>
        <w:rPr>
          <w:rFonts w:ascii="Times New Roman" w:hAnsi="Times New Roman" w:cs="Times New Roman"/>
          <w:sz w:val="24"/>
          <w:szCs w:val="24"/>
        </w:rPr>
        <w:t>hran</w:t>
      </w:r>
      <w:r w:rsidRPr="001A529D">
        <w:rPr>
          <w:rFonts w:ascii="Times New Roman" w:hAnsi="Times New Roman" w:cs="Times New Roman"/>
          <w:sz w:val="24"/>
          <w:szCs w:val="24"/>
        </w:rPr>
        <w:t>, Saudi Arabia)</w:t>
      </w:r>
    </w:p>
    <w:p w:rsidR="00B7640A" w:rsidRDefault="00B7640A" w:rsidP="00B7640A">
      <w:pPr>
        <w:spacing w:after="0" w:line="240" w:lineRule="auto"/>
        <w:jc w:val="center"/>
        <w:rPr>
          <w:rFonts w:ascii="Times New Roman" w:hAnsi="Times New Roman" w:cs="Times New Roman"/>
          <w:sz w:val="24"/>
          <w:szCs w:val="24"/>
        </w:rPr>
      </w:pPr>
      <w:r w:rsidRPr="00D4325E">
        <w:rPr>
          <w:rFonts w:ascii="Times New Roman" w:hAnsi="Times New Roman" w:cs="Times New Roman"/>
          <w:b/>
          <w:i/>
          <w:sz w:val="24"/>
          <w:szCs w:val="24"/>
        </w:rPr>
        <w:t>Rick McGregor</w:t>
      </w:r>
      <w:r>
        <w:rPr>
          <w:rFonts w:ascii="Times New Roman" w:hAnsi="Times New Roman" w:cs="Times New Roman"/>
          <w:sz w:val="24"/>
          <w:szCs w:val="24"/>
        </w:rPr>
        <w:t xml:space="preserve"> (</w:t>
      </w:r>
      <w:hyperlink r:id="rId7" w:history="1">
        <w:r w:rsidRPr="001220CB">
          <w:rPr>
            <w:rStyle w:val="Hyperlink"/>
            <w:rFonts w:ascii="Times New Roman" w:hAnsi="Times New Roman" w:cs="Times New Roman"/>
            <w:sz w:val="24"/>
            <w:szCs w:val="24"/>
          </w:rPr>
          <w:t>rickm@irsl.ca</w:t>
        </w:r>
      </w:hyperlink>
      <w:r>
        <w:rPr>
          <w:rFonts w:ascii="Times New Roman" w:hAnsi="Times New Roman" w:cs="Times New Roman"/>
          <w:sz w:val="24"/>
          <w:szCs w:val="24"/>
        </w:rPr>
        <w:t xml:space="preserve"> ) (</w:t>
      </w:r>
      <w:proofErr w:type="spellStart"/>
      <w:r w:rsidRPr="00D4325E">
        <w:rPr>
          <w:rFonts w:ascii="Times New Roman" w:hAnsi="Times New Roman" w:cs="Times New Roman"/>
          <w:sz w:val="24"/>
          <w:szCs w:val="24"/>
        </w:rPr>
        <w:t>InSitu</w:t>
      </w:r>
      <w:proofErr w:type="spellEnd"/>
      <w:r w:rsidRPr="00D4325E">
        <w:rPr>
          <w:rFonts w:ascii="Times New Roman" w:hAnsi="Times New Roman" w:cs="Times New Roman"/>
          <w:sz w:val="24"/>
          <w:szCs w:val="24"/>
        </w:rPr>
        <w:t xml:space="preserve"> Remediation Services Ltd</w:t>
      </w:r>
      <w:r>
        <w:rPr>
          <w:rFonts w:ascii="Times New Roman" w:hAnsi="Times New Roman" w:cs="Times New Roman"/>
          <w:sz w:val="24"/>
          <w:szCs w:val="24"/>
        </w:rPr>
        <w:t>, St George, ON,</w:t>
      </w:r>
      <w:r w:rsidRPr="00D4325E">
        <w:rPr>
          <w:rFonts w:ascii="Times New Roman" w:hAnsi="Times New Roman" w:cs="Times New Roman"/>
          <w:sz w:val="24"/>
          <w:szCs w:val="24"/>
        </w:rPr>
        <w:t xml:space="preserve"> Canada</w:t>
      </w:r>
      <w:r>
        <w:rPr>
          <w:rFonts w:ascii="Times New Roman" w:hAnsi="Times New Roman" w:cs="Times New Roman"/>
          <w:sz w:val="24"/>
          <w:szCs w:val="24"/>
        </w:rPr>
        <w:t>)</w:t>
      </w:r>
    </w:p>
    <w:p w:rsidR="00205601" w:rsidRDefault="00205601" w:rsidP="00B7640A">
      <w:pPr>
        <w:pStyle w:val="NormalWeb"/>
        <w:jc w:val="both"/>
      </w:pPr>
      <w:r>
        <w:br/>
        <w:t>A series of laboratory microcosm experiments and a field</w:t>
      </w:r>
      <w:r>
        <w:rPr>
          <w:color w:val="FF0000"/>
        </w:rPr>
        <w:t>-</w:t>
      </w:r>
      <w:r>
        <w:t xml:space="preserve">pilot test were performed to evaluate the potential for </w:t>
      </w:r>
      <w:r w:rsidRPr="00205601">
        <w:t>the</w:t>
      </w:r>
      <w:r>
        <w:t xml:space="preserve"> </w:t>
      </w:r>
      <w:r w:rsidRPr="00205601">
        <w:t>in situ</w:t>
      </w:r>
      <w:r>
        <w:rPr>
          <w:color w:val="FF0000"/>
        </w:rPr>
        <w:t xml:space="preserve"> </w:t>
      </w:r>
      <w:r>
        <w:t xml:space="preserve">chemical oxidation of aromatic hydrocarbons and methyl tertiary butyl ether </w:t>
      </w:r>
      <w:r w:rsidRPr="00205601">
        <w:t>(MTBE)</w:t>
      </w:r>
      <w:r>
        <w:t xml:space="preserve">, in saline, high temperature (greater than 30C) groundwater. Groundwater samples from a site in Saudi Arabia were amended in the laboratory portion of the study with the chemical oxidants persulfate, </w:t>
      </w:r>
      <w:proofErr w:type="spellStart"/>
      <w:r>
        <w:t>percarbonate</w:t>
      </w:r>
      <w:proofErr w:type="spellEnd"/>
      <w:r>
        <w:t xml:space="preserve"> and stabilized hydrogen peroxide to evaluate the changes in select hydrocarbon and MTBE concentrations with time.</w:t>
      </w:r>
    </w:p>
    <w:p w:rsidR="00205601" w:rsidRDefault="00205601" w:rsidP="00B7640A">
      <w:pPr>
        <w:pStyle w:val="NormalWeb"/>
        <w:jc w:val="both"/>
      </w:pPr>
      <w:r>
        <w:br/>
        <w:t xml:space="preserve">Almost complete degradation of the aromatic hydrocarbons, naphthalene and </w:t>
      </w:r>
      <w:proofErr w:type="spellStart"/>
      <w:r>
        <w:t>trimethylbenzene</w:t>
      </w:r>
      <w:proofErr w:type="spellEnd"/>
      <w:r>
        <w:t xml:space="preserve"> was found in the groundwater sample</w:t>
      </w:r>
      <w:r>
        <w:rPr>
          <w:color w:val="FF0000"/>
        </w:rPr>
        <w:t>s</w:t>
      </w:r>
      <w:r>
        <w:t xml:space="preserve"> amended with persulfate </w:t>
      </w:r>
      <w:r w:rsidRPr="00205601">
        <w:t xml:space="preserve">and stabilized hydrogen peroxide </w:t>
      </w:r>
      <w:r>
        <w:t xml:space="preserve">whereas the </w:t>
      </w:r>
      <w:proofErr w:type="spellStart"/>
      <w:r>
        <w:t>percarbonate</w:t>
      </w:r>
      <w:proofErr w:type="spellEnd"/>
      <w:r>
        <w:t>-amended sample</w:t>
      </w:r>
      <w:r>
        <w:rPr>
          <w:color w:val="FF0000"/>
        </w:rPr>
        <w:t>s</w:t>
      </w:r>
      <w:r>
        <w:t xml:space="preserve"> showed little to no degradation of the target hydrocarbon compounds in the laboratory. Isotopic analyses of the persulfate-amended samples suggested that C-isotope fractionation for xylenes occurred after approximately 30 percent reduction in concentration with a decline in the δ13C values of xylenes of about 1‰.</w:t>
      </w:r>
    </w:p>
    <w:p w:rsidR="00205601" w:rsidRDefault="00205601" w:rsidP="00B7640A">
      <w:pPr>
        <w:pStyle w:val="NormalWeb"/>
        <w:jc w:val="both"/>
      </w:pPr>
      <w:r>
        <w:br/>
        <w:t xml:space="preserve">Based on the laboratory results, pilot-scale testing at a Saudi Arabian field site was carried out to verify the </w:t>
      </w:r>
      <w:r w:rsidRPr="00205601">
        <w:t>persulfate</w:t>
      </w:r>
      <w:r>
        <w:t xml:space="preserve"> laboratory results. Results obtained from the pilot test indicated that all the target compounds decreased substantially with time. </w:t>
      </w:r>
      <w:proofErr w:type="gramStart"/>
      <w:r>
        <w:t>pH</w:t>
      </w:r>
      <w:proofErr w:type="gramEnd"/>
      <w:r>
        <w:t xml:space="preserve"> of the groundwater remained neutral following injections whereas oxidation-reduction potential remained anaerobic throughout the injection zone with time. Nitrate concentrations decreased within the injection zone suggesting that the nitrate may be consumed by denitrification reactions while sulfate concentrations increased as expected within the reactive zone suggesting that the persulfate was being reduced to sulfate. Overall, the injection of the oxidant persulfate was shown to be an effective approach to treating dissolved aromatic and associated hydrocarbons within the groundwater. The generation of sulfate as a byproduct was an added benefit as the sulfate could be utilized by </w:t>
      </w:r>
      <w:r w:rsidRPr="00205601">
        <w:t xml:space="preserve">sulfate-reducing bacteria </w:t>
      </w:r>
      <w:r>
        <w:t>(</w:t>
      </w:r>
      <w:proofErr w:type="spellStart"/>
      <w:r>
        <w:t>SRBs</w:t>
      </w:r>
      <w:proofErr w:type="spellEnd"/>
      <w:r>
        <w:t>) presents within the subsurface to further biodegrade any remaining hydrocarbons.</w:t>
      </w:r>
    </w:p>
    <w:p w:rsidR="00205601" w:rsidRPr="00205601" w:rsidRDefault="00205601" w:rsidP="00B7640A">
      <w:pPr>
        <w:pStyle w:val="NormalWeb"/>
        <w:jc w:val="both"/>
      </w:pPr>
      <w:r w:rsidRPr="00205601">
        <w:t xml:space="preserve">The results of the pilot-study </w:t>
      </w:r>
      <w:r w:rsidRPr="00205601">
        <w:t xml:space="preserve">using </w:t>
      </w:r>
      <w:r>
        <w:t xml:space="preserve">stabilized </w:t>
      </w:r>
      <w:r w:rsidRPr="00205601">
        <w:t>hydrogen peroxide</w:t>
      </w:r>
      <w:r>
        <w:t xml:space="preserve"> as an oxidant</w:t>
      </w:r>
      <w:r w:rsidRPr="00205601">
        <w:t xml:space="preserve"> </w:t>
      </w:r>
      <w:r w:rsidRPr="00205601">
        <w:t xml:space="preserve">suggested that the hydrogen peroxide was not stabilized by citric acid but instead the citric acid enhanced the oxidation of the target compounds including the oxidation of </w:t>
      </w:r>
      <w:proofErr w:type="spellStart"/>
      <w:r w:rsidRPr="00205601">
        <w:t>BTEX</w:t>
      </w:r>
      <w:proofErr w:type="spellEnd"/>
      <w:r w:rsidRPr="00205601">
        <w:t xml:space="preserve"> and MTBE. It appears that the citric acid may be chelating natural metal activators, such as ferric iron, and enhancing their activation function. Analysis of the </w:t>
      </w:r>
      <w:proofErr w:type="spellStart"/>
      <w:r w:rsidRPr="00205601">
        <w:t>BTEX</w:t>
      </w:r>
      <w:proofErr w:type="spellEnd"/>
      <w:r w:rsidRPr="00205601">
        <w:t xml:space="preserve"> compounds indicated a degradation percent of greater than 99% over the course of the study whereas MTBE was degraded by greater than 50%. Analysis of the </w:t>
      </w:r>
      <w:proofErr w:type="spellStart"/>
      <w:r w:rsidRPr="00205601">
        <w:t>TBA</w:t>
      </w:r>
      <w:proofErr w:type="spellEnd"/>
      <w:r w:rsidRPr="00205601">
        <w:t xml:space="preserve"> prior to and post injection suggested that </w:t>
      </w:r>
      <w:proofErr w:type="spellStart"/>
      <w:r w:rsidRPr="00205601">
        <w:t>TBA</w:t>
      </w:r>
      <w:proofErr w:type="spellEnd"/>
      <w:r w:rsidRPr="00205601">
        <w:t xml:space="preserve"> was not generated and in most cases </w:t>
      </w:r>
      <w:proofErr w:type="spellStart"/>
      <w:r w:rsidRPr="00205601">
        <w:t>TBA</w:t>
      </w:r>
      <w:proofErr w:type="spellEnd"/>
      <w:r w:rsidRPr="00205601">
        <w:t xml:space="preserve"> was degraded by greater than 75% during the pilot test. </w:t>
      </w:r>
      <w:proofErr w:type="spellStart"/>
      <w:r w:rsidRPr="00205601">
        <w:t>CSIA</w:t>
      </w:r>
      <w:proofErr w:type="spellEnd"/>
      <w:r w:rsidRPr="00205601">
        <w:t xml:space="preserve"> analysis indicated the 13C within the MTBE and benzene was enriched during the oxidation process. Bacterial analysis showed a dramatic change in the bacteria community makeup with aerobic bacteria responding quickly to the addition of stabilized hydrogen peroxide.</w:t>
      </w:r>
    </w:p>
    <w:sectPr w:rsidR="00205601" w:rsidRPr="00205601" w:rsidSect="004A02D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040B" w:rsidRDefault="005E040B" w:rsidP="00205601">
      <w:pPr>
        <w:spacing w:after="0" w:line="240" w:lineRule="auto"/>
      </w:pPr>
      <w:r>
        <w:separator/>
      </w:r>
    </w:p>
  </w:endnote>
  <w:endnote w:type="continuationSeparator" w:id="0">
    <w:p w:rsidR="005E040B" w:rsidRDefault="005E040B" w:rsidP="00205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601" w:rsidRDefault="00B7640A" w:rsidP="00B7640A">
    <w:pPr>
      <w:pStyle w:val="Footer"/>
      <w:jc w:val="center"/>
      <w:rPr>
        <w:color w:val="000000"/>
        <w:sz w:val="17"/>
      </w:rPr>
    </w:pPr>
    <w:bookmarkStart w:id="0" w:name="TITUS1FooterEvenPages"/>
    <w:r>
      <w:rPr>
        <w:color w:val="000000"/>
        <w:sz w:val="17"/>
      </w:rPr>
      <w:t>Saudi Aramco: Company General Use</w:t>
    </w:r>
  </w:p>
  <w:bookmarkEnd w:id="0"/>
  <w:p w:rsidR="004A02DD" w:rsidRDefault="004A02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601" w:rsidRDefault="00B7640A" w:rsidP="00B7640A">
    <w:pPr>
      <w:pStyle w:val="Footer"/>
      <w:jc w:val="center"/>
      <w:rPr>
        <w:color w:val="000000"/>
        <w:sz w:val="17"/>
      </w:rPr>
    </w:pPr>
    <w:bookmarkStart w:id="1" w:name="TITUS1FooterPrimary"/>
    <w:r>
      <w:rPr>
        <w:color w:val="000000"/>
        <w:sz w:val="17"/>
      </w:rPr>
      <w:t>Saudi Aramco: Company General Use</w:t>
    </w:r>
  </w:p>
  <w:bookmarkEnd w:id="1"/>
  <w:p w:rsidR="004A02DD" w:rsidRDefault="004A02D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601" w:rsidRDefault="002056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040B" w:rsidRDefault="005E040B" w:rsidP="00205601">
      <w:pPr>
        <w:spacing w:after="0" w:line="240" w:lineRule="auto"/>
      </w:pPr>
      <w:r>
        <w:separator/>
      </w:r>
    </w:p>
  </w:footnote>
  <w:footnote w:type="continuationSeparator" w:id="0">
    <w:p w:rsidR="005E040B" w:rsidRDefault="005E040B" w:rsidP="002056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601" w:rsidRDefault="002056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601" w:rsidRDefault="002056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601" w:rsidRDefault="002056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markup="0"/>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601"/>
    <w:rsid w:val="00161887"/>
    <w:rsid w:val="001C53CC"/>
    <w:rsid w:val="00205601"/>
    <w:rsid w:val="002930B9"/>
    <w:rsid w:val="00354918"/>
    <w:rsid w:val="004426CF"/>
    <w:rsid w:val="004A02DD"/>
    <w:rsid w:val="005E040B"/>
    <w:rsid w:val="008973D7"/>
    <w:rsid w:val="00B764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5A65BD-4365-4284-80FD-8BF2E4C88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56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601"/>
  </w:style>
  <w:style w:type="paragraph" w:styleId="Footer">
    <w:name w:val="footer"/>
    <w:basedOn w:val="Normal"/>
    <w:link w:val="FooterChar"/>
    <w:uiPriority w:val="99"/>
    <w:unhideWhenUsed/>
    <w:rsid w:val="002056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601"/>
  </w:style>
  <w:style w:type="paragraph" w:styleId="NormalWeb">
    <w:name w:val="Normal (Web)"/>
    <w:basedOn w:val="Normal"/>
    <w:uiPriority w:val="99"/>
    <w:unhideWhenUsed/>
    <w:rsid w:val="00205601"/>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205601"/>
    <w:rPr>
      <w:b/>
      <w:bCs/>
    </w:rPr>
  </w:style>
  <w:style w:type="character" w:styleId="Hyperlink">
    <w:name w:val="Hyperlink"/>
    <w:basedOn w:val="DefaultParagraphFont"/>
    <w:uiPriority w:val="99"/>
    <w:unhideWhenUsed/>
    <w:rsid w:val="00B764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721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rickm@irsl.ca"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nsor.kashir@aramco.com"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491</Words>
  <Characters>2923</Characters>
  <Application>Microsoft Office Word</Application>
  <DocSecurity>0</DocSecurity>
  <Lines>41</Lines>
  <Paragraphs>7</Paragraphs>
  <ScaleCrop>false</ScaleCrop>
  <HeadingPairs>
    <vt:vector size="2" baseType="variant">
      <vt:variant>
        <vt:lpstr>Title</vt:lpstr>
      </vt:variant>
      <vt:variant>
        <vt:i4>1</vt:i4>
      </vt:variant>
    </vt:vector>
  </HeadingPairs>
  <TitlesOfParts>
    <vt:vector size="1" baseType="lpstr">
      <vt:lpstr/>
    </vt:vector>
  </TitlesOfParts>
  <Company>Saudi Aramco</Company>
  <LinksUpToDate>false</LinksUpToDate>
  <CharactersWithSpaces>3410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Mansor Kashir</dc:creator>
  <cp:keywords>Company General Use</cp:keywords>
  <dc:description/>
  <cp:lastModifiedBy>Mansor Kashir</cp:lastModifiedBy>
  <cp:revision>2</cp:revision>
  <dcterms:created xsi:type="dcterms:W3CDTF">2018-02-20T11:46:00Z</dcterms:created>
  <dcterms:modified xsi:type="dcterms:W3CDTF">2018-02-20T11:46:00Z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022fdb47-b84c-474b-a5c0-4e29b394d7e0</vt:lpwstr>
  </property>
  <property fmtid="{D5CDD505-2E9C-101B-9397-08002B2CF9AE}" pid="3" name="Creator ">
    <vt:lpwstr>kashirma</vt:lpwstr>
  </property>
  <property fmtid="{D5CDD505-2E9C-101B-9397-08002B2CF9AE}" pid="4" name="Creation date">
    <vt:lpwstr>2018-02-20</vt:lpwstr>
  </property>
  <property fmtid="{D5CDD505-2E9C-101B-9397-08002B2CF9AE}" pid="5" name="Creation time">
    <vt:lpwstr>1:06:08 PM</vt:lpwstr>
  </property>
  <property fmtid="{D5CDD505-2E9C-101B-9397-08002B2CF9AE}" pid="6" name="Editor">
    <vt:lpwstr>kashirma</vt:lpwstr>
  </property>
  <property fmtid="{D5CDD505-2E9C-101B-9397-08002B2CF9AE}" pid="7" name="Last Modification date">
    <vt:lpwstr>2018-02-20</vt:lpwstr>
  </property>
  <property fmtid="{D5CDD505-2E9C-101B-9397-08002B2CF9AE}" pid="8" name="Last Modification time">
    <vt:lpwstr>1:25:18 PM</vt:lpwstr>
  </property>
  <property fmtid="{D5CDD505-2E9C-101B-9397-08002B2CF9AE}" pid="9" name="Classification">
    <vt:lpwstr>CompanyGeneralUse</vt:lpwstr>
  </property>
</Properties>
</file>